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4D" w:rsidRPr="00522236" w:rsidRDefault="00B45E4D" w:rsidP="00B45E4D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22236">
        <w:rPr>
          <w:rFonts w:ascii="Times" w:hAnsi="Times"/>
          <w:b/>
          <w:noProof/>
          <w:szCs w:val="20"/>
        </w:rPr>
        <w:t>Storia greca</w:t>
      </w:r>
    </w:p>
    <w:p w:rsidR="00B45E4D" w:rsidRPr="003B59AF" w:rsidRDefault="00B45E4D" w:rsidP="00B45E4D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B59AF">
        <w:rPr>
          <w:rFonts w:ascii="Times" w:hAnsi="Times"/>
          <w:smallCaps/>
          <w:noProof/>
          <w:sz w:val="18"/>
          <w:szCs w:val="20"/>
        </w:rPr>
        <w:t>Prof. Cinzia Bearzot</w:t>
      </w:r>
    </w:p>
    <w:p w:rsidR="00B45E4D" w:rsidRPr="00B45E4D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45E4D" w:rsidRDefault="00B45E4D" w:rsidP="00B45E4D">
      <w:r w:rsidRPr="00522236">
        <w:t>Il corso (60 ore complessive, 12 CFU) si propone di fornire gli strumenti per la comprensione di alcuni dei principali problemi della storia greca dalle origini alla conquista romana (I semestre) e di guidare all’approfondimento di un singolo momento storico, attraverso la conoscenza diretta delle fonti e l’applicazione</w:t>
      </w:r>
      <w:r>
        <w:t>, nella ricostruzione fornita,</w:t>
      </w:r>
      <w:r w:rsidRPr="00522236">
        <w:t xml:space="preserve"> dei principi fondamentali del metodo storico</w:t>
      </w:r>
      <w:r>
        <w:t xml:space="preserve"> </w:t>
      </w:r>
      <w:r w:rsidRPr="00522236">
        <w:t>(II semestre).</w:t>
      </w:r>
    </w:p>
    <w:p w:rsidR="00B45E4D" w:rsidRPr="00522236" w:rsidRDefault="00B45E4D" w:rsidP="00B45E4D">
      <w:r>
        <w:t>Al termine del corso lo studente sarà in grado di avere una conoscenza adeguata dello svolgimento della storia greca sul piano evenemenziale e di inquadrare i fatti in uno schema cronologico chiaro. Sarà inoltre in grado di utilizzare i principi fondamentali della metodologia della ricerca storica e di condurre un’adeguata critica delle fonti letterarie e documentarie relative alla storia del mondo antico.</w:t>
      </w:r>
    </w:p>
    <w:p w:rsidR="002D5E17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45E4D" w:rsidRPr="00522236" w:rsidRDefault="00B45E4D" w:rsidP="00B45E4D">
      <w:pPr>
        <w:rPr>
          <w:i/>
        </w:rPr>
      </w:pPr>
      <w:r w:rsidRPr="003B59AF">
        <w:rPr>
          <w:smallCaps/>
          <w:sz w:val="18"/>
        </w:rPr>
        <w:t>I semestre</w:t>
      </w:r>
      <w:r w:rsidRPr="003B59AF">
        <w:rPr>
          <w:sz w:val="18"/>
        </w:rPr>
        <w:t xml:space="preserve"> </w:t>
      </w:r>
      <w:r w:rsidRPr="00522236">
        <w:t xml:space="preserve">(parte istituzionale, 30 ore, 6 CFU): </w:t>
      </w:r>
      <w:r w:rsidRPr="00522236">
        <w:rPr>
          <w:i/>
        </w:rPr>
        <w:t>Introduzione alla storia greca.</w:t>
      </w:r>
    </w:p>
    <w:p w:rsidR="00B45E4D" w:rsidRPr="00522236" w:rsidRDefault="00B45E4D" w:rsidP="00B45E4D">
      <w:r>
        <w:t>La prima parte del</w:t>
      </w:r>
      <w:r w:rsidRPr="00522236">
        <w:t xml:space="preserve"> corso intende offrire un aiuto alla preparazione della parte generale</w:t>
      </w:r>
      <w:r>
        <w:t>,</w:t>
      </w:r>
      <w:r w:rsidRPr="00522236">
        <w:t xml:space="preserve"> attraverso la lettura e il commento </w:t>
      </w:r>
      <w:r w:rsidR="008506DB">
        <w:t xml:space="preserve">di alcune fonti particolarmente </w:t>
      </w:r>
      <w:r w:rsidRPr="00522236">
        <w:t>significative.</w:t>
      </w:r>
    </w:p>
    <w:p w:rsidR="00B45E4D" w:rsidRDefault="00B45E4D" w:rsidP="00B45E4D">
      <w:pPr>
        <w:spacing w:before="120"/>
        <w:rPr>
          <w:rFonts w:cstheme="minorHAnsi"/>
          <w:i/>
        </w:rPr>
      </w:pPr>
      <w:r w:rsidRPr="003B59AF">
        <w:rPr>
          <w:smallCaps/>
          <w:sz w:val="18"/>
        </w:rPr>
        <w:t>II semestre</w:t>
      </w:r>
      <w:r w:rsidRPr="003B59AF">
        <w:rPr>
          <w:sz w:val="18"/>
        </w:rPr>
        <w:t xml:space="preserve"> </w:t>
      </w:r>
      <w:r w:rsidRPr="00522236">
        <w:t xml:space="preserve">(parte monografica, 30 ore, 6 CFU): </w:t>
      </w:r>
      <w:r w:rsidR="009167D1">
        <w:rPr>
          <w:i/>
        </w:rPr>
        <w:t>Ermocrate di Siracusa</w:t>
      </w:r>
      <w:r w:rsidR="00AB61F0" w:rsidRPr="00AB61F0">
        <w:rPr>
          <w:rFonts w:cstheme="minorHAnsi"/>
          <w:i/>
        </w:rPr>
        <w:t xml:space="preserve">. </w:t>
      </w:r>
    </w:p>
    <w:p w:rsidR="00B45E4D" w:rsidRPr="00064416" w:rsidRDefault="00B45E4D" w:rsidP="00B45E4D">
      <w:pPr>
        <w:rPr>
          <w:noProof/>
        </w:rPr>
      </w:pPr>
      <w:r w:rsidRPr="00AB61F0">
        <w:rPr>
          <w:noProof/>
        </w:rPr>
        <w:t xml:space="preserve">La seconda parte del corso </w:t>
      </w:r>
      <w:r w:rsidR="009167D1">
        <w:rPr>
          <w:noProof/>
        </w:rPr>
        <w:t>prenderà in esame il ruolo di Ermocrate di Siracusa nella storia della sua città e dell’intera Sicilia greca</w:t>
      </w:r>
      <w:r w:rsidRPr="00AB61F0">
        <w:rPr>
          <w:noProof/>
        </w:rPr>
        <w:t>.</w:t>
      </w:r>
    </w:p>
    <w:p w:rsidR="00B45E4D" w:rsidRPr="00CD5EFF" w:rsidRDefault="00B45E4D" w:rsidP="00CD5E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C2734">
        <w:rPr>
          <w:rStyle w:val="Rimandonotaapidipagina"/>
          <w:b/>
          <w:i/>
          <w:sz w:val="18"/>
        </w:rPr>
        <w:footnoteReference w:id="1"/>
      </w:r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</w:pPr>
      <w:r w:rsidRPr="003B59AF">
        <w:t>1.</w:t>
      </w:r>
      <w:r w:rsidRPr="003B59AF">
        <w:tab/>
        <w:t>Per la preparazione della parte istituzionale</w:t>
      </w:r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  <w:rPr>
          <w:spacing w:val="-5"/>
        </w:rPr>
      </w:pPr>
      <w:r w:rsidRPr="003B59AF">
        <w:rPr>
          <w:smallCaps/>
          <w:spacing w:val="-5"/>
        </w:rPr>
        <w:t>1.</w:t>
      </w:r>
      <w:r w:rsidRPr="003B59AF">
        <w:rPr>
          <w:spacing w:val="-5"/>
        </w:rPr>
        <w:t>a</w:t>
      </w:r>
      <w:r w:rsidRPr="003B59AF">
        <w:rPr>
          <w:smallCaps/>
          <w:spacing w:val="-5"/>
        </w:rPr>
        <w:tab/>
      </w:r>
      <w:r w:rsidRPr="003B59AF">
        <w:rPr>
          <w:smallCaps/>
          <w:spacing w:val="-5"/>
          <w:sz w:val="16"/>
        </w:rPr>
        <w:t>C. Bearzot</w:t>
      </w:r>
      <w:r w:rsidRPr="003B59AF">
        <w:rPr>
          <w:smallCaps/>
          <w:spacing w:val="-5"/>
        </w:rPr>
        <w:t>,</w:t>
      </w:r>
      <w:r w:rsidRPr="003B59AF">
        <w:rPr>
          <w:spacing w:val="-5"/>
        </w:rPr>
        <w:t xml:space="preserve"> </w:t>
      </w:r>
      <w:r w:rsidRPr="00CD5EFF">
        <w:rPr>
          <w:i/>
          <w:spacing w:val="-5"/>
        </w:rPr>
        <w:t>Manuale di storia greca</w:t>
      </w:r>
      <w:r w:rsidRPr="003B59AF">
        <w:rPr>
          <w:spacing w:val="-5"/>
        </w:rPr>
        <w:t>, Il Mulino, Bologna, 2015</w:t>
      </w:r>
      <w:r w:rsidRPr="003B59AF">
        <w:rPr>
          <w:spacing w:val="-5"/>
          <w:vertAlign w:val="superscript"/>
        </w:rPr>
        <w:t>3</w:t>
      </w:r>
      <w:r w:rsidRPr="003B59AF">
        <w:rPr>
          <w:spacing w:val="-5"/>
        </w:rPr>
        <w:t>.</w:t>
      </w:r>
      <w:r w:rsidR="002C2734">
        <w:rPr>
          <w:spacing w:val="-5"/>
        </w:rPr>
        <w:t xml:space="preserve"> </w:t>
      </w:r>
      <w:hyperlink r:id="rId8" w:history="1">
        <w:r w:rsidR="002C2734" w:rsidRPr="002C27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5E4D" w:rsidRPr="003B59AF" w:rsidRDefault="00B45E4D" w:rsidP="008506DB">
      <w:pPr>
        <w:pStyle w:val="Testo2"/>
        <w:tabs>
          <w:tab w:val="left" w:pos="567"/>
        </w:tabs>
        <w:ind w:left="284" w:firstLine="0"/>
      </w:pPr>
      <w:r w:rsidRPr="003B59AF">
        <w:t>Per i classicisti si richiede la conoscenza della storia greca dalle origini alla conquista romana. Il manuale va dunque preparato integralmente, indipendentemente dal programma svolto durante il corso.</w:t>
      </w:r>
    </w:p>
    <w:p w:rsidR="00B45E4D" w:rsidRPr="003B59AF" w:rsidRDefault="00B45E4D" w:rsidP="008506DB">
      <w:pPr>
        <w:pStyle w:val="Testo2"/>
        <w:tabs>
          <w:tab w:val="left" w:pos="567"/>
        </w:tabs>
        <w:ind w:left="284" w:firstLine="0"/>
      </w:pPr>
      <w:r w:rsidRPr="003B59AF">
        <w:t xml:space="preserve">Per </w:t>
      </w:r>
      <w:r w:rsidR="00C94DCB">
        <w:t>tutti gli altri</w:t>
      </w:r>
      <w:r w:rsidR="008506DB">
        <w:t>,</w:t>
      </w:r>
      <w:r w:rsidRPr="003B59AF">
        <w:t xml:space="preserve"> si richiede la conoscenza della storia greca dalle origini alla morte di Alessandro Magno.</w:t>
      </w:r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</w:pPr>
      <w:r w:rsidRPr="003B59AF">
        <w:t>1.b</w:t>
      </w:r>
      <w:r w:rsidRPr="003B59AF">
        <w:tab/>
        <w:t>Appunti dalle lezioni.</w:t>
      </w:r>
    </w:p>
    <w:p w:rsidR="00B45E4D" w:rsidRPr="003B59AF" w:rsidRDefault="00B45E4D" w:rsidP="008506DB">
      <w:pPr>
        <w:pStyle w:val="Testo2"/>
        <w:tabs>
          <w:tab w:val="left" w:pos="567"/>
        </w:tabs>
        <w:ind w:left="284" w:firstLine="0"/>
      </w:pPr>
      <w:r w:rsidRPr="003B59AF">
        <w:lastRenderedPageBreak/>
        <w:t>Durante il corso verranno messi a disposizione fonti e materiali per l’approfondimento di alcuni temi di storia greca. La conoscenza di tali fonti e materiali e del lavoro di analisi e commento svolto su di essi durante le lezioni è parte integrante dell’esame.</w:t>
      </w:r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  <w:rPr>
          <w:spacing w:val="-5"/>
        </w:rPr>
      </w:pPr>
      <w:r w:rsidRPr="003B59AF">
        <w:t>1.c</w:t>
      </w:r>
      <w:r w:rsidRPr="003B59AF">
        <w:rPr>
          <w:smallCaps/>
          <w:spacing w:val="-5"/>
        </w:rPr>
        <w:tab/>
      </w:r>
      <w:r w:rsidRPr="003B59AF">
        <w:rPr>
          <w:spacing w:val="-5"/>
        </w:rPr>
        <w:t>Solo per i non frequentanti, in sostituzione delle fonti lette a lezione:</w:t>
      </w:r>
    </w:p>
    <w:p w:rsidR="00B45E4D" w:rsidRPr="003B59AF" w:rsidRDefault="00B45E4D" w:rsidP="00CD5EFF">
      <w:pPr>
        <w:pStyle w:val="Testo2"/>
        <w:tabs>
          <w:tab w:val="left" w:pos="567"/>
        </w:tabs>
      </w:pPr>
      <w:r w:rsidRPr="003B59AF">
        <w:rPr>
          <w:smallCaps/>
          <w:spacing w:val="-5"/>
          <w:sz w:val="16"/>
        </w:rPr>
        <w:t>C. Bearzot</w:t>
      </w:r>
      <w:r w:rsidRPr="003B59AF">
        <w:rPr>
          <w:smallCaps/>
          <w:spacing w:val="-5"/>
        </w:rPr>
        <w:t xml:space="preserve">, </w:t>
      </w:r>
      <w:r w:rsidRPr="00CD5EFF">
        <w:rPr>
          <w:i/>
          <w:spacing w:val="-5"/>
        </w:rPr>
        <w:t>La polis greca</w:t>
      </w:r>
      <w:r w:rsidRPr="003B59AF">
        <w:rPr>
          <w:smallCaps/>
          <w:spacing w:val="-5"/>
        </w:rPr>
        <w:t xml:space="preserve">, </w:t>
      </w:r>
      <w:r w:rsidRPr="003B59AF">
        <w:rPr>
          <w:spacing w:val="-5"/>
        </w:rPr>
        <w:t>Il Mulino, Bologna, 2009;</w:t>
      </w:r>
      <w:r w:rsidR="002C2734">
        <w:rPr>
          <w:spacing w:val="-5"/>
        </w:rPr>
        <w:t xml:space="preserve"> </w:t>
      </w:r>
      <w:hyperlink r:id="rId9" w:history="1">
        <w:r w:rsidR="002C2734" w:rsidRPr="002C27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5E4D" w:rsidRPr="003B59AF" w:rsidRDefault="00B45E4D" w:rsidP="00CD5EFF">
      <w:pPr>
        <w:pStyle w:val="Testo2"/>
        <w:tabs>
          <w:tab w:val="left" w:pos="567"/>
        </w:tabs>
        <w:rPr>
          <w:spacing w:val="-5"/>
        </w:rPr>
      </w:pPr>
      <w:r w:rsidRPr="003B59AF">
        <w:rPr>
          <w:spacing w:val="-5"/>
        </w:rPr>
        <w:t xml:space="preserve">oppure: </w:t>
      </w:r>
    </w:p>
    <w:p w:rsidR="00B45E4D" w:rsidRPr="003B59AF" w:rsidRDefault="00B45E4D" w:rsidP="00CD5EFF">
      <w:pPr>
        <w:pStyle w:val="Testo2"/>
        <w:tabs>
          <w:tab w:val="left" w:pos="567"/>
        </w:tabs>
        <w:rPr>
          <w:spacing w:val="-5"/>
        </w:rPr>
      </w:pPr>
      <w:r w:rsidRPr="003B59AF">
        <w:rPr>
          <w:smallCaps/>
          <w:spacing w:val="-5"/>
          <w:sz w:val="16"/>
        </w:rPr>
        <w:t>C. Bearzot</w:t>
      </w:r>
      <w:r w:rsidRPr="003B59AF">
        <w:rPr>
          <w:smallCaps/>
          <w:spacing w:val="-5"/>
        </w:rPr>
        <w:t>,</w:t>
      </w:r>
      <w:r w:rsidRPr="003B59AF">
        <w:rPr>
          <w:spacing w:val="-5"/>
        </w:rPr>
        <w:t xml:space="preserve"> </w:t>
      </w:r>
      <w:r w:rsidRPr="00CD5EFF">
        <w:rPr>
          <w:i/>
          <w:spacing w:val="-5"/>
        </w:rPr>
        <w:t>Il federalismo greco</w:t>
      </w:r>
      <w:r w:rsidRPr="003B59AF">
        <w:rPr>
          <w:spacing w:val="-5"/>
        </w:rPr>
        <w:t>, Il Mulino, Bologna, 2013.</w:t>
      </w:r>
      <w:r w:rsidR="002C2734">
        <w:rPr>
          <w:spacing w:val="-5"/>
        </w:rPr>
        <w:t xml:space="preserve"> </w:t>
      </w:r>
      <w:hyperlink r:id="rId10" w:history="1">
        <w:r w:rsidR="002C2734" w:rsidRPr="002C27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  <w:spacing w:before="120"/>
      </w:pPr>
      <w:r w:rsidRPr="003B59AF">
        <w:t>2.</w:t>
      </w:r>
      <w:r w:rsidRPr="003B59AF">
        <w:tab/>
        <w:t>Per la preparazione della parte monografica</w:t>
      </w:r>
    </w:p>
    <w:p w:rsidR="00B45E4D" w:rsidRPr="003B59AF" w:rsidRDefault="00B45E4D" w:rsidP="00CD5EFF">
      <w:pPr>
        <w:pStyle w:val="Testo2"/>
        <w:tabs>
          <w:tab w:val="left" w:pos="567"/>
        </w:tabs>
        <w:ind w:left="560" w:hanging="276"/>
      </w:pPr>
      <w:r w:rsidRPr="003B59AF">
        <w:rPr>
          <w:spacing w:val="-5"/>
        </w:rPr>
        <w:t>2.a</w:t>
      </w:r>
      <w:r w:rsidRPr="003B59AF">
        <w:tab/>
      </w:r>
      <w:r w:rsidR="00CD5EFF" w:rsidRPr="008F0229">
        <w:t>A</w:t>
      </w:r>
      <w:r w:rsidRPr="008F0229">
        <w:t>ppunti dalle lezioni. Altra documentazione e bibliografia verrà fornita durante il corso.</w:t>
      </w:r>
      <w:r>
        <w:t xml:space="preserve"> </w:t>
      </w:r>
    </w:p>
    <w:p w:rsidR="00B45E4D" w:rsidRPr="003B59AF" w:rsidRDefault="00B45E4D" w:rsidP="00CD5EFF">
      <w:pPr>
        <w:pStyle w:val="Testo2"/>
        <w:tabs>
          <w:tab w:val="left" w:pos="567"/>
        </w:tabs>
        <w:rPr>
          <w:spacing w:val="-5"/>
        </w:rPr>
      </w:pPr>
      <w:r w:rsidRPr="003B59AF">
        <w:rPr>
          <w:smallCaps/>
          <w:spacing w:val="-5"/>
        </w:rPr>
        <w:t>2</w:t>
      </w:r>
      <w:r w:rsidRPr="003B59AF">
        <w:rPr>
          <w:spacing w:val="-5"/>
        </w:rPr>
        <w:t>.b</w:t>
      </w:r>
      <w:r w:rsidRPr="003B59AF">
        <w:rPr>
          <w:smallCaps/>
          <w:spacing w:val="-5"/>
        </w:rPr>
        <w:tab/>
      </w:r>
      <w:r w:rsidRPr="003B59AF">
        <w:rPr>
          <w:smallCaps/>
          <w:spacing w:val="-5"/>
          <w:sz w:val="16"/>
        </w:rPr>
        <w:t>C. Bearzot</w:t>
      </w:r>
      <w:r w:rsidRPr="003B59AF">
        <w:rPr>
          <w:smallCaps/>
          <w:spacing w:val="-5"/>
        </w:rPr>
        <w:t>,</w:t>
      </w:r>
      <w:r w:rsidRPr="003B59AF">
        <w:rPr>
          <w:spacing w:val="-5"/>
        </w:rPr>
        <w:t xml:space="preserve"> </w:t>
      </w:r>
      <w:r w:rsidRPr="00CD5EFF">
        <w:rPr>
          <w:i/>
          <w:spacing w:val="-5"/>
        </w:rPr>
        <w:t>La giustizia nella Grecia antica</w:t>
      </w:r>
      <w:r w:rsidRPr="003B59AF">
        <w:rPr>
          <w:spacing w:val="-5"/>
        </w:rPr>
        <w:t>, Carocci, Roma, 2008;</w:t>
      </w:r>
      <w:r w:rsidR="002C2734">
        <w:rPr>
          <w:spacing w:val="-5"/>
        </w:rPr>
        <w:t xml:space="preserve"> </w:t>
      </w:r>
      <w:hyperlink r:id="rId11" w:history="1">
        <w:r w:rsidR="002C2734" w:rsidRPr="002C27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5E4D" w:rsidRPr="003B59AF" w:rsidRDefault="008506DB" w:rsidP="00CD5EFF">
      <w:pPr>
        <w:pStyle w:val="Testo2"/>
        <w:tabs>
          <w:tab w:val="left" w:pos="567"/>
        </w:tabs>
      </w:pPr>
      <w:r>
        <w:tab/>
      </w:r>
      <w:r w:rsidR="00B45E4D" w:rsidRPr="003B59AF">
        <w:t>oppure:</w:t>
      </w:r>
    </w:p>
    <w:p w:rsidR="00B45E4D" w:rsidRPr="003B59AF" w:rsidRDefault="008506DB" w:rsidP="00CD5EFF">
      <w:pPr>
        <w:pStyle w:val="Testo2"/>
        <w:tabs>
          <w:tab w:val="left" w:pos="567"/>
        </w:tabs>
        <w:rPr>
          <w:spacing w:val="-5"/>
        </w:rPr>
      </w:pPr>
      <w:r>
        <w:rPr>
          <w:smallCaps/>
          <w:spacing w:val="-5"/>
          <w:sz w:val="16"/>
        </w:rPr>
        <w:tab/>
      </w:r>
      <w:r w:rsidR="00B45E4D" w:rsidRPr="003B59AF">
        <w:rPr>
          <w:smallCaps/>
          <w:spacing w:val="-5"/>
          <w:sz w:val="16"/>
        </w:rPr>
        <w:t>C. Bearzot</w:t>
      </w:r>
      <w:r w:rsidR="00B45E4D" w:rsidRPr="003B59AF">
        <w:rPr>
          <w:smallCaps/>
          <w:spacing w:val="-5"/>
        </w:rPr>
        <w:t xml:space="preserve">, </w:t>
      </w:r>
      <w:r w:rsidR="00B45E4D" w:rsidRPr="00CD5EFF">
        <w:rPr>
          <w:i/>
          <w:spacing w:val="-5"/>
        </w:rPr>
        <w:t>I Greci e gli altri. Convivenza e integrazione</w:t>
      </w:r>
      <w:r w:rsidR="00B45E4D" w:rsidRPr="003B59AF">
        <w:rPr>
          <w:spacing w:val="-5"/>
        </w:rPr>
        <w:t>, Salerno, Roma, 2012.</w:t>
      </w:r>
      <w:r w:rsidR="002C2734">
        <w:rPr>
          <w:spacing w:val="-5"/>
        </w:rPr>
        <w:t xml:space="preserve"> </w:t>
      </w:r>
      <w:hyperlink r:id="rId12" w:history="1">
        <w:r w:rsidR="002C2734" w:rsidRPr="002C27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B45E4D" w:rsidRPr="003B59AF">
        <w:rPr>
          <w:spacing w:val="-5"/>
        </w:rPr>
        <w:t xml:space="preserve"> </w:t>
      </w:r>
    </w:p>
    <w:p w:rsidR="00B45E4D" w:rsidRPr="003B59AF" w:rsidRDefault="00B45E4D" w:rsidP="008506DB">
      <w:pPr>
        <w:pStyle w:val="Testo2"/>
        <w:tabs>
          <w:tab w:val="left" w:pos="567"/>
        </w:tabs>
        <w:ind w:left="567" w:firstLine="0"/>
        <w:rPr>
          <w:spacing w:val="-5"/>
        </w:rPr>
      </w:pPr>
      <w:r w:rsidRPr="003B59AF">
        <w:rPr>
          <w:rFonts w:cs="Times"/>
          <w:spacing w:val="-5"/>
        </w:rPr>
        <w:t>È</w:t>
      </w:r>
      <w:r w:rsidRPr="003B59AF">
        <w:rPr>
          <w:spacing w:val="-5"/>
        </w:rPr>
        <w:t xml:space="preserve"> possibile scegliere anche uno dei volumetti indicati al punto 1c, qualora non siano già stati portati all’esame con il programma del primo semestre.</w:t>
      </w:r>
    </w:p>
    <w:p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45E4D" w:rsidRPr="00522236" w:rsidRDefault="00B45E4D" w:rsidP="008506DB">
      <w:pPr>
        <w:pStyle w:val="Testo2"/>
        <w:ind w:firstLine="0"/>
      </w:pPr>
      <w:r w:rsidRPr="003B59AF">
        <w:t>Lezioni frontali in aula.</w:t>
      </w:r>
    </w:p>
    <w:p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45E4D" w:rsidRPr="00B45E4D" w:rsidRDefault="00B45E4D" w:rsidP="008506DB">
      <w:pPr>
        <w:pStyle w:val="Testo2"/>
        <w:ind w:firstLine="0"/>
      </w:pPr>
      <w:r w:rsidRPr="00B45E4D">
        <w:t xml:space="preserve">La valutazione prevede un esame finale orale. </w:t>
      </w:r>
    </w:p>
    <w:p w:rsidR="00B45E4D" w:rsidRPr="00B45E4D" w:rsidRDefault="00B45E4D" w:rsidP="008506DB">
      <w:pPr>
        <w:pStyle w:val="Testo2"/>
        <w:ind w:firstLine="0"/>
      </w:pPr>
      <w:r w:rsidRPr="00B45E4D">
        <w:t xml:space="preserve">L’esame si svolge, ove il programma assegnato lo consenta, a partire dalle fonti lette durante il corso, che lo studente dovrà mostrare di conoscere e di saper inquadrare e interpretare. </w:t>
      </w:r>
    </w:p>
    <w:p w:rsidR="00B45E4D" w:rsidRPr="00B45E4D" w:rsidRDefault="00B45E4D" w:rsidP="008506DB">
      <w:pPr>
        <w:pStyle w:val="Testo2"/>
        <w:ind w:firstLine="0"/>
      </w:pPr>
      <w:r w:rsidRPr="00B45E4D">
        <w:t xml:space="preserve">Saranno proposte 3-4 domande per ognuna delle due parti del corso (istituzionale e monografica). Una di esse verterà su uno dei volumi a scelta dello studente indicati ai punti 1c (solo per i non frequentanti, in sostituzione delle fonti) e 2b (per tutti). </w:t>
      </w:r>
    </w:p>
    <w:p w:rsidR="00B45E4D" w:rsidRPr="00B45E4D" w:rsidRDefault="00B45E4D" w:rsidP="008506DB">
      <w:pPr>
        <w:pStyle w:val="Testo2"/>
        <w:ind w:firstLine="0"/>
      </w:pPr>
      <w:r w:rsidRPr="00B45E4D">
        <w:t>La valutazione terrà conto delle conoscenze disciplinari acquisite durante il corso, della consapevolezza metodologica raggiunta e della capacità espressiva (correttezza linguistica, organizzazione logica del discorso).</w:t>
      </w:r>
    </w:p>
    <w:p w:rsidR="00B45E4D" w:rsidRDefault="00B45E4D" w:rsidP="00B45E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45E4D" w:rsidRDefault="00B9439F" w:rsidP="00980356">
      <w:pPr>
        <w:pStyle w:val="Testo2"/>
      </w:pPr>
      <w:r>
        <w:t xml:space="preserve">1) </w:t>
      </w:r>
      <w:r w:rsidR="00B45E4D">
        <w:t xml:space="preserve">Avendo carattere introduttivo, l’insegnamento non richiede prerequisiti relativi ai contenuti. Non è richiesta la conoscenza delle lingue classiche (greco e latino). </w:t>
      </w:r>
    </w:p>
    <w:p w:rsidR="00B45E4D" w:rsidRPr="004572DC" w:rsidRDefault="00B9439F" w:rsidP="00980356">
      <w:pPr>
        <w:pStyle w:val="Testo2"/>
      </w:pPr>
      <w:r>
        <w:t xml:space="preserve">2) </w:t>
      </w:r>
      <w:r w:rsidR="00B45E4D" w:rsidRPr="004572DC">
        <w:t xml:space="preserve">La frequenza è vivamente consigliata, soprattutto per la parte monografica. </w:t>
      </w:r>
      <w:r w:rsidR="00B45E4D">
        <w:t>I</w:t>
      </w:r>
      <w:r w:rsidR="00B45E4D" w:rsidRPr="004572DC">
        <w:t xml:space="preserve"> non frequentanti sono pregati di concordare per tempo il programma con il docente.</w:t>
      </w:r>
    </w:p>
    <w:p w:rsidR="00B45E4D" w:rsidRDefault="00B9439F" w:rsidP="00980356">
      <w:pPr>
        <w:pStyle w:val="Testo2"/>
      </w:pPr>
      <w:r>
        <w:t xml:space="preserve">3) </w:t>
      </w:r>
      <w:r w:rsidR="00B45E4D" w:rsidRPr="004572DC">
        <w:t>Per le necessarie conoscenze relative alla geografia storica del mondo antico si consiglia l’uso di un buon atlante storico.</w:t>
      </w:r>
    </w:p>
    <w:p w:rsidR="00B52C98" w:rsidRPr="00B52C98" w:rsidRDefault="00B9439F" w:rsidP="00980356">
      <w:pPr>
        <w:pStyle w:val="Testo2"/>
        <w:rPr>
          <w:szCs w:val="18"/>
        </w:rPr>
      </w:pPr>
      <w:r>
        <w:rPr>
          <w:szCs w:val="18"/>
        </w:rPr>
        <w:t>4</w:t>
      </w:r>
      <w:r w:rsidR="00B52C98" w:rsidRPr="00B52C98">
        <w:rPr>
          <w:szCs w:val="18"/>
        </w:rPr>
        <w:t>) COVID-19 - Qualora l'emergenza sanitaria dovesse protrarsi</w:t>
      </w:r>
      <w:r w:rsidR="00B52C98" w:rsidRPr="00B52C98">
        <w:rPr>
          <w:szCs w:val="18"/>
          <w:shd w:val="clear" w:color="auto" w:fill="F0F2F4"/>
        </w:rPr>
        <w:t>,</w:t>
      </w:r>
      <w:r w:rsidR="00B52C98" w:rsidRPr="00B52C98">
        <w:rPr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</w:t>
      </w:r>
      <w:r w:rsidR="00B52C98" w:rsidRPr="00B52C98">
        <w:rPr>
          <w:szCs w:val="18"/>
        </w:rPr>
        <w:lastRenderedPageBreak/>
        <w:t>pieno raggiungimento degli obiettivi formativi previsti nei piani di studio e, contestualmente, la piena sicurezza degli studenti.</w:t>
      </w:r>
    </w:p>
    <w:p w:rsidR="00B45E4D" w:rsidRPr="00980356" w:rsidRDefault="00B45E4D" w:rsidP="00980356">
      <w:pPr>
        <w:pStyle w:val="Testo2"/>
        <w:spacing w:before="120"/>
        <w:rPr>
          <w:i/>
        </w:rPr>
      </w:pPr>
      <w:r w:rsidRPr="00980356">
        <w:rPr>
          <w:i/>
        </w:rPr>
        <w:t>Orario e luogo di ricevimento</w:t>
      </w:r>
    </w:p>
    <w:p w:rsidR="00B45E4D" w:rsidRPr="00980356" w:rsidRDefault="00B45E4D" w:rsidP="00980356">
      <w:pPr>
        <w:pStyle w:val="Testo2"/>
      </w:pPr>
      <w:r w:rsidRPr="00980356">
        <w:t>Il Prof. Cinzia Bearzot riceve gli studenti il venerdì dalle ore 14,00 alle ore 15,30 presso la sezione di Storia antica del Dipartimento di Storia, archeologia e storia dell’arte (Gregorianum, 1° piano, stanza 129). Il docente è disponibile a ricevere anche in altro orario su appuntamento, da richiedere via e-mail.</w:t>
      </w:r>
    </w:p>
    <w:p w:rsidR="00B45E4D" w:rsidRPr="00980356" w:rsidRDefault="00B45E4D" w:rsidP="00980356">
      <w:pPr>
        <w:pStyle w:val="Testo2"/>
      </w:pPr>
      <w:r w:rsidRPr="00980356">
        <w:t>Eventuali spostamenti occasionali, o relativi a determinati periodi dell'anno accademico, verranno tempestivamente comunicati attraverso l’Aula virtuale.</w:t>
      </w:r>
    </w:p>
    <w:sectPr w:rsidR="00B45E4D" w:rsidRPr="0098035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34" w:rsidRDefault="002C2734" w:rsidP="002C2734">
      <w:pPr>
        <w:spacing w:line="240" w:lineRule="auto"/>
      </w:pPr>
      <w:r>
        <w:separator/>
      </w:r>
    </w:p>
  </w:endnote>
  <w:endnote w:type="continuationSeparator" w:id="0">
    <w:p w:rsidR="002C2734" w:rsidRDefault="002C2734" w:rsidP="002C2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34" w:rsidRDefault="002C2734" w:rsidP="002C2734">
      <w:pPr>
        <w:spacing w:line="240" w:lineRule="auto"/>
      </w:pPr>
      <w:r>
        <w:separator/>
      </w:r>
    </w:p>
  </w:footnote>
  <w:footnote w:type="continuationSeparator" w:id="0">
    <w:p w:rsidR="002C2734" w:rsidRDefault="002C2734" w:rsidP="002C2734">
      <w:pPr>
        <w:spacing w:line="240" w:lineRule="auto"/>
      </w:pPr>
      <w:r>
        <w:continuationSeparator/>
      </w:r>
    </w:p>
  </w:footnote>
  <w:footnote w:id="1">
    <w:p w:rsidR="002C2734" w:rsidRDefault="002C27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C7"/>
    <w:rsid w:val="000E61BC"/>
    <w:rsid w:val="0011248C"/>
    <w:rsid w:val="00187B99"/>
    <w:rsid w:val="001D1111"/>
    <w:rsid w:val="001F4CC7"/>
    <w:rsid w:val="002014DD"/>
    <w:rsid w:val="002C2734"/>
    <w:rsid w:val="002D5E17"/>
    <w:rsid w:val="003E055A"/>
    <w:rsid w:val="004D1217"/>
    <w:rsid w:val="004D6008"/>
    <w:rsid w:val="00501DD1"/>
    <w:rsid w:val="005412FD"/>
    <w:rsid w:val="00640794"/>
    <w:rsid w:val="00663ECC"/>
    <w:rsid w:val="006F1772"/>
    <w:rsid w:val="0074226A"/>
    <w:rsid w:val="00850501"/>
    <w:rsid w:val="008506DB"/>
    <w:rsid w:val="008942E7"/>
    <w:rsid w:val="008A1204"/>
    <w:rsid w:val="008F0229"/>
    <w:rsid w:val="00900CCA"/>
    <w:rsid w:val="009167D1"/>
    <w:rsid w:val="00924B77"/>
    <w:rsid w:val="00940DA2"/>
    <w:rsid w:val="00980356"/>
    <w:rsid w:val="009E055C"/>
    <w:rsid w:val="00A74F6F"/>
    <w:rsid w:val="00AB61F0"/>
    <w:rsid w:val="00AD7557"/>
    <w:rsid w:val="00B37F29"/>
    <w:rsid w:val="00B45E4D"/>
    <w:rsid w:val="00B50C5D"/>
    <w:rsid w:val="00B51253"/>
    <w:rsid w:val="00B525CC"/>
    <w:rsid w:val="00B52C98"/>
    <w:rsid w:val="00B9439F"/>
    <w:rsid w:val="00C94DCB"/>
    <w:rsid w:val="00CD5EFF"/>
    <w:rsid w:val="00D404F2"/>
    <w:rsid w:val="00DF0181"/>
    <w:rsid w:val="00E607E6"/>
    <w:rsid w:val="00E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E4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52C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C27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734"/>
  </w:style>
  <w:style w:type="character" w:styleId="Rimandonotaapidipagina">
    <w:name w:val="footnote reference"/>
    <w:basedOn w:val="Carpredefinitoparagrafo"/>
    <w:rsid w:val="002C2734"/>
    <w:rPr>
      <w:vertAlign w:val="superscript"/>
    </w:rPr>
  </w:style>
  <w:style w:type="character" w:styleId="Collegamentoipertestuale">
    <w:name w:val="Hyperlink"/>
    <w:basedOn w:val="Carpredefinitoparagrafo"/>
    <w:rsid w:val="002C27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E4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52C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C27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734"/>
  </w:style>
  <w:style w:type="character" w:styleId="Rimandonotaapidipagina">
    <w:name w:val="footnote reference"/>
    <w:basedOn w:val="Carpredefinitoparagrafo"/>
    <w:rsid w:val="002C2734"/>
    <w:rPr>
      <w:vertAlign w:val="superscript"/>
    </w:rPr>
  </w:style>
  <w:style w:type="character" w:styleId="Collegamentoipertestuale">
    <w:name w:val="Hyperlink"/>
    <w:basedOn w:val="Carpredefinitoparagrafo"/>
    <w:rsid w:val="002C2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bearzot/manuale-di-storia-greca-9788815258823-22879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bearzot-cinzia/i-greci-e-gli-altri-9788884027610-17937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inzia-bearzot/la-giustizia-nellantica-grecia-9788843047550-2096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inzia-bearzot/il-federalismo-greco-9788815245632-2053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inzia-bearzot/la-polis-greca-9788815134219-20865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EC7A-7ADC-426E-B7B6-93131625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764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2021-05-16T12:57:00Z</dcterms:created>
  <dcterms:modified xsi:type="dcterms:W3CDTF">2021-07-15T12:40:00Z</dcterms:modified>
</cp:coreProperties>
</file>