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D1567C" w:rsidP="002D5E17">
      <w:pPr>
        <w:pStyle w:val="Titolo1"/>
      </w:pPr>
      <w:r>
        <w:t>Storia del cristianesimo</w:t>
      </w:r>
    </w:p>
    <w:p w:rsidR="00D1567C" w:rsidRDefault="00D1567C" w:rsidP="00D1567C">
      <w:pPr>
        <w:pStyle w:val="Titolo2"/>
      </w:pPr>
      <w:r>
        <w:t>Prof. Gian Luca Potestà</w:t>
      </w:r>
    </w:p>
    <w:p w:rsidR="00D1567C" w:rsidRDefault="00D1567C" w:rsidP="00D1567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1567C" w:rsidRPr="001C3AF8" w:rsidRDefault="00D1567C" w:rsidP="00D1567C">
      <w:pPr>
        <w:spacing w:line="240" w:lineRule="exact"/>
        <w:rPr>
          <w:rFonts w:eastAsia="MS Mincho"/>
        </w:rPr>
      </w:pPr>
      <w:r w:rsidRPr="00D1567C">
        <w:rPr>
          <w:rFonts w:eastAsia="MS Mincho"/>
          <w:smallCaps/>
          <w:sz w:val="18"/>
          <w:szCs w:val="18"/>
        </w:rPr>
        <w:t>I Modulo</w:t>
      </w:r>
      <w:r w:rsidRPr="001C3AF8">
        <w:rPr>
          <w:rFonts w:eastAsia="MS Mincho"/>
        </w:rPr>
        <w:t xml:space="preserve"> (</w:t>
      </w:r>
      <w:r w:rsidRPr="001C3AF8">
        <w:rPr>
          <w:rFonts w:eastAsia="MS Mincho"/>
          <w:i/>
        </w:rPr>
        <w:t>non iterabile</w:t>
      </w:r>
      <w:r w:rsidRPr="001C3AF8">
        <w:rPr>
          <w:rFonts w:eastAsia="MS Mincho"/>
        </w:rPr>
        <w:t>, 30 ore)</w:t>
      </w:r>
    </w:p>
    <w:p w:rsidR="00D1567C" w:rsidRDefault="00D1567C" w:rsidP="00D1567C">
      <w:pPr>
        <w:spacing w:line="240" w:lineRule="exact"/>
        <w:rPr>
          <w:rFonts w:eastAsia="MS Mincho"/>
        </w:rPr>
      </w:pPr>
      <w:r w:rsidRPr="001C3AF8">
        <w:rPr>
          <w:rFonts w:eastAsia="MS Mincho"/>
        </w:rPr>
        <w:t>Il corso si propone di far conoscere i lineamenti della storia del cristianesimo dalla Prima Età Moderna ad oggi.</w:t>
      </w:r>
    </w:p>
    <w:p w:rsidR="00D1567C" w:rsidRPr="001C3AF8" w:rsidRDefault="00D1567C" w:rsidP="00D1567C">
      <w:pPr>
        <w:spacing w:line="240" w:lineRule="exact"/>
        <w:rPr>
          <w:rFonts w:eastAsia="MS Mincho"/>
        </w:rPr>
      </w:pPr>
      <w:r w:rsidRPr="00D1567C">
        <w:rPr>
          <w:rFonts w:eastAsia="MS Mincho"/>
          <w:smallCaps/>
          <w:sz w:val="18"/>
          <w:szCs w:val="18"/>
        </w:rPr>
        <w:t>II Modulo</w:t>
      </w:r>
      <w:r w:rsidRPr="001C3AF8">
        <w:rPr>
          <w:rFonts w:eastAsia="MS Mincho"/>
        </w:rPr>
        <w:t xml:space="preserve"> (</w:t>
      </w:r>
      <w:r w:rsidRPr="001C3AF8">
        <w:rPr>
          <w:rFonts w:eastAsia="MS Mincho"/>
          <w:i/>
        </w:rPr>
        <w:t>corso avanzato</w:t>
      </w:r>
      <w:r w:rsidRPr="001C3AF8">
        <w:rPr>
          <w:rFonts w:eastAsia="MS Mincho"/>
        </w:rPr>
        <w:t>, 30 ore)</w:t>
      </w:r>
    </w:p>
    <w:p w:rsidR="00D1567C" w:rsidRDefault="00D1567C" w:rsidP="00D1567C">
      <w:pPr>
        <w:spacing w:line="240" w:lineRule="exact"/>
        <w:rPr>
          <w:rFonts w:eastAsia="MS Mincho"/>
        </w:rPr>
      </w:pPr>
      <w:r w:rsidRPr="001C3AF8">
        <w:rPr>
          <w:rFonts w:eastAsia="MS Mincho"/>
        </w:rPr>
        <w:t>I</w:t>
      </w:r>
      <w:r>
        <w:rPr>
          <w:rFonts w:eastAsia="MS Mincho"/>
        </w:rPr>
        <w:t>n prima battuta, il</w:t>
      </w:r>
      <w:r w:rsidRPr="001C3AF8">
        <w:rPr>
          <w:rFonts w:eastAsia="MS Mincho"/>
        </w:rPr>
        <w:t xml:space="preserve"> corso si propone di far acquisire agli studenti una conoscenza storico-critica dei significati</w:t>
      </w:r>
      <w:r>
        <w:rPr>
          <w:rFonts w:eastAsia="MS Mincho"/>
        </w:rPr>
        <w:t xml:space="preserve"> disparati</w:t>
      </w:r>
      <w:r w:rsidRPr="001C3AF8">
        <w:rPr>
          <w:rFonts w:eastAsia="MS Mincho"/>
        </w:rPr>
        <w:t xml:space="preserve"> attribuiti lungo la storia del cristianesimo al pipistrello in quanto animale simbolico</w:t>
      </w:r>
      <w:r>
        <w:rPr>
          <w:rFonts w:eastAsia="MS Mincho"/>
        </w:rPr>
        <w:t>, a partire dall’Antico Testamento e dall’esegesi cristiana antica. L’uomo-pipistrello è</w:t>
      </w:r>
      <w:r w:rsidRPr="001C3AF8">
        <w:rPr>
          <w:rFonts w:eastAsia="MS Mincho"/>
        </w:rPr>
        <w:t xml:space="preserve"> evocato </w:t>
      </w:r>
      <w:r>
        <w:rPr>
          <w:rFonts w:eastAsia="MS Mincho"/>
        </w:rPr>
        <w:t>entro</w:t>
      </w:r>
      <w:r w:rsidRPr="001C3AF8">
        <w:rPr>
          <w:rFonts w:eastAsia="MS Mincho"/>
        </w:rPr>
        <w:t xml:space="preserve"> scenari di distruzione, </w:t>
      </w:r>
      <w:r>
        <w:rPr>
          <w:rFonts w:eastAsia="MS Mincho"/>
        </w:rPr>
        <w:t xml:space="preserve">è posto al servizio di </w:t>
      </w:r>
      <w:r w:rsidRPr="001C3AF8">
        <w:rPr>
          <w:rFonts w:eastAsia="MS Mincho"/>
        </w:rPr>
        <w:t>celebrazioni dinastiche,</w:t>
      </w:r>
      <w:r>
        <w:rPr>
          <w:rFonts w:eastAsia="MS Mincho"/>
        </w:rPr>
        <w:t xml:space="preserve"> è atteso come protagonista</w:t>
      </w:r>
      <w:r w:rsidRPr="001C3AF8">
        <w:rPr>
          <w:rFonts w:eastAsia="MS Mincho"/>
        </w:rPr>
        <w:t xml:space="preserve"> di rivolgimenti politici </w:t>
      </w:r>
      <w:r>
        <w:rPr>
          <w:rFonts w:eastAsia="MS Mincho"/>
        </w:rPr>
        <w:t>e sociali</w:t>
      </w:r>
      <w:r w:rsidRPr="001C3AF8">
        <w:rPr>
          <w:rFonts w:eastAsia="MS Mincho"/>
        </w:rPr>
        <w:t>.</w:t>
      </w:r>
    </w:p>
    <w:p w:rsidR="00D1567C" w:rsidRDefault="00D1567C" w:rsidP="00D1567C">
      <w:pPr>
        <w:spacing w:line="240" w:lineRule="exact"/>
        <w:rPr>
          <w:rFonts w:eastAsia="MS Mincho"/>
        </w:rPr>
      </w:pPr>
      <w:r>
        <w:rPr>
          <w:rFonts w:eastAsia="MS Mincho"/>
        </w:rPr>
        <w:t xml:space="preserve">Attraverso questo case study, lo studente potrà apprendere che il significato di </w:t>
      </w:r>
      <w:r w:rsidRPr="001C3AF8">
        <w:rPr>
          <w:rFonts w:eastAsia="MS Mincho"/>
        </w:rPr>
        <w:t xml:space="preserve">testi </w:t>
      </w:r>
      <w:r>
        <w:rPr>
          <w:rFonts w:eastAsia="MS Mincho"/>
        </w:rPr>
        <w:t xml:space="preserve">profetici e </w:t>
      </w:r>
      <w:r w:rsidRPr="001C3AF8">
        <w:rPr>
          <w:rFonts w:eastAsia="MS Mincho"/>
        </w:rPr>
        <w:t xml:space="preserve">oracolari a prima vista </w:t>
      </w:r>
      <w:r>
        <w:rPr>
          <w:rFonts w:eastAsia="MS Mincho"/>
        </w:rPr>
        <w:t xml:space="preserve">incomprensibili può essere decifrato </w:t>
      </w:r>
      <w:r w:rsidRPr="001C3AF8">
        <w:rPr>
          <w:rFonts w:eastAsia="MS Mincho"/>
        </w:rPr>
        <w:t xml:space="preserve">a partire dal contesto genetico, dall’individuazione dell’autore </w:t>
      </w:r>
      <w:r>
        <w:rPr>
          <w:rFonts w:eastAsia="MS Mincho"/>
        </w:rPr>
        <w:t xml:space="preserve">o quanto meno </w:t>
      </w:r>
      <w:r w:rsidRPr="001C3AF8">
        <w:rPr>
          <w:rFonts w:eastAsia="MS Mincho"/>
        </w:rPr>
        <w:t>dell’ambiente di produzione, delle finalità e dei destinatari</w:t>
      </w:r>
      <w:r>
        <w:rPr>
          <w:rFonts w:eastAsia="MS Mincho"/>
        </w:rPr>
        <w:t>; e ad acquisire consapevolezza della polivocità del linguaggio profetico</w:t>
      </w:r>
      <w:r w:rsidRPr="001C3AF8">
        <w:rPr>
          <w:rFonts w:eastAsia="MS Mincho"/>
        </w:rPr>
        <w:t xml:space="preserve"> </w:t>
      </w:r>
      <w:r>
        <w:rPr>
          <w:rFonts w:eastAsia="MS Mincho"/>
        </w:rPr>
        <w:t>in quanto codice comunicativo. Testi e figure profetici sono fungibili e trasformabili in relazioni al variare dei contesti e delle finalità</w:t>
      </w:r>
      <w:r w:rsidRPr="001C3AF8">
        <w:rPr>
          <w:rFonts w:eastAsia="MS Mincho"/>
        </w:rPr>
        <w:t xml:space="preserve">: </w:t>
      </w:r>
      <w:r>
        <w:rPr>
          <w:rFonts w:eastAsia="MS Mincho"/>
        </w:rPr>
        <w:t xml:space="preserve">il </w:t>
      </w:r>
      <w:r w:rsidRPr="001C3AF8">
        <w:rPr>
          <w:rFonts w:eastAsia="MS Mincho"/>
        </w:rPr>
        <w:t xml:space="preserve">pipistrello </w:t>
      </w:r>
      <w:r>
        <w:rPr>
          <w:rFonts w:eastAsia="MS Mincho"/>
        </w:rPr>
        <w:t>può essere figura mortifera</w:t>
      </w:r>
      <w:r w:rsidRPr="001C3AF8">
        <w:rPr>
          <w:rFonts w:eastAsia="MS Mincho"/>
        </w:rPr>
        <w:t>, emblema di vittoria contro il nemico islamico</w:t>
      </w:r>
      <w:r>
        <w:rPr>
          <w:rFonts w:eastAsia="MS Mincho"/>
        </w:rPr>
        <w:t xml:space="preserve"> o messaggero </w:t>
      </w:r>
      <w:r w:rsidRPr="001C3AF8">
        <w:rPr>
          <w:rFonts w:eastAsia="MS Mincho"/>
        </w:rPr>
        <w:t>di speranza in un nuovo assetto sociale.</w:t>
      </w:r>
    </w:p>
    <w:p w:rsidR="00D1567C" w:rsidRPr="001C3AF8" w:rsidRDefault="00D1567C" w:rsidP="00D1567C">
      <w:pPr>
        <w:spacing w:line="240" w:lineRule="exact"/>
        <w:rPr>
          <w:rFonts w:eastAsia="MS Mincho"/>
        </w:rPr>
      </w:pPr>
      <w:r>
        <w:rPr>
          <w:rFonts w:eastAsia="MS Mincho"/>
        </w:rPr>
        <w:t>S</w:t>
      </w:r>
      <w:r w:rsidRPr="001C3AF8">
        <w:rPr>
          <w:rFonts w:eastAsia="MS Mincho"/>
        </w:rPr>
        <w:t>eguendo le vicissitudini simboliche del pipistrello</w:t>
      </w:r>
      <w:r>
        <w:rPr>
          <w:rFonts w:eastAsia="MS Mincho"/>
        </w:rPr>
        <w:t>, i</w:t>
      </w:r>
      <w:r w:rsidRPr="001C3AF8">
        <w:rPr>
          <w:rFonts w:eastAsia="MS Mincho"/>
        </w:rPr>
        <w:t xml:space="preserve">n una seconda parte il corso cercherà di mostrare </w:t>
      </w:r>
      <w:r>
        <w:rPr>
          <w:rFonts w:eastAsia="MS Mincho"/>
        </w:rPr>
        <w:t>che</w:t>
      </w:r>
      <w:r w:rsidRPr="001C3AF8">
        <w:rPr>
          <w:rFonts w:eastAsia="MS Mincho"/>
        </w:rPr>
        <w:t xml:space="preserve"> i testi profetici non </w:t>
      </w:r>
      <w:r>
        <w:rPr>
          <w:rFonts w:eastAsia="MS Mincho"/>
        </w:rPr>
        <w:t>sono</w:t>
      </w:r>
      <w:r w:rsidRPr="001C3AF8">
        <w:rPr>
          <w:rFonts w:eastAsia="MS Mincho"/>
        </w:rPr>
        <w:t xml:space="preserve"> </w:t>
      </w:r>
      <w:r>
        <w:rPr>
          <w:rFonts w:eastAsia="MS Mincho"/>
        </w:rPr>
        <w:t>storicamente ininfluenti, come a volte si crede. Sono anche dispositivi dotati di potenza</w:t>
      </w:r>
      <w:r w:rsidRPr="001C3AF8">
        <w:rPr>
          <w:rFonts w:eastAsia="MS Mincho"/>
        </w:rPr>
        <w:t xml:space="preserve"> performativa</w:t>
      </w:r>
      <w:r>
        <w:rPr>
          <w:rFonts w:eastAsia="MS Mincho"/>
        </w:rPr>
        <w:t xml:space="preserve">: </w:t>
      </w:r>
      <w:r w:rsidRPr="001C3AF8">
        <w:rPr>
          <w:rFonts w:eastAsia="MS Mincho"/>
        </w:rPr>
        <w:t>ciò che promettono</w:t>
      </w:r>
      <w:r>
        <w:rPr>
          <w:rFonts w:eastAsia="MS Mincho"/>
        </w:rPr>
        <w:t xml:space="preserve"> può talvolta assumere esistenza effettiva</w:t>
      </w:r>
      <w:r w:rsidRPr="001C3AF8">
        <w:rPr>
          <w:rFonts w:eastAsia="MS Mincho"/>
        </w:rPr>
        <w:t xml:space="preserve">. </w:t>
      </w:r>
      <w:r>
        <w:rPr>
          <w:rFonts w:eastAsia="MS Mincho"/>
        </w:rPr>
        <w:t>L</w:t>
      </w:r>
      <w:r w:rsidRPr="001C3AF8">
        <w:rPr>
          <w:rFonts w:eastAsia="MS Mincho"/>
        </w:rPr>
        <w:t xml:space="preserve">a leggenda religiosa e cristiana </w:t>
      </w:r>
      <w:r>
        <w:rPr>
          <w:rFonts w:eastAsia="MS Mincho"/>
        </w:rPr>
        <w:t>del</w:t>
      </w:r>
      <w:r w:rsidRPr="001C3AF8">
        <w:rPr>
          <w:rFonts w:eastAsia="MS Mincho"/>
        </w:rPr>
        <w:t xml:space="preserve"> pipistrello </w:t>
      </w:r>
      <w:r>
        <w:rPr>
          <w:rFonts w:eastAsia="MS Mincho"/>
        </w:rPr>
        <w:t>prende nuova</w:t>
      </w:r>
      <w:r w:rsidRPr="001C3AF8">
        <w:rPr>
          <w:rFonts w:eastAsia="MS Mincho"/>
        </w:rPr>
        <w:t xml:space="preserve"> vita </w:t>
      </w:r>
      <w:r>
        <w:rPr>
          <w:rFonts w:eastAsia="MS Mincho"/>
        </w:rPr>
        <w:t>nell’</w:t>
      </w:r>
      <w:r w:rsidRPr="001C3AF8">
        <w:rPr>
          <w:rFonts w:eastAsia="MS Mincho"/>
        </w:rPr>
        <w:t>Encobert</w:t>
      </w:r>
      <w:r>
        <w:rPr>
          <w:rFonts w:eastAsia="MS Mincho"/>
        </w:rPr>
        <w:t>,</w:t>
      </w:r>
      <w:r w:rsidRPr="001C3AF8">
        <w:rPr>
          <w:rFonts w:eastAsia="MS Mincho"/>
        </w:rPr>
        <w:t xml:space="preserve"> o Encubierto</w:t>
      </w:r>
      <w:r>
        <w:rPr>
          <w:rFonts w:eastAsia="MS Mincho"/>
        </w:rPr>
        <w:t>: l’</w:t>
      </w:r>
      <w:r w:rsidRPr="001C3AF8">
        <w:rPr>
          <w:rFonts w:eastAsia="MS Mincho"/>
        </w:rPr>
        <w:t>uomo mascherato dall’identità sconosciuta,</w:t>
      </w:r>
      <w:r>
        <w:rPr>
          <w:rFonts w:eastAsia="MS Mincho"/>
        </w:rPr>
        <w:t xml:space="preserve"> che,</w:t>
      </w:r>
      <w:r w:rsidRPr="001C3AF8">
        <w:rPr>
          <w:rFonts w:eastAsia="MS Mincho"/>
        </w:rPr>
        <w:t xml:space="preserve"> </w:t>
      </w:r>
      <w:r>
        <w:rPr>
          <w:rFonts w:eastAsia="MS Mincho"/>
        </w:rPr>
        <w:t>venuto</w:t>
      </w:r>
      <w:r w:rsidRPr="001C3AF8">
        <w:rPr>
          <w:rFonts w:eastAsia="MS Mincho"/>
        </w:rPr>
        <w:t xml:space="preserve"> dalle tenebre a portare la giustizia nel mondo</w:t>
      </w:r>
      <w:r>
        <w:rPr>
          <w:rFonts w:eastAsia="MS Mincho"/>
        </w:rPr>
        <w:t xml:space="preserve">, si materializza a Valencia agli inizi del secolo XVI. Dopo la misteriosa scomparsa del re Sebastiano, in Portogallo fra XVI e XVII secolo la leggenda dà forma a nostalgie restaurative, </w:t>
      </w:r>
      <w:r w:rsidRPr="001C3AF8">
        <w:rPr>
          <w:rFonts w:eastAsia="MS Mincho"/>
        </w:rPr>
        <w:t xml:space="preserve">e ancora </w:t>
      </w:r>
      <w:r>
        <w:rPr>
          <w:rFonts w:eastAsia="MS Mincho"/>
        </w:rPr>
        <w:t>anima</w:t>
      </w:r>
      <w:r w:rsidRPr="001C3AF8">
        <w:rPr>
          <w:rFonts w:eastAsia="MS Mincho"/>
        </w:rPr>
        <w:t xml:space="preserve"> in Brasile movimenti di rivolta </w:t>
      </w:r>
      <w:r>
        <w:rPr>
          <w:rFonts w:eastAsia="MS Mincho"/>
        </w:rPr>
        <w:t>popolare</w:t>
      </w:r>
      <w:r w:rsidRPr="001C3AF8">
        <w:rPr>
          <w:rFonts w:eastAsia="MS Mincho"/>
        </w:rPr>
        <w:t xml:space="preserve"> tra la fine del XIX secolo e gli inizi del XX</w:t>
      </w:r>
      <w:r>
        <w:rPr>
          <w:rFonts w:eastAsia="MS Mincho"/>
        </w:rPr>
        <w:t>.</w:t>
      </w:r>
    </w:p>
    <w:p w:rsidR="00D1567C" w:rsidRDefault="00D1567C" w:rsidP="00D1567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1567C" w:rsidRPr="001C3AF8" w:rsidRDefault="00D1567C" w:rsidP="00D1567C">
      <w:pPr>
        <w:rPr>
          <w:rFonts w:eastAsia="MS Mincho"/>
        </w:rPr>
      </w:pPr>
      <w:r w:rsidRPr="00D1567C">
        <w:rPr>
          <w:rFonts w:eastAsia="MS Mincho"/>
          <w:smallCaps/>
          <w:sz w:val="18"/>
        </w:rPr>
        <w:t>I Modulo</w:t>
      </w:r>
      <w:r w:rsidRPr="001C3AF8">
        <w:rPr>
          <w:rFonts w:eastAsia="MS Mincho"/>
        </w:rPr>
        <w:t xml:space="preserve"> (</w:t>
      </w:r>
      <w:r w:rsidRPr="001C3AF8">
        <w:rPr>
          <w:rFonts w:eastAsia="MS Mincho"/>
          <w:i/>
        </w:rPr>
        <w:t>non iterabile</w:t>
      </w:r>
      <w:r w:rsidRPr="001C3AF8">
        <w:rPr>
          <w:rFonts w:eastAsia="MS Mincho"/>
        </w:rPr>
        <w:t>, 30 ore)</w:t>
      </w:r>
    </w:p>
    <w:p w:rsidR="00D1567C" w:rsidRPr="001C3AF8" w:rsidRDefault="00D1567C" w:rsidP="00D1567C">
      <w:pPr>
        <w:rPr>
          <w:rFonts w:eastAsia="MS Mincho"/>
        </w:rPr>
      </w:pPr>
      <w:r w:rsidRPr="001C3AF8">
        <w:rPr>
          <w:rFonts w:eastAsia="MS Mincho"/>
          <w:i/>
          <w:iCs/>
        </w:rPr>
        <w:t>Linee di storia del cristianesimo dagli inizi del secolo XVI ad oggi</w:t>
      </w:r>
    </w:p>
    <w:p w:rsidR="00D1567C" w:rsidRPr="001C3AF8" w:rsidRDefault="00D1567C" w:rsidP="00D1567C">
      <w:pPr>
        <w:spacing w:before="120"/>
        <w:rPr>
          <w:rFonts w:eastAsia="MS Mincho"/>
        </w:rPr>
      </w:pPr>
      <w:r w:rsidRPr="001C3AF8">
        <w:rPr>
          <w:rFonts w:eastAsia="MS Mincho"/>
        </w:rPr>
        <w:t xml:space="preserve">Verrà data particolare attenzione ai seguenti argomenti: </w:t>
      </w:r>
    </w:p>
    <w:p w:rsidR="00D1567C" w:rsidRPr="001C3AF8" w:rsidRDefault="00D1567C" w:rsidP="00D1567C">
      <w:pPr>
        <w:spacing w:line="240" w:lineRule="exact"/>
        <w:rPr>
          <w:rFonts w:eastAsia="MS Mincho"/>
        </w:rPr>
      </w:pPr>
      <w:r w:rsidRPr="001C3AF8">
        <w:rPr>
          <w:rFonts w:eastAsia="MS Mincho"/>
        </w:rPr>
        <w:lastRenderedPageBreak/>
        <w:t>Conquista dell’America e radicamento del cristianesimo. Nuove forme di vita religiosa nell’Europa del ‘500: Ignazio di Loyola e la Compagnia di Gesù. La Riforma: protagonisti, dottrine, centri. Riforma e Controriforma in Italia. Concilio di Trento. Nuovi ordini religiosi, nuovi orizzonti missionari. Guerre di religione e confessionalizzazione. Teologia cattolica e cosmologia: Galileo. Il cristianesimo dei rivoluzionari inglesi e dei coloni americani. Gesuiti, giansenisti, illuministi. Chiese, gerarchie ecclesiastiche e laici di fronte all’Illuminismo e alla Rivoluzione francese e ai nuovi modelli di relazioni fra stati e chiese. Restaurazione e mito della Cristianità fra XIX e XX secolo. La Chiesa romana di fronte alla modernità e ai nuovi movimenti sociali e politici; la lotta contro liberalismo, socialismo, modernismo. Chiesa romana e Risorgimento italiano. Il confronto con ebrei e società segrete nel secolo XIX. Chiese, ordini religiosi, attività missionarie e forme di vita cristiana nei continenti extraeuropei fra XIX e XX secolo. Clero e popoli cristiani nella Grande guerra. I cristiani nei movimenti per la pace del ‘900. Chiese e cristiani fra connivenza e resistenza sotto i regimi comunisti, fascisti e nazista. Nuovi approcci teologici e biblici del secolo XX: fra aggiornamento e censure. Chiese e cristiani nella Seconda guerra mondiale. Il Concilio Vaticano II. Il post concilio: realizzazioni e tensioni in ambito cattolico, da papa Paolo VI a papa Francesco.  Forme di cristianesimo agli inizi del terzo millennio: secolarizzazione, individualizzazione di credenze e pratiche religiose, desecolarizzazione.</w:t>
      </w:r>
    </w:p>
    <w:p w:rsidR="00D1567C" w:rsidRPr="001C3AF8" w:rsidRDefault="00D1567C" w:rsidP="00D1567C">
      <w:pPr>
        <w:spacing w:before="120" w:line="240" w:lineRule="exact"/>
        <w:rPr>
          <w:rFonts w:eastAsia="MS Mincho"/>
        </w:rPr>
      </w:pPr>
      <w:r w:rsidRPr="00D1567C">
        <w:rPr>
          <w:rFonts w:eastAsia="MS Mincho"/>
          <w:smallCaps/>
          <w:sz w:val="18"/>
          <w:szCs w:val="18"/>
        </w:rPr>
        <w:t>II Modulo</w:t>
      </w:r>
      <w:r w:rsidRPr="001C3AF8">
        <w:rPr>
          <w:rFonts w:eastAsia="MS Mincho"/>
        </w:rPr>
        <w:t xml:space="preserve"> (</w:t>
      </w:r>
      <w:r w:rsidRPr="001C3AF8">
        <w:rPr>
          <w:rFonts w:eastAsia="MS Mincho"/>
          <w:i/>
        </w:rPr>
        <w:t>corso avanzato</w:t>
      </w:r>
      <w:r w:rsidRPr="001C3AF8">
        <w:rPr>
          <w:rFonts w:eastAsia="MS Mincho"/>
        </w:rPr>
        <w:t>, 30 ore)</w:t>
      </w:r>
    </w:p>
    <w:p w:rsidR="00D1567C" w:rsidRPr="001C3AF8" w:rsidRDefault="00D1567C" w:rsidP="00D1567C">
      <w:pPr>
        <w:spacing w:line="240" w:lineRule="exact"/>
        <w:rPr>
          <w:i/>
        </w:rPr>
      </w:pPr>
      <w:r>
        <w:rPr>
          <w:i/>
        </w:rPr>
        <w:t>Il</w:t>
      </w:r>
      <w:r w:rsidRPr="001C3AF8">
        <w:rPr>
          <w:i/>
        </w:rPr>
        <w:t xml:space="preserve"> pipistrello</w:t>
      </w:r>
      <w:r>
        <w:rPr>
          <w:i/>
        </w:rPr>
        <w:t xml:space="preserve"> immaginario. Profezie di guerra e di conquista, di rivolta sociale e di restaurazione politica nella storia del cristianesimo (secc. XIII-XX)</w:t>
      </w:r>
    </w:p>
    <w:p w:rsidR="00D1567C" w:rsidRPr="001C3AF8" w:rsidRDefault="00D1567C" w:rsidP="00D1567C">
      <w:pPr>
        <w:spacing w:before="120" w:line="240" w:lineRule="exact"/>
      </w:pPr>
      <w:r w:rsidRPr="001C3AF8">
        <w:t>Lettura storico-critica dei principali testi profetici medievali riguardanti il pipistrello come figura simbolica (secoli XIII-XV)</w:t>
      </w:r>
      <w:r>
        <w:t>.</w:t>
      </w:r>
      <w:r w:rsidRPr="001C3AF8">
        <w:t xml:space="preserve"> Specifica attenzione sarà attribuita agli aspetti iconografici, alle rappresentazioni pittoriche di carattere agiografico e </w:t>
      </w:r>
      <w:r>
        <w:t>a</w:t>
      </w:r>
      <w:r w:rsidRPr="001C3AF8">
        <w:t xml:space="preserve">gli emblemi. </w:t>
      </w:r>
    </w:p>
    <w:p w:rsidR="00D1567C" w:rsidRPr="001C3AF8" w:rsidRDefault="00D1567C" w:rsidP="00D1567C">
      <w:pPr>
        <w:spacing w:line="240" w:lineRule="exact"/>
      </w:pPr>
      <w:r w:rsidRPr="001C3AF8">
        <w:t>Il ritorno dell’Encobert. Variazioni e usi di una retorica profetica di lunga durata (secoli XVI-XX).</w:t>
      </w:r>
    </w:p>
    <w:p w:rsidR="00D1567C" w:rsidRDefault="00FB2829" w:rsidP="00FB2829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887395">
        <w:rPr>
          <w:rStyle w:val="Rimandonotaapidipagina"/>
          <w:b/>
          <w:i/>
          <w:sz w:val="18"/>
        </w:rPr>
        <w:footnoteReference w:id="1"/>
      </w:r>
    </w:p>
    <w:p w:rsidR="00FB2829" w:rsidRPr="001C3AF8" w:rsidRDefault="00FB2829" w:rsidP="00FB2829">
      <w:pPr>
        <w:pStyle w:val="Testo1"/>
        <w:spacing w:before="0"/>
      </w:pPr>
      <w:r w:rsidRPr="001C3AF8">
        <w:t>Per il I modulo</w:t>
      </w:r>
    </w:p>
    <w:p w:rsidR="00FB2829" w:rsidRPr="001C3AF8" w:rsidRDefault="00FB2829" w:rsidP="00FB2829">
      <w:pPr>
        <w:pStyle w:val="Testo1"/>
        <w:spacing w:before="0"/>
        <w:rPr>
          <w:spacing w:val="-5"/>
        </w:rPr>
      </w:pPr>
      <w:r w:rsidRPr="001C3AF8">
        <w:rPr>
          <w:iCs/>
          <w:spacing w:val="-5"/>
        </w:rPr>
        <w:t>1.</w:t>
      </w:r>
      <w:r w:rsidRPr="001C3AF8">
        <w:rPr>
          <w:iCs/>
          <w:spacing w:val="-5"/>
        </w:rPr>
        <w:tab/>
        <w:t>Appunti</w:t>
      </w:r>
      <w:r w:rsidRPr="001C3AF8">
        <w:rPr>
          <w:spacing w:val="-5"/>
        </w:rPr>
        <w:t xml:space="preserve"> delle lezioni,</w:t>
      </w:r>
      <w:r w:rsidRPr="001C3AF8">
        <w:rPr>
          <w:i/>
          <w:spacing w:val="-5"/>
        </w:rPr>
        <w:t xml:space="preserve"> </w:t>
      </w:r>
      <w:r w:rsidRPr="001C3AF8">
        <w:rPr>
          <w:spacing w:val="-5"/>
        </w:rPr>
        <w:t xml:space="preserve">comprensivi dei </w:t>
      </w:r>
      <w:r w:rsidRPr="001C3AF8">
        <w:rPr>
          <w:iCs/>
          <w:spacing w:val="-5"/>
        </w:rPr>
        <w:t>materiali</w:t>
      </w:r>
      <w:r w:rsidRPr="001C3AF8">
        <w:rPr>
          <w:spacing w:val="-5"/>
        </w:rPr>
        <w:t xml:space="preserve"> (testi, cartine e immagini) distribuiti o resi disponibili dal docente in formato elettronico.</w:t>
      </w:r>
    </w:p>
    <w:p w:rsidR="00FB2829" w:rsidRPr="001C3AF8" w:rsidRDefault="00FB2829" w:rsidP="00FB2829">
      <w:pPr>
        <w:pStyle w:val="Testo1"/>
        <w:spacing w:before="0"/>
        <w:rPr>
          <w:spacing w:val="-5"/>
        </w:rPr>
      </w:pPr>
      <w:r w:rsidRPr="001C3AF8">
        <w:rPr>
          <w:iCs/>
          <w:spacing w:val="-5"/>
        </w:rPr>
        <w:t>2.</w:t>
      </w:r>
      <w:r w:rsidRPr="001C3AF8">
        <w:rPr>
          <w:smallCaps/>
          <w:spacing w:val="-5"/>
        </w:rPr>
        <w:tab/>
        <w:t>G.L. Potestà-G. Vian,</w:t>
      </w:r>
      <w:r w:rsidRPr="001C3AF8">
        <w:rPr>
          <w:i/>
          <w:spacing w:val="-5"/>
        </w:rPr>
        <w:t xml:space="preserve"> </w:t>
      </w:r>
      <w:r w:rsidRPr="001C3AF8">
        <w:rPr>
          <w:i/>
          <w:iCs/>
          <w:spacing w:val="-5"/>
        </w:rPr>
        <w:t>Storia del cristianesimo</w:t>
      </w:r>
      <w:r w:rsidRPr="001C3AF8">
        <w:rPr>
          <w:i/>
          <w:spacing w:val="-5"/>
        </w:rPr>
        <w:t>,</w:t>
      </w:r>
      <w:r w:rsidRPr="001C3AF8">
        <w:rPr>
          <w:spacing w:val="-5"/>
        </w:rPr>
        <w:t xml:space="preserve"> Nuova edizione, Il Mulino, Bologna, 2014, Introduzione e capitoli dal XVI al XXIV (p. 323-515).</w:t>
      </w:r>
      <w:r w:rsidR="00887395">
        <w:rPr>
          <w:spacing w:val="-5"/>
        </w:rPr>
        <w:t xml:space="preserve"> </w:t>
      </w:r>
      <w:hyperlink r:id="rId9" w:history="1">
        <w:r w:rsidR="00887395" w:rsidRPr="008873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B2829" w:rsidRPr="001C3AF8" w:rsidRDefault="00FB2829" w:rsidP="00FB2829">
      <w:pPr>
        <w:pStyle w:val="Testo1"/>
      </w:pPr>
      <w:r w:rsidRPr="001C3AF8">
        <w:lastRenderedPageBreak/>
        <w:t>Per il II modulo</w:t>
      </w:r>
    </w:p>
    <w:p w:rsidR="00FB2829" w:rsidRPr="001C3AF8" w:rsidRDefault="00FB2829" w:rsidP="00FB2829">
      <w:pPr>
        <w:pStyle w:val="Testo1"/>
        <w:spacing w:before="0"/>
        <w:rPr>
          <w:spacing w:val="-5"/>
        </w:rPr>
      </w:pPr>
      <w:r w:rsidRPr="001C3AF8">
        <w:rPr>
          <w:iCs/>
          <w:spacing w:val="-5"/>
        </w:rPr>
        <w:t>1.</w:t>
      </w:r>
      <w:r w:rsidRPr="001C3AF8">
        <w:rPr>
          <w:iCs/>
          <w:spacing w:val="-5"/>
        </w:rPr>
        <w:tab/>
        <w:t>Appunti</w:t>
      </w:r>
      <w:r w:rsidRPr="001C3AF8">
        <w:rPr>
          <w:spacing w:val="-5"/>
        </w:rPr>
        <w:t xml:space="preserve"> delle lezioni,</w:t>
      </w:r>
      <w:r w:rsidRPr="001C3AF8">
        <w:rPr>
          <w:i/>
          <w:spacing w:val="-5"/>
        </w:rPr>
        <w:t xml:space="preserve"> </w:t>
      </w:r>
      <w:r w:rsidRPr="001C3AF8">
        <w:rPr>
          <w:spacing w:val="-5"/>
        </w:rPr>
        <w:t xml:space="preserve">comprensivi dei </w:t>
      </w:r>
      <w:r w:rsidRPr="001C3AF8">
        <w:rPr>
          <w:iCs/>
          <w:spacing w:val="-5"/>
        </w:rPr>
        <w:t>materiali</w:t>
      </w:r>
      <w:r w:rsidRPr="001C3AF8">
        <w:rPr>
          <w:spacing w:val="-5"/>
        </w:rPr>
        <w:t xml:space="preserve"> distribuiti o resi disponibili dal docente in formato elettronico.</w:t>
      </w:r>
    </w:p>
    <w:p w:rsidR="00FB2829" w:rsidRPr="001C3AF8" w:rsidRDefault="00FB2829" w:rsidP="00FB2829">
      <w:pPr>
        <w:pStyle w:val="Testo1"/>
        <w:spacing w:before="0"/>
      </w:pPr>
      <w:r w:rsidRPr="001C3AF8">
        <w:t xml:space="preserve">2. M. Pastoureau, </w:t>
      </w:r>
      <w:r w:rsidRPr="00245EF7">
        <w:rPr>
          <w:i/>
          <w:iCs/>
        </w:rPr>
        <w:t>Medioevo simbolico</w:t>
      </w:r>
      <w:r w:rsidRPr="001C3AF8">
        <w:t>, Laterza, Roma-</w:t>
      </w:r>
      <w:r>
        <w:t>B</w:t>
      </w:r>
      <w:r w:rsidRPr="001C3AF8">
        <w:t>ari 2005</w:t>
      </w:r>
      <w:r>
        <w:t>.</w:t>
      </w:r>
      <w:r w:rsidR="00887395">
        <w:t xml:space="preserve"> </w:t>
      </w:r>
      <w:hyperlink r:id="rId10" w:history="1">
        <w:r w:rsidR="00887395" w:rsidRPr="008873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B2829" w:rsidRDefault="00FB2829" w:rsidP="00FB282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B2829" w:rsidRPr="00FB2829" w:rsidRDefault="00FB2829" w:rsidP="00FB2829">
      <w:pPr>
        <w:pStyle w:val="Testo2"/>
      </w:pPr>
      <w:r w:rsidRPr="00FB2829">
        <w:t>Per il I modulo</w:t>
      </w:r>
    </w:p>
    <w:p w:rsidR="00FB2829" w:rsidRPr="00FB2829" w:rsidRDefault="00FB2829" w:rsidP="00FB2829">
      <w:pPr>
        <w:pStyle w:val="Testo2"/>
      </w:pPr>
      <w:r w:rsidRPr="00FB2829">
        <w:t>Lezioni in aula. Accertamento della comprensione della materia da parte degli studenti frequentanti durante lo svolgimento del corso.</w:t>
      </w:r>
    </w:p>
    <w:p w:rsidR="00FB2829" w:rsidRPr="00FB2829" w:rsidRDefault="00FB2829" w:rsidP="00FB2829">
      <w:pPr>
        <w:pStyle w:val="Testo2"/>
      </w:pPr>
      <w:r w:rsidRPr="00FB2829">
        <w:t>Per il II modulo</w:t>
      </w:r>
    </w:p>
    <w:p w:rsidR="00FB2829" w:rsidRPr="00FB2829" w:rsidRDefault="00FB2829" w:rsidP="00FB2829">
      <w:pPr>
        <w:pStyle w:val="Testo2"/>
      </w:pPr>
      <w:r w:rsidRPr="00FB2829">
        <w:t>Il corso prevede lezioni frontali con lettura ed esegesi delle fonti storiche, anche con la partecipazione degli studenti.</w:t>
      </w:r>
    </w:p>
    <w:p w:rsidR="00FB2829" w:rsidRDefault="00FB2829" w:rsidP="00FB2829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METODO E CRITERI DI VALUTAZIONE</w:t>
      </w:r>
    </w:p>
    <w:p w:rsidR="00FB2829" w:rsidRPr="001C3AF8" w:rsidRDefault="00FB2829" w:rsidP="00FB2829">
      <w:pPr>
        <w:pStyle w:val="Testo2"/>
      </w:pPr>
      <w:r w:rsidRPr="001C3AF8">
        <w:t>Per il I modulo</w:t>
      </w:r>
    </w:p>
    <w:p w:rsidR="00FB2829" w:rsidRPr="001C3AF8" w:rsidRDefault="00FB2829" w:rsidP="00FB2829">
      <w:pPr>
        <w:pStyle w:val="Testo2"/>
      </w:pPr>
      <w:r w:rsidRPr="001C3AF8">
        <w:t>Esame orale finale, riguardante il programma svolto e la bibliografia sopra riportata.</w:t>
      </w:r>
    </w:p>
    <w:p w:rsidR="00FB2829" w:rsidRPr="001C3AF8" w:rsidRDefault="00FB2829" w:rsidP="00FB2829">
      <w:pPr>
        <w:pStyle w:val="Testo2"/>
      </w:pPr>
      <w:r w:rsidRPr="001C3AF8">
        <w:t>Per il II modulo</w:t>
      </w:r>
    </w:p>
    <w:p w:rsidR="00FB2829" w:rsidRPr="001C3AF8" w:rsidRDefault="00FB2829" w:rsidP="00FB2829">
      <w:pPr>
        <w:pStyle w:val="Testo2"/>
      </w:pPr>
      <w:r w:rsidRPr="001C3AF8">
        <w:t>Esame orale finale, riguardante il programma svolto e la bibliografia indicata.</w:t>
      </w:r>
    </w:p>
    <w:p w:rsidR="00FB2829" w:rsidRPr="001C3AF8" w:rsidRDefault="00FB2829" w:rsidP="00FB2829">
      <w:pPr>
        <w:pStyle w:val="Testo2"/>
      </w:pPr>
      <w:r w:rsidRPr="001C3AF8">
        <w:t xml:space="preserve">La prova di esame prevede la possibilità che lo studente presenti una relazione scritta su una fonte, nella cui lettura e contestualizzazione darà prova di avere acquisito le principali informazioni comunicate dal docente durante il corso. </w:t>
      </w:r>
    </w:p>
    <w:p w:rsidR="00FB2829" w:rsidRDefault="00FB2829" w:rsidP="00FB2829">
      <w:pPr>
        <w:spacing w:before="240" w:after="120" w:line="240" w:lineRule="exact"/>
        <w:rPr>
          <w:rFonts w:eastAsia="MS Mincho"/>
          <w:b/>
          <w:i/>
          <w:noProof/>
          <w:sz w:val="18"/>
        </w:rPr>
      </w:pPr>
      <w:r>
        <w:rPr>
          <w:rFonts w:eastAsia="MS Mincho"/>
          <w:b/>
          <w:i/>
          <w:noProof/>
          <w:sz w:val="18"/>
        </w:rPr>
        <w:t>AVVERTENZE E PREREQUISITI</w:t>
      </w:r>
    </w:p>
    <w:p w:rsidR="00FB2829" w:rsidRPr="001C3AF8" w:rsidRDefault="00FB2829" w:rsidP="00FB2829">
      <w:pPr>
        <w:pStyle w:val="Testo2"/>
      </w:pPr>
      <w:r w:rsidRPr="001C3AF8">
        <w:t>Gli studenti impossibilitati a frequentare regolarmente le lezioni di un modulo sostituiranno la preparazione degli Appunti e dei relativi materiali con lo studio di una seconda opera, da concordarsi con i</w:t>
      </w:r>
      <w:r>
        <w:t xml:space="preserve">l </w:t>
      </w:r>
      <w:r w:rsidRPr="001C3AF8">
        <w:t>docente</w:t>
      </w:r>
      <w:r>
        <w:t>.</w:t>
      </w:r>
    </w:p>
    <w:p w:rsidR="00FB2829" w:rsidRPr="001C3AF8" w:rsidRDefault="00FB2829" w:rsidP="00FB2829">
      <w:pPr>
        <w:pStyle w:val="Testo2"/>
        <w:spacing w:before="120"/>
        <w:rPr>
          <w:i/>
        </w:rPr>
      </w:pPr>
      <w:r w:rsidRPr="001C3AF8">
        <w:rPr>
          <w:i/>
        </w:rPr>
        <w:t>Orario e luogo di ricevimento</w:t>
      </w:r>
    </w:p>
    <w:p w:rsidR="00FB2829" w:rsidRPr="001C3AF8" w:rsidRDefault="00FB2829" w:rsidP="00FB2829">
      <w:pPr>
        <w:pStyle w:val="Testo2"/>
      </w:pPr>
      <w:r w:rsidRPr="001C3AF8">
        <w:t>Il Prof. Gian Luca Potestà riceve gli studenti nel suo studio (Dipartimento di Scienze Religiose, Edificio Gregorianum, I Piano) il lunedì dalle ore 15,30 alle ore 16,30.</w:t>
      </w:r>
    </w:p>
    <w:sectPr w:rsidR="00FB2829" w:rsidRPr="001C3AF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95" w:rsidRDefault="00887395" w:rsidP="00887395">
      <w:pPr>
        <w:spacing w:line="240" w:lineRule="auto"/>
      </w:pPr>
      <w:r>
        <w:separator/>
      </w:r>
    </w:p>
  </w:endnote>
  <w:endnote w:type="continuationSeparator" w:id="0">
    <w:p w:rsidR="00887395" w:rsidRDefault="00887395" w:rsidP="00887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95" w:rsidRDefault="00887395" w:rsidP="00887395">
      <w:pPr>
        <w:spacing w:line="240" w:lineRule="auto"/>
      </w:pPr>
      <w:r>
        <w:separator/>
      </w:r>
    </w:p>
  </w:footnote>
  <w:footnote w:type="continuationSeparator" w:id="0">
    <w:p w:rsidR="00887395" w:rsidRDefault="00887395" w:rsidP="00887395">
      <w:pPr>
        <w:spacing w:line="240" w:lineRule="auto"/>
      </w:pPr>
      <w:r>
        <w:continuationSeparator/>
      </w:r>
    </w:p>
  </w:footnote>
  <w:footnote w:id="1">
    <w:p w:rsidR="00887395" w:rsidRDefault="008873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564"/>
    <w:multiLevelType w:val="hybridMultilevel"/>
    <w:tmpl w:val="26D080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7B"/>
    <w:rsid w:val="00187B99"/>
    <w:rsid w:val="002014DD"/>
    <w:rsid w:val="002D5E17"/>
    <w:rsid w:val="00353E7B"/>
    <w:rsid w:val="00452D78"/>
    <w:rsid w:val="004D1217"/>
    <w:rsid w:val="004D6008"/>
    <w:rsid w:val="00640794"/>
    <w:rsid w:val="006F1772"/>
    <w:rsid w:val="00887395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1567C"/>
    <w:rsid w:val="00D404F2"/>
    <w:rsid w:val="00E607E6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1567C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8739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7395"/>
  </w:style>
  <w:style w:type="character" w:styleId="Rimandonotaapidipagina">
    <w:name w:val="footnote reference"/>
    <w:basedOn w:val="Carpredefinitoparagrafo"/>
    <w:rsid w:val="00887395"/>
    <w:rPr>
      <w:vertAlign w:val="superscript"/>
    </w:rPr>
  </w:style>
  <w:style w:type="character" w:styleId="Collegamentoipertestuale">
    <w:name w:val="Hyperlink"/>
    <w:basedOn w:val="Carpredefinitoparagrafo"/>
    <w:rsid w:val="008873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1567C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8739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7395"/>
  </w:style>
  <w:style w:type="character" w:styleId="Rimandonotaapidipagina">
    <w:name w:val="footnote reference"/>
    <w:basedOn w:val="Carpredefinitoparagrafo"/>
    <w:rsid w:val="00887395"/>
    <w:rPr>
      <w:vertAlign w:val="superscript"/>
    </w:rPr>
  </w:style>
  <w:style w:type="character" w:styleId="Collegamentoipertestuale">
    <w:name w:val="Hyperlink"/>
    <w:basedOn w:val="Carpredefinitoparagrafo"/>
    <w:rsid w:val="00887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ichel-pastoureau/medioevo-simbolico-9788858135419-55720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ovanni-vian-gian-luca-potesta/storia-del-cristianesimo-9788815252593-21635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5B68-0AF7-4F90-887F-2228E267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922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2003-03-27T10:42:00Z</cp:lastPrinted>
  <dcterms:created xsi:type="dcterms:W3CDTF">2021-05-13T09:05:00Z</dcterms:created>
  <dcterms:modified xsi:type="dcterms:W3CDTF">2021-07-16T06:33:00Z</dcterms:modified>
</cp:coreProperties>
</file>