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0398C" w14:textId="54BCB744" w:rsidR="001233CF" w:rsidRDefault="00BC18B7" w:rsidP="001233CF">
      <w:pPr>
        <w:pStyle w:val="Titolo1"/>
      </w:pPr>
      <w:r>
        <w:t>Storia dell’arte mod</w:t>
      </w:r>
      <w:r w:rsidR="001233CF">
        <w:t>erna</w:t>
      </w:r>
    </w:p>
    <w:p w14:paraId="5C3CB11C" w14:textId="77777777" w:rsidR="001233CF" w:rsidRDefault="001233CF" w:rsidP="001233CF">
      <w:pPr>
        <w:pStyle w:val="Titolo2"/>
      </w:pPr>
      <w:r>
        <w:t>Prof. Mauro Pavesi; Prof. Stefano Bruzzese</w:t>
      </w:r>
    </w:p>
    <w:p w14:paraId="1F6365C0" w14:textId="77777777" w:rsidR="001233CF" w:rsidRDefault="001233CF" w:rsidP="001233CF">
      <w:pPr>
        <w:spacing w:before="240" w:after="120" w:line="240" w:lineRule="exact"/>
        <w:rPr>
          <w:b/>
          <w:sz w:val="18"/>
        </w:rPr>
      </w:pPr>
      <w:r>
        <w:rPr>
          <w:b/>
          <w:i/>
          <w:sz w:val="18"/>
        </w:rPr>
        <w:t>OBIETTIVO DEL CORSO E RISULTATI DI APPRENDIMENTO ATTESI</w:t>
      </w:r>
    </w:p>
    <w:p w14:paraId="434343C7" w14:textId="77777777" w:rsidR="001233CF" w:rsidRDefault="001233CF" w:rsidP="001233CF">
      <w:pPr>
        <w:rPr>
          <w:rFonts w:eastAsia="MS Mincho"/>
        </w:rPr>
      </w:pPr>
      <w:r w:rsidRPr="0063054E">
        <w:rPr>
          <w:rFonts w:eastAsia="MS Mincho"/>
        </w:rPr>
        <w:t xml:space="preserve">Il corso, destinato agli studenti del triennio, si propone </w:t>
      </w:r>
      <w:r>
        <w:rPr>
          <w:rFonts w:eastAsia="MS Mincho"/>
        </w:rPr>
        <w:t xml:space="preserve">di due moduli: parte istituzionale e parte monografica. </w:t>
      </w:r>
    </w:p>
    <w:p w14:paraId="068BF8A5" w14:textId="77777777" w:rsidR="001233CF" w:rsidRPr="0063054E" w:rsidRDefault="001233CF" w:rsidP="001233CF">
      <w:pPr>
        <w:rPr>
          <w:rFonts w:eastAsia="MS Mincho"/>
        </w:rPr>
      </w:pPr>
      <w:r w:rsidRPr="0063054E">
        <w:rPr>
          <w:rFonts w:eastAsia="MS Mincho"/>
        </w:rPr>
        <w:t xml:space="preserve">Nel primo modulo </w:t>
      </w:r>
      <w:r>
        <w:rPr>
          <w:rFonts w:eastAsia="MS Mincho"/>
        </w:rPr>
        <w:t xml:space="preserve">verrà proposta </w:t>
      </w:r>
      <w:r w:rsidRPr="0063054E">
        <w:rPr>
          <w:rFonts w:eastAsia="MS Mincho"/>
        </w:rPr>
        <w:t xml:space="preserve">una introduzione alla corretta metodologia della storia dell’arte, attraverso un esame dei diversi approcci storiografici, e un avviamento alla lettura dell’opera d’arte. </w:t>
      </w:r>
      <w:r>
        <w:rPr>
          <w:rFonts w:eastAsia="MS Mincho"/>
        </w:rPr>
        <w:t xml:space="preserve">Al termine del corso istituzionale lo studente sarà in grado di muoversi con cognizione di causa all’interno dei maggiori temi e delle </w:t>
      </w:r>
      <w:r w:rsidRPr="0063054E">
        <w:rPr>
          <w:rFonts w:eastAsia="MS Mincho"/>
        </w:rPr>
        <w:t>linee generali della storia dell’arte in Italia e in Europa dal Quattrocento al Settecento.</w:t>
      </w:r>
      <w:r>
        <w:rPr>
          <w:rFonts w:eastAsia="MS Mincho"/>
        </w:rPr>
        <w:t xml:space="preserve"> </w:t>
      </w:r>
      <w:r w:rsidRPr="0063054E">
        <w:rPr>
          <w:rFonts w:eastAsia="MS Mincho"/>
        </w:rPr>
        <w:t>Ci si attende che lo studente reduce dal corso possieda una adeguata alfabetizzazione storico ar</w:t>
      </w:r>
      <w:r>
        <w:rPr>
          <w:rFonts w:eastAsia="MS Mincho"/>
        </w:rPr>
        <w:t>t</w:t>
      </w:r>
      <w:r w:rsidRPr="0063054E">
        <w:rPr>
          <w:rFonts w:eastAsia="MS Mincho"/>
        </w:rPr>
        <w:t>istica, che lo renda capace di contestualizzare nel tempo e nello spazio opere eseguite tra XV e XVIII secolo, e di sapersi orientare in modo critico nel vasto mondo della bibliografia e della problematica coesistenza di diverse impostazioni metodologiche.</w:t>
      </w:r>
    </w:p>
    <w:p w14:paraId="42CE9321" w14:textId="77777777" w:rsidR="001233CF" w:rsidRPr="0063054E" w:rsidRDefault="001233CF" w:rsidP="001233CF">
      <w:pPr>
        <w:rPr>
          <w:rFonts w:eastAsia="MS Mincho"/>
        </w:rPr>
      </w:pPr>
      <w:r w:rsidRPr="0063054E">
        <w:rPr>
          <w:rFonts w:eastAsia="MS Mincho"/>
        </w:rPr>
        <w:t xml:space="preserve">Il corso monografico, pensato per tradurre in un caso concreto le coordinate metodologiche approntate nella parte generale, sarà dedicato alla figura di </w:t>
      </w:r>
      <w:r w:rsidRPr="00EB2719">
        <w:rPr>
          <w:rFonts w:eastAsia="MS Mincho"/>
        </w:rPr>
        <w:t>Tiziano Vecellio</w:t>
      </w:r>
      <w:r>
        <w:rPr>
          <w:rFonts w:eastAsia="MS Mincho"/>
        </w:rPr>
        <w:t>. Si tenterà di percorrere, con un approccio basico, la lunga carriera del pittore di Cadore, figura tra le più importanti e influenti del panorama artistico del Cinquecento, a livello europeo. La biografia di Tiziano sarà indagata cercando di mettere a fuoco, di volta in volta, l’incidenza e l’influenza giocata dalla sua pittura, anche sulla lunga distanza, sui maggiori centri di produzione artistica dell’Italia spagnola, con particolare attenzione ai tempi di ricezione e di diffusione del suo linguaggio nel territorio lombardo. Al termine del corso lo studente avrà quindi gli strumenti di base per padroneggiare dal punto di vista conoscitivo e anche critico il lavoro di questo assoluto protagonista dell’arte di ogni tempo.</w:t>
      </w:r>
    </w:p>
    <w:p w14:paraId="09EF33E1" w14:textId="77777777" w:rsidR="001233CF" w:rsidRDefault="001233CF" w:rsidP="001233CF">
      <w:pPr>
        <w:spacing w:before="240" w:after="120" w:line="240" w:lineRule="exact"/>
        <w:rPr>
          <w:b/>
          <w:sz w:val="18"/>
        </w:rPr>
      </w:pPr>
      <w:r>
        <w:rPr>
          <w:b/>
          <w:i/>
          <w:sz w:val="18"/>
        </w:rPr>
        <w:t>PROGRAMMA DEL CORSO</w:t>
      </w:r>
    </w:p>
    <w:p w14:paraId="38A5FEE1" w14:textId="77777777" w:rsidR="001233CF" w:rsidRPr="0063054E" w:rsidRDefault="001233CF" w:rsidP="001233CF">
      <w:r>
        <w:rPr>
          <w:smallCaps/>
          <w:sz w:val="18"/>
        </w:rPr>
        <w:tab/>
      </w:r>
      <w:r w:rsidRPr="00146759">
        <w:rPr>
          <w:smallCaps/>
          <w:sz w:val="18"/>
        </w:rPr>
        <w:t>Parte generale</w:t>
      </w:r>
      <w:r>
        <w:t xml:space="preserve"> (</w:t>
      </w:r>
      <w:r w:rsidRPr="00146759">
        <w:rPr>
          <w:i/>
        </w:rPr>
        <w:t>Prof. Mauro Pavesi</w:t>
      </w:r>
      <w:r>
        <w:t>)</w:t>
      </w:r>
      <w:r w:rsidRPr="0063054E">
        <w:t>:</w:t>
      </w:r>
    </w:p>
    <w:p w14:paraId="532FC3CC" w14:textId="77777777" w:rsidR="001233CF" w:rsidRPr="0063054E" w:rsidRDefault="001233CF" w:rsidP="001233CF">
      <w:pPr>
        <w:rPr>
          <w:rFonts w:eastAsia="MS Mincho"/>
        </w:rPr>
      </w:pPr>
      <w:r w:rsidRPr="0063054E">
        <w:rPr>
          <w:rFonts w:eastAsia="MS Mincho"/>
        </w:rPr>
        <w:t>Introduzione alla metodologia della storia dell’arte e lineamenti di storia dell’arte in Italia e in Europa dal Quattrocento al Settecento.</w:t>
      </w:r>
    </w:p>
    <w:p w14:paraId="6A773C94" w14:textId="77777777" w:rsidR="001233CF" w:rsidRDefault="001233CF" w:rsidP="001233CF">
      <w:pPr>
        <w:spacing w:before="120"/>
      </w:pPr>
      <w:r>
        <w:rPr>
          <w:smallCaps/>
          <w:sz w:val="18"/>
        </w:rPr>
        <w:tab/>
      </w:r>
      <w:r w:rsidRPr="00146759">
        <w:rPr>
          <w:smallCaps/>
          <w:sz w:val="18"/>
        </w:rPr>
        <w:t>Parte monografica</w:t>
      </w:r>
      <w:r>
        <w:t xml:space="preserve"> (</w:t>
      </w:r>
      <w:r>
        <w:rPr>
          <w:i/>
        </w:rPr>
        <w:t>P</w:t>
      </w:r>
      <w:r w:rsidRPr="00146759">
        <w:rPr>
          <w:i/>
        </w:rPr>
        <w:t>rof. Stefano Bruzzese):</w:t>
      </w:r>
    </w:p>
    <w:p w14:paraId="7B5BE0F0" w14:textId="77777777" w:rsidR="001233CF" w:rsidRDefault="001233CF" w:rsidP="001233CF">
      <w:pPr>
        <w:pStyle w:val="Nessunaspaziatura"/>
        <w:rPr>
          <w:rFonts w:eastAsia="MS Mincho"/>
        </w:rPr>
      </w:pPr>
      <w:r>
        <w:tab/>
      </w:r>
      <w:r>
        <w:rPr>
          <w:rFonts w:eastAsia="MS Mincho"/>
        </w:rPr>
        <w:t>Il corso monografico</w:t>
      </w:r>
      <w:r w:rsidRPr="0063054E">
        <w:rPr>
          <w:rFonts w:eastAsia="MS Mincho"/>
        </w:rPr>
        <w:t xml:space="preserve"> sarà dedicato alla figura di </w:t>
      </w:r>
      <w:r w:rsidRPr="00EB2719">
        <w:rPr>
          <w:rFonts w:eastAsia="MS Mincho"/>
        </w:rPr>
        <w:t>Tiziano Vecellio</w:t>
      </w:r>
      <w:r>
        <w:rPr>
          <w:rFonts w:eastAsia="MS Mincho"/>
        </w:rPr>
        <w:t>. Si tenterà di percorrerne la lunga biografia con un approccio basico, poggiando sui dati certi, testimonianze documentarie e letterarie. Grande riguardo sarà destinato alla messa a fuoco dell’influenza giocata dalla pittura tizianesca sui maggiori centri di produzione artistica dell’Italia spagnola, con particolare attenzione ai tempi di ricezione e di diffusione del suo linguaggio nel territorio lombardo.</w:t>
      </w:r>
    </w:p>
    <w:p w14:paraId="0ED15BF7" w14:textId="77777777" w:rsidR="001233CF" w:rsidRDefault="001233CF" w:rsidP="001233CF">
      <w:pPr>
        <w:pStyle w:val="Nessunaspaziatura"/>
        <w:rPr>
          <w:rFonts w:eastAsia="MS Mincho"/>
        </w:rPr>
      </w:pPr>
    </w:p>
    <w:p w14:paraId="10C1C11D" w14:textId="5FD7DC68" w:rsidR="001233CF" w:rsidRPr="00297A5F" w:rsidRDefault="001233CF" w:rsidP="001233CF">
      <w:pPr>
        <w:pStyle w:val="Nessunaspaziatura"/>
      </w:pPr>
      <w:r>
        <w:rPr>
          <w:rFonts w:eastAsia="MS Mincho"/>
          <w:b/>
          <w:i/>
          <w:sz w:val="18"/>
        </w:rPr>
        <w:t>BIBLIOGRAFIA</w:t>
      </w:r>
      <w:r w:rsidR="00C97438">
        <w:rPr>
          <w:rStyle w:val="Rimandonotaapidipagina"/>
          <w:rFonts w:eastAsia="MS Mincho"/>
          <w:b/>
          <w:i/>
          <w:sz w:val="18"/>
        </w:rPr>
        <w:footnoteReference w:id="1"/>
      </w:r>
    </w:p>
    <w:p w14:paraId="63CFD363" w14:textId="77777777" w:rsidR="00C61D84" w:rsidRDefault="00C61D84" w:rsidP="001233CF">
      <w:pPr>
        <w:pStyle w:val="Testo1"/>
        <w:spacing w:before="0"/>
        <w:ind w:firstLine="0"/>
      </w:pPr>
    </w:p>
    <w:p w14:paraId="741A39B8" w14:textId="77777777" w:rsidR="001233CF" w:rsidRDefault="001233CF" w:rsidP="001233CF">
      <w:pPr>
        <w:pStyle w:val="Testo1"/>
        <w:spacing w:before="0"/>
        <w:ind w:firstLine="0"/>
      </w:pPr>
      <w:r w:rsidRPr="0063054E">
        <w:t>Parte generale</w:t>
      </w:r>
    </w:p>
    <w:p w14:paraId="36ED5C33" w14:textId="77777777" w:rsidR="00C61D84" w:rsidRPr="0063054E" w:rsidRDefault="00C61D84" w:rsidP="001233CF">
      <w:pPr>
        <w:pStyle w:val="Testo1"/>
        <w:spacing w:before="0"/>
        <w:ind w:firstLine="0"/>
      </w:pPr>
    </w:p>
    <w:p w14:paraId="2D252CEC" w14:textId="612132E4" w:rsidR="001233CF" w:rsidRPr="0063054E" w:rsidRDefault="001233CF" w:rsidP="001233CF">
      <w:pPr>
        <w:pStyle w:val="Testo1"/>
        <w:spacing w:before="0"/>
        <w:rPr>
          <w:spacing w:val="-5"/>
        </w:rPr>
      </w:pPr>
      <w:r w:rsidRPr="0063054E">
        <w:t>1.</w:t>
      </w:r>
      <w:r w:rsidRPr="0063054E">
        <w:tab/>
        <w:t xml:space="preserve">un manuale, nella parte compresa fra il primo Rinascimento e il Neoclassicismo: </w:t>
      </w:r>
      <w:r w:rsidRPr="0063054E">
        <w:rPr>
          <w:smallCaps/>
          <w:spacing w:val="-5"/>
        </w:rPr>
        <w:t>P.L. De Vecchi-E. Cerchiari,</w:t>
      </w:r>
      <w:r w:rsidRPr="0063054E">
        <w:rPr>
          <w:i/>
          <w:spacing w:val="-5"/>
        </w:rPr>
        <w:t xml:space="preserve"> Arte nel tempo,</w:t>
      </w:r>
      <w:r w:rsidRPr="0063054E">
        <w:rPr>
          <w:spacing w:val="-5"/>
        </w:rPr>
        <w:t xml:space="preserve"> Bompiani, Milano, 1991 o successive ristampe, (vol. II, tomi I e II).</w:t>
      </w:r>
      <w:r w:rsidR="00C97438">
        <w:rPr>
          <w:spacing w:val="-5"/>
        </w:rPr>
        <w:t xml:space="preserve"> </w:t>
      </w:r>
      <w:hyperlink r:id="rId8" w:history="1">
        <w:r w:rsidR="00C97438" w:rsidRPr="00C97438">
          <w:rPr>
            <w:rStyle w:val="Collegamentoipertestuale"/>
            <w:rFonts w:ascii="Times New Roman" w:hAnsi="Times New Roman"/>
            <w:i/>
            <w:sz w:val="16"/>
            <w:szCs w:val="16"/>
          </w:rPr>
          <w:t>Acquista da VP</w:t>
        </w:r>
      </w:hyperlink>
    </w:p>
    <w:p w14:paraId="063934ED" w14:textId="77777777" w:rsidR="001233CF" w:rsidRPr="0063054E" w:rsidRDefault="001233CF" w:rsidP="001233CF">
      <w:pPr>
        <w:pStyle w:val="Testo1"/>
        <w:spacing w:before="0"/>
      </w:pPr>
      <w:r w:rsidRPr="0063054E">
        <w:t xml:space="preserve">Sono ammessi, in qualunque edizione, anche i manuali: </w:t>
      </w:r>
    </w:p>
    <w:p w14:paraId="5BB01DBF" w14:textId="77777777" w:rsidR="001233CF" w:rsidRPr="0063054E" w:rsidRDefault="001233CF" w:rsidP="001233CF">
      <w:pPr>
        <w:pStyle w:val="Testo1"/>
        <w:spacing w:before="0"/>
      </w:pPr>
      <w:r w:rsidRPr="0063054E">
        <w:rPr>
          <w:smallCaps/>
        </w:rPr>
        <w:t>E. Bairati-A. Finocchi</w:t>
      </w:r>
      <w:r w:rsidRPr="0063054E">
        <w:rPr>
          <w:i/>
        </w:rPr>
        <w:t xml:space="preserve">, Arte in </w:t>
      </w:r>
      <w:r>
        <w:rPr>
          <w:i/>
        </w:rPr>
        <w:t>Italia</w:t>
      </w:r>
      <w:r>
        <w:t xml:space="preserve">; </w:t>
      </w:r>
      <w:r w:rsidRPr="0063054E">
        <w:rPr>
          <w:smallCaps/>
        </w:rPr>
        <w:t>A. Giuliano-C. Bertelli-G. Briganti</w:t>
      </w:r>
      <w:r w:rsidRPr="0063054E">
        <w:t xml:space="preserve">, </w:t>
      </w:r>
      <w:r w:rsidRPr="0063054E">
        <w:rPr>
          <w:i/>
        </w:rPr>
        <w:t>Storia dell’arte italiana</w:t>
      </w:r>
      <w:r w:rsidRPr="0063054E">
        <w:t xml:space="preserve"> </w:t>
      </w:r>
      <w:r>
        <w:t xml:space="preserve">C. </w:t>
      </w:r>
      <w:r w:rsidRPr="009014FF">
        <w:rPr>
          <w:smallCaps/>
        </w:rPr>
        <w:t>Bertelli</w:t>
      </w:r>
      <w:r>
        <w:t xml:space="preserve">¸ </w:t>
      </w:r>
      <w:r w:rsidRPr="009014FF">
        <w:rPr>
          <w:i/>
        </w:rPr>
        <w:t>La Storia dell’arte</w:t>
      </w:r>
      <w:r>
        <w:t xml:space="preserve">, ed. 2010 </w:t>
      </w:r>
      <w:r w:rsidRPr="009014FF">
        <w:rPr>
          <w:u w:val="single"/>
        </w:rPr>
        <w:t>non quelle successive</w:t>
      </w:r>
      <w:r>
        <w:t xml:space="preserve"> </w:t>
      </w:r>
      <w:r w:rsidRPr="0063054E">
        <w:t>(per entrambi la parte dal 1400 al 1700 compresi).</w:t>
      </w:r>
    </w:p>
    <w:p w14:paraId="0E720454" w14:textId="77777777" w:rsidR="001233CF" w:rsidRPr="0063054E" w:rsidRDefault="001233CF" w:rsidP="001233CF">
      <w:pPr>
        <w:pStyle w:val="Testo1"/>
        <w:spacing w:before="0"/>
        <w:rPr>
          <w:spacing w:val="-5"/>
        </w:rPr>
      </w:pPr>
      <w:r w:rsidRPr="0063054E">
        <w:t>2.</w:t>
      </w:r>
      <w:r w:rsidRPr="0063054E">
        <w:tab/>
      </w:r>
      <w:r w:rsidRPr="0063054E">
        <w:rPr>
          <w:smallCaps/>
          <w:spacing w:val="-5"/>
        </w:rPr>
        <w:t>E. Castelnuovo-C. Ginzburg,</w:t>
      </w:r>
      <w:r w:rsidRPr="0063054E">
        <w:rPr>
          <w:i/>
          <w:spacing w:val="-5"/>
        </w:rPr>
        <w:t xml:space="preserve"> Centro e periferia,</w:t>
      </w:r>
      <w:r w:rsidRPr="0063054E">
        <w:rPr>
          <w:spacing w:val="-5"/>
        </w:rPr>
        <w:t xml:space="preserve"> in </w:t>
      </w:r>
      <w:r w:rsidRPr="0063054E">
        <w:rPr>
          <w:i/>
          <w:spacing w:val="-5"/>
        </w:rPr>
        <w:t>Storia dell’arte italiana</w:t>
      </w:r>
      <w:r w:rsidRPr="0063054E">
        <w:rPr>
          <w:spacing w:val="-5"/>
        </w:rPr>
        <w:t xml:space="preserve">, Parte prima, </w:t>
      </w:r>
      <w:r w:rsidRPr="0063054E">
        <w:rPr>
          <w:i/>
          <w:spacing w:val="-5"/>
        </w:rPr>
        <w:t>Materiali e problemi</w:t>
      </w:r>
      <w:r w:rsidRPr="0063054E">
        <w:rPr>
          <w:spacing w:val="-5"/>
        </w:rPr>
        <w:t xml:space="preserve">, vol. I, </w:t>
      </w:r>
      <w:r w:rsidRPr="0063054E">
        <w:rPr>
          <w:i/>
          <w:spacing w:val="-5"/>
        </w:rPr>
        <w:t>Questioni e metodi</w:t>
      </w:r>
      <w:r w:rsidRPr="0063054E">
        <w:rPr>
          <w:spacing w:val="-5"/>
        </w:rPr>
        <w:t>, Einaudi, Torino, 1979 (pp. 282-352).</w:t>
      </w:r>
    </w:p>
    <w:p w14:paraId="471CB91F" w14:textId="4826983E" w:rsidR="001233CF" w:rsidRDefault="001233CF" w:rsidP="001233CF">
      <w:pPr>
        <w:pStyle w:val="Testo1"/>
        <w:spacing w:before="0"/>
      </w:pPr>
      <w:r w:rsidRPr="0063054E">
        <w:t>3.</w:t>
      </w:r>
      <w:r w:rsidRPr="0063054E">
        <w:tab/>
        <w:t xml:space="preserve">Fondamentale è inoltre la lettura dei Proemi a ciascuna delle tre parti di cui si compongono le Vite di Giorgio Vasari (1550 e 1568). Si consiglia, per praticità, l’edizione a cura di </w:t>
      </w:r>
      <w:r w:rsidRPr="0063054E">
        <w:rPr>
          <w:smallCaps/>
        </w:rPr>
        <w:t xml:space="preserve">L. </w:t>
      </w:r>
      <w:r w:rsidRPr="0063054E">
        <w:t>Bellosi-A. Rossi, Einaudi, Torino, 1986 (edizione economica 1991, o successive ristampe), basata sul testo dell’edizione torrentiniana del 1550.</w:t>
      </w:r>
      <w:r w:rsidR="00C97438">
        <w:t xml:space="preserve"> </w:t>
      </w:r>
      <w:hyperlink r:id="rId9" w:history="1">
        <w:r w:rsidR="00C97438" w:rsidRPr="00C97438">
          <w:rPr>
            <w:rStyle w:val="Collegamentoipertestuale"/>
            <w:rFonts w:ascii="Times New Roman" w:hAnsi="Times New Roman"/>
            <w:i/>
            <w:sz w:val="16"/>
            <w:szCs w:val="16"/>
          </w:rPr>
          <w:t>Acquista da VP</w:t>
        </w:r>
      </w:hyperlink>
      <w:bookmarkStart w:id="0" w:name="_GoBack"/>
      <w:bookmarkEnd w:id="0"/>
    </w:p>
    <w:p w14:paraId="33F6B35A" w14:textId="77777777" w:rsidR="001233CF" w:rsidRPr="0063054E" w:rsidRDefault="001233CF" w:rsidP="001233CF">
      <w:pPr>
        <w:pStyle w:val="Testo1"/>
        <w:spacing w:before="0"/>
      </w:pPr>
      <w:r w:rsidRPr="0063054E">
        <w:t>4.</w:t>
      </w:r>
      <w:r w:rsidRPr="0063054E">
        <w:tab/>
      </w:r>
      <w:r>
        <w:t>Si richiede lo studio di almeno uno tra i seguenti “c</w:t>
      </w:r>
      <w:r w:rsidRPr="0063054E">
        <w:t>lassici</w:t>
      </w:r>
      <w:r>
        <w:t>”,</w:t>
      </w:r>
      <w:r w:rsidRPr="0063054E">
        <w:t xml:space="preserve"> </w:t>
      </w:r>
      <w:r>
        <w:t xml:space="preserve">che in parte contengono </w:t>
      </w:r>
      <w:r w:rsidRPr="0063054E">
        <w:t xml:space="preserve">esempi di recupero di un maestro per via di lettura stilistica: </w:t>
      </w:r>
    </w:p>
    <w:p w14:paraId="1A4B5C6A" w14:textId="77777777" w:rsidR="001233CF" w:rsidRPr="0063054E" w:rsidRDefault="001233CF" w:rsidP="001233CF">
      <w:pPr>
        <w:pStyle w:val="Testo1"/>
        <w:spacing w:before="0"/>
        <w:rPr>
          <w:spacing w:val="-5"/>
        </w:rPr>
      </w:pPr>
      <w:r w:rsidRPr="0063054E">
        <w:rPr>
          <w:smallCaps/>
          <w:spacing w:val="-5"/>
        </w:rPr>
        <w:t>R. Longhi,</w:t>
      </w:r>
      <w:r w:rsidRPr="0063054E">
        <w:rPr>
          <w:i/>
          <w:spacing w:val="-5"/>
        </w:rPr>
        <w:t xml:space="preserve"> Carlo Braccesco (1942),</w:t>
      </w:r>
      <w:r w:rsidRPr="0063054E">
        <w:rPr>
          <w:spacing w:val="-5"/>
        </w:rPr>
        <w:t xml:space="preserve"> in </w:t>
      </w:r>
      <w:r w:rsidRPr="0063054E">
        <w:rPr>
          <w:i/>
          <w:spacing w:val="-5"/>
        </w:rPr>
        <w:t>Opere complete di Roberto Longhi</w:t>
      </w:r>
      <w:r w:rsidRPr="0063054E">
        <w:rPr>
          <w:spacing w:val="-5"/>
        </w:rPr>
        <w:t xml:space="preserve">, vol. VI, </w:t>
      </w:r>
      <w:r w:rsidRPr="0063054E">
        <w:rPr>
          <w:i/>
          <w:spacing w:val="-5"/>
        </w:rPr>
        <w:t>Lavori in Valpadana</w:t>
      </w:r>
      <w:r w:rsidRPr="0063054E">
        <w:rPr>
          <w:spacing w:val="-5"/>
        </w:rPr>
        <w:t>, Sansoni, Firenze, 1973, pp. 267-287 e immagini relative.</w:t>
      </w:r>
    </w:p>
    <w:p w14:paraId="58250461" w14:textId="77777777" w:rsidR="001233CF" w:rsidRDefault="001233CF" w:rsidP="001233CF">
      <w:pPr>
        <w:pStyle w:val="Testo1"/>
        <w:spacing w:before="0"/>
      </w:pPr>
      <w:r w:rsidRPr="0063054E">
        <w:rPr>
          <w:smallCaps/>
          <w:spacing w:val="-5"/>
        </w:rPr>
        <w:t>F. Zeri,</w:t>
      </w:r>
      <w:r w:rsidRPr="0063054E">
        <w:rPr>
          <w:i/>
          <w:spacing w:val="-5"/>
        </w:rPr>
        <w:t xml:space="preserve"> Rintracciando Donato de’ Bardi (1973),</w:t>
      </w:r>
      <w:r w:rsidRPr="0063054E">
        <w:rPr>
          <w:spacing w:val="-5"/>
        </w:rPr>
        <w:t xml:space="preserve"> in </w:t>
      </w:r>
      <w:r w:rsidRPr="0063054E">
        <w:rPr>
          <w:i/>
          <w:spacing w:val="-5"/>
        </w:rPr>
        <w:t>IDEM, Giorno per giorno nella pittura. Scritti sull’arte dell’Italia settentrionale dal Trecento al primo Cinquecento</w:t>
      </w:r>
      <w:r w:rsidRPr="0063054E">
        <w:rPr>
          <w:spacing w:val="-5"/>
        </w:rPr>
        <w:t>, Allemandi, Torino, 1988,</w:t>
      </w:r>
      <w:r>
        <w:rPr>
          <w:spacing w:val="-5"/>
        </w:rPr>
        <w:t xml:space="preserve"> pp. 35-43 e immagini relative (i</w:t>
      </w:r>
      <w:r w:rsidRPr="0063054E">
        <w:t>l candidato può scegliere uno di questi due testi</w:t>
      </w:r>
      <w:r>
        <w:t>)</w:t>
      </w:r>
      <w:r w:rsidRPr="0063054E">
        <w:t>.</w:t>
      </w:r>
    </w:p>
    <w:p w14:paraId="1F25EE15" w14:textId="77777777" w:rsidR="001233CF" w:rsidRPr="0066294E" w:rsidRDefault="001233CF" w:rsidP="001233CF">
      <w:pPr>
        <w:pStyle w:val="Testo1"/>
        <w:spacing w:before="0"/>
        <w:rPr>
          <w:spacing w:val="-5"/>
        </w:rPr>
      </w:pPr>
      <w:r w:rsidRPr="0063054E">
        <w:rPr>
          <w:smallCaps/>
          <w:spacing w:val="-5"/>
        </w:rPr>
        <w:t>F. Zeri,</w:t>
      </w:r>
      <w:r w:rsidRPr="0063054E">
        <w:rPr>
          <w:i/>
          <w:spacing w:val="-5"/>
        </w:rPr>
        <w:t xml:space="preserve"> </w:t>
      </w:r>
      <w:r w:rsidRPr="009014FF">
        <w:rPr>
          <w:i/>
          <w:spacing w:val="-5"/>
        </w:rPr>
        <w:t>Due dipinti, la filologia e un nome. Il maestro delle tavole Barberini</w:t>
      </w:r>
      <w:r>
        <w:rPr>
          <w:spacing w:val="-5"/>
        </w:rPr>
        <w:t>, Firenze 1961 (e edizioni successive)</w:t>
      </w:r>
    </w:p>
    <w:p w14:paraId="0D2B643D" w14:textId="77777777" w:rsidR="001233CF" w:rsidRPr="0063054E" w:rsidRDefault="001233CF" w:rsidP="001233CF">
      <w:pPr>
        <w:pStyle w:val="Testo1"/>
        <w:spacing w:before="0"/>
      </w:pPr>
      <w:r w:rsidRPr="0063054E">
        <w:t>5.</w:t>
      </w:r>
      <w:r w:rsidRPr="0063054E">
        <w:tab/>
      </w:r>
      <w:r>
        <w:t xml:space="preserve">È possibile che nell’esame sia dato particolare rilievo alle opere d’arte presenti nella città di Milano. </w:t>
      </w:r>
      <w:r w:rsidRPr="0063054E">
        <w:t>Si richiede, eventualmente con l’ausilio della “</w:t>
      </w:r>
      <w:r w:rsidRPr="0063054E">
        <w:rPr>
          <w:i/>
        </w:rPr>
        <w:t>Guida rossa</w:t>
      </w:r>
      <w:r w:rsidRPr="0063054E">
        <w:t>” del Touring Club Italiano, la conoscenza diretta di almeno due musei di Milano tra Pinacoteca di Brera, Pinacoteca Ambrosiana, Pinacoteca del Castello Sforzesco, Museo Poldi Pezzoli, e di almeno cinque chiese tra Duomo, Sant’Ambrogio, San Marco, Sant’Alessandro, San Vittore al Corpo, Santa Maria presso San Satiro, San Sebastiano, San Giorgio al Palazzo, San Maurizio al Monastero Maggiore, Santa Maria delle Grazie, Santa Maria presso San Celso, Sant’Eustorgio, Sant’Angelo, San Giuseppe, San Gottardo in Corte, San Fedele.</w:t>
      </w:r>
    </w:p>
    <w:p w14:paraId="54B12C02" w14:textId="77777777" w:rsidR="001233CF" w:rsidRDefault="001233CF" w:rsidP="00931376">
      <w:pPr>
        <w:pStyle w:val="Testo1"/>
        <w:spacing w:before="240"/>
        <w:ind w:firstLine="0"/>
        <w:rPr>
          <w:smallCaps/>
        </w:rPr>
      </w:pPr>
      <w:r w:rsidRPr="00F05550">
        <w:t>Parte monografica</w:t>
      </w:r>
    </w:p>
    <w:p w14:paraId="2BF23D3E" w14:textId="77777777" w:rsidR="001233CF" w:rsidRDefault="001233CF" w:rsidP="001233CF">
      <w:pPr>
        <w:pStyle w:val="Testo1"/>
        <w:ind w:firstLine="0"/>
      </w:pPr>
      <w:r w:rsidRPr="00E815B6">
        <w:t>Gli</w:t>
      </w:r>
      <w:r>
        <w:t xml:space="preserve"> studenti dovranno leggere integralmente i volumi </w:t>
      </w:r>
      <w:r>
        <w:rPr>
          <w:i/>
        </w:rPr>
        <w:t xml:space="preserve">Profilo di Tiziano </w:t>
      </w:r>
      <w:r>
        <w:t xml:space="preserve">di Rodolfo Pallucchini (edizione Giunti-Martello 1977) e </w:t>
      </w:r>
      <w:r>
        <w:rPr>
          <w:i/>
        </w:rPr>
        <w:t>Tiziano e il tardo Rinascimento a Venezia</w:t>
      </w:r>
      <w:r>
        <w:t xml:space="preserve"> </w:t>
      </w:r>
      <w:r>
        <w:lastRenderedPageBreak/>
        <w:t>di Vittoria Romani (Il Sole 24 Ore 2007). Il primo è un testo datato, ma ancora utile per un approccio agile alle vicende artistiche di Tiziano. Durante le lezioni verranno forniti tutti gli aggiornarnamenti alla biografia con le novità e le acquisizioni critiche emerse negli ultimi decenni.</w:t>
      </w:r>
    </w:p>
    <w:p w14:paraId="07243850" w14:textId="77777777" w:rsidR="001233CF" w:rsidRDefault="001233CF" w:rsidP="001233CF">
      <w:pPr>
        <w:pStyle w:val="Testo1"/>
        <w:ind w:firstLine="0"/>
      </w:pPr>
      <w:r>
        <w:t>Saranno proposte letture e approfondimenti a partire dalla seguente selezione di testi, che potrà essere comunque modificata durante lo svolgimento del corso:</w:t>
      </w:r>
    </w:p>
    <w:p w14:paraId="3C8BB89E" w14:textId="77777777" w:rsidR="001233CF" w:rsidRPr="00BC18B7" w:rsidRDefault="001233CF" w:rsidP="00931376">
      <w:pPr>
        <w:pStyle w:val="Nessunaspaziatura"/>
        <w:spacing w:before="120"/>
        <w:ind w:left="284"/>
        <w:rPr>
          <w:sz w:val="18"/>
          <w:szCs w:val="18"/>
          <w:lang w:val="en-US"/>
        </w:rPr>
      </w:pPr>
      <w:r w:rsidRPr="00BC18B7">
        <w:rPr>
          <w:smallCaps/>
          <w:sz w:val="18"/>
          <w:szCs w:val="18"/>
          <w:lang w:val="en-US"/>
        </w:rPr>
        <w:t xml:space="preserve">A. </w:t>
      </w:r>
      <w:proofErr w:type="spellStart"/>
      <w:r w:rsidRPr="00BC18B7">
        <w:rPr>
          <w:smallCaps/>
          <w:sz w:val="18"/>
          <w:szCs w:val="18"/>
          <w:lang w:val="en-US"/>
        </w:rPr>
        <w:t>Ballarin</w:t>
      </w:r>
      <w:proofErr w:type="spellEnd"/>
      <w:r w:rsidRPr="00BC18B7">
        <w:rPr>
          <w:smallCaps/>
          <w:sz w:val="18"/>
          <w:szCs w:val="18"/>
          <w:lang w:val="en-US"/>
        </w:rPr>
        <w:t xml:space="preserve">, </w:t>
      </w:r>
      <w:proofErr w:type="spellStart"/>
      <w:r w:rsidRPr="00BC18B7">
        <w:rPr>
          <w:i/>
          <w:sz w:val="18"/>
          <w:szCs w:val="18"/>
          <w:lang w:val="en-US"/>
        </w:rPr>
        <w:t>Tiziano</w:t>
      </w:r>
      <w:proofErr w:type="spellEnd"/>
      <w:r w:rsidRPr="00BC18B7">
        <w:rPr>
          <w:sz w:val="18"/>
          <w:szCs w:val="18"/>
          <w:lang w:val="en-US"/>
        </w:rPr>
        <w:t>, Firenze 1968.</w:t>
      </w:r>
    </w:p>
    <w:p w14:paraId="57365D70" w14:textId="77777777" w:rsidR="001233CF" w:rsidRPr="00BC18B7" w:rsidRDefault="001233CF" w:rsidP="001233CF">
      <w:pPr>
        <w:pStyle w:val="Nessunaspaziatura"/>
        <w:ind w:left="284"/>
        <w:rPr>
          <w:sz w:val="18"/>
          <w:szCs w:val="18"/>
          <w:lang w:val="en-US"/>
        </w:rPr>
      </w:pPr>
      <w:r w:rsidRPr="00BC18B7">
        <w:rPr>
          <w:smallCaps/>
          <w:sz w:val="18"/>
          <w:szCs w:val="18"/>
          <w:lang w:val="en-US"/>
        </w:rPr>
        <w:t>J. Wilde,</w:t>
      </w:r>
      <w:r w:rsidRPr="00BC18B7">
        <w:rPr>
          <w:sz w:val="18"/>
          <w:szCs w:val="18"/>
          <w:lang w:val="en-US"/>
        </w:rPr>
        <w:t xml:space="preserve"> </w:t>
      </w:r>
      <w:r w:rsidRPr="00BC18B7">
        <w:rPr>
          <w:i/>
          <w:sz w:val="18"/>
          <w:szCs w:val="18"/>
          <w:lang w:val="en-US"/>
        </w:rPr>
        <w:t>Venetian Art from Bellini to Titian</w:t>
      </w:r>
      <w:r w:rsidRPr="00BC18B7">
        <w:rPr>
          <w:sz w:val="18"/>
          <w:szCs w:val="18"/>
          <w:lang w:val="en-US"/>
        </w:rPr>
        <w:t>, Oxford 1975.</w:t>
      </w:r>
    </w:p>
    <w:p w14:paraId="5BAB7BEF" w14:textId="77777777" w:rsidR="001233CF" w:rsidRPr="00721FE6" w:rsidRDefault="001233CF" w:rsidP="001233CF">
      <w:pPr>
        <w:pStyle w:val="Nessunaspaziatura"/>
        <w:ind w:left="284"/>
        <w:rPr>
          <w:sz w:val="18"/>
          <w:szCs w:val="18"/>
        </w:rPr>
      </w:pPr>
      <w:r w:rsidRPr="00BC18B7">
        <w:rPr>
          <w:smallCaps/>
          <w:sz w:val="18"/>
          <w:szCs w:val="18"/>
          <w:lang w:val="en-US"/>
        </w:rPr>
        <w:t xml:space="preserve">H. </w:t>
      </w:r>
      <w:proofErr w:type="spellStart"/>
      <w:r w:rsidRPr="00BC18B7">
        <w:rPr>
          <w:smallCaps/>
          <w:sz w:val="18"/>
          <w:szCs w:val="18"/>
          <w:lang w:val="en-US"/>
        </w:rPr>
        <w:t>Whethey</w:t>
      </w:r>
      <w:proofErr w:type="spellEnd"/>
      <w:r w:rsidRPr="00BC18B7">
        <w:rPr>
          <w:smallCaps/>
          <w:sz w:val="18"/>
          <w:szCs w:val="18"/>
          <w:lang w:val="en-US"/>
        </w:rPr>
        <w:t>,</w:t>
      </w:r>
      <w:r w:rsidRPr="00BC18B7">
        <w:rPr>
          <w:sz w:val="18"/>
          <w:szCs w:val="18"/>
          <w:lang w:val="en-US"/>
        </w:rPr>
        <w:t xml:space="preserve"> </w:t>
      </w:r>
      <w:r w:rsidRPr="00BC18B7">
        <w:rPr>
          <w:i/>
          <w:sz w:val="18"/>
          <w:szCs w:val="18"/>
          <w:lang w:val="en-US"/>
        </w:rPr>
        <w:t xml:space="preserve">The Paintings of Titian. </w:t>
      </w:r>
      <w:r w:rsidRPr="00721FE6">
        <w:rPr>
          <w:i/>
          <w:sz w:val="18"/>
          <w:szCs w:val="18"/>
        </w:rPr>
        <w:t>Complete Edition</w:t>
      </w:r>
      <w:r w:rsidRPr="00721FE6">
        <w:rPr>
          <w:sz w:val="18"/>
          <w:szCs w:val="18"/>
        </w:rPr>
        <w:t xml:space="preserve">, I-III, </w:t>
      </w:r>
      <w:proofErr w:type="spellStart"/>
      <w:r w:rsidRPr="00721FE6">
        <w:rPr>
          <w:sz w:val="18"/>
          <w:szCs w:val="18"/>
        </w:rPr>
        <w:t>London</w:t>
      </w:r>
      <w:proofErr w:type="spellEnd"/>
      <w:r w:rsidRPr="00721FE6">
        <w:rPr>
          <w:sz w:val="18"/>
          <w:szCs w:val="18"/>
        </w:rPr>
        <w:t xml:space="preserve"> 1969-1975.</w:t>
      </w:r>
    </w:p>
    <w:p w14:paraId="5CBE6F64" w14:textId="77777777" w:rsidR="001233CF" w:rsidRPr="00721FE6" w:rsidRDefault="001233CF" w:rsidP="001233CF">
      <w:pPr>
        <w:pStyle w:val="Nessunaspaziatura"/>
        <w:ind w:left="284"/>
        <w:rPr>
          <w:sz w:val="18"/>
          <w:szCs w:val="18"/>
        </w:rPr>
      </w:pPr>
      <w:r w:rsidRPr="00721FE6">
        <w:rPr>
          <w:i/>
          <w:sz w:val="18"/>
          <w:szCs w:val="18"/>
        </w:rPr>
        <w:t>Omaggio a Tiziano. La cultura milanese nell’età di Carlo V</w:t>
      </w:r>
      <w:r w:rsidRPr="00721FE6">
        <w:rPr>
          <w:sz w:val="18"/>
          <w:szCs w:val="18"/>
        </w:rPr>
        <w:t>, catalogo della mostra, Milano 1977.</w:t>
      </w:r>
    </w:p>
    <w:p w14:paraId="10C43AEE" w14:textId="77777777" w:rsidR="001233CF" w:rsidRPr="00721FE6" w:rsidRDefault="001233CF" w:rsidP="001233CF">
      <w:pPr>
        <w:pStyle w:val="Nessunaspaziatura"/>
        <w:ind w:left="284"/>
        <w:rPr>
          <w:rFonts w:ascii="Helvetica" w:hAnsi="Helvetica"/>
          <w:i/>
          <w:iCs/>
          <w:sz w:val="18"/>
          <w:szCs w:val="18"/>
          <w:shd w:val="clear" w:color="auto" w:fill="FFFFFF"/>
        </w:rPr>
      </w:pPr>
      <w:r w:rsidRPr="00721FE6">
        <w:rPr>
          <w:i/>
          <w:sz w:val="18"/>
          <w:szCs w:val="18"/>
        </w:rPr>
        <w:t>Da Tiziano a El Greco. Per la storia del manierismo a Venezia</w:t>
      </w:r>
      <w:r w:rsidRPr="00721FE6">
        <w:rPr>
          <w:sz w:val="18"/>
          <w:szCs w:val="18"/>
        </w:rPr>
        <w:t>, catalogo della mostra, a cura di R. Pallucchini, Milano 1981.</w:t>
      </w:r>
      <w:r w:rsidRPr="00721FE6">
        <w:rPr>
          <w:rFonts w:ascii="Helvetica" w:hAnsi="Helvetica"/>
          <w:i/>
          <w:iCs/>
          <w:sz w:val="18"/>
          <w:szCs w:val="18"/>
          <w:shd w:val="clear" w:color="auto" w:fill="FFFFFF"/>
        </w:rPr>
        <w:t xml:space="preserve"> </w:t>
      </w:r>
    </w:p>
    <w:p w14:paraId="531569A4" w14:textId="77777777" w:rsidR="001233CF" w:rsidRPr="00721FE6" w:rsidRDefault="001233CF" w:rsidP="001233CF">
      <w:pPr>
        <w:pStyle w:val="Nessunaspaziatura"/>
        <w:ind w:left="284"/>
        <w:rPr>
          <w:sz w:val="18"/>
          <w:szCs w:val="18"/>
        </w:rPr>
      </w:pPr>
      <w:r w:rsidRPr="00721FE6">
        <w:rPr>
          <w:i/>
          <w:iCs/>
          <w:sz w:val="18"/>
          <w:szCs w:val="18"/>
          <w:shd w:val="clear" w:color="auto" w:fill="FFFFFF"/>
        </w:rPr>
        <w:t xml:space="preserve">Le </w:t>
      </w:r>
      <w:proofErr w:type="spellStart"/>
      <w:r w:rsidRPr="00721FE6">
        <w:rPr>
          <w:i/>
          <w:iCs/>
          <w:sz w:val="18"/>
          <w:szCs w:val="18"/>
          <w:shd w:val="clear" w:color="auto" w:fill="FFFFFF"/>
        </w:rPr>
        <w:t>siécle</w:t>
      </w:r>
      <w:proofErr w:type="spellEnd"/>
      <w:r w:rsidRPr="00721FE6">
        <w:rPr>
          <w:i/>
          <w:iCs/>
          <w:sz w:val="18"/>
          <w:szCs w:val="18"/>
          <w:shd w:val="clear" w:color="auto" w:fill="FFFFFF"/>
        </w:rPr>
        <w:t xml:space="preserve"> de </w:t>
      </w:r>
      <w:proofErr w:type="spellStart"/>
      <w:r w:rsidRPr="00721FE6">
        <w:rPr>
          <w:i/>
          <w:iCs/>
          <w:sz w:val="18"/>
          <w:szCs w:val="18"/>
          <w:shd w:val="clear" w:color="auto" w:fill="FFFFFF"/>
        </w:rPr>
        <w:t>Titien</w:t>
      </w:r>
      <w:proofErr w:type="spellEnd"/>
      <w:r w:rsidRPr="00721FE6">
        <w:rPr>
          <w:i/>
          <w:iCs/>
          <w:sz w:val="18"/>
          <w:szCs w:val="18"/>
          <w:shd w:val="clear" w:color="auto" w:fill="FFFFFF"/>
        </w:rPr>
        <w:t xml:space="preserve">. </w:t>
      </w:r>
      <w:proofErr w:type="spellStart"/>
      <w:r w:rsidRPr="00721FE6">
        <w:rPr>
          <w:i/>
          <w:iCs/>
          <w:sz w:val="18"/>
          <w:szCs w:val="18"/>
          <w:shd w:val="clear" w:color="auto" w:fill="FFFFFF"/>
        </w:rPr>
        <w:t>L’age</w:t>
      </w:r>
      <w:proofErr w:type="spellEnd"/>
      <w:r w:rsidRPr="00721FE6">
        <w:rPr>
          <w:i/>
          <w:iCs/>
          <w:sz w:val="18"/>
          <w:szCs w:val="18"/>
          <w:shd w:val="clear" w:color="auto" w:fill="FFFFFF"/>
        </w:rPr>
        <w:t xml:space="preserve"> d’or de la </w:t>
      </w:r>
      <w:proofErr w:type="spellStart"/>
      <w:r w:rsidRPr="00721FE6">
        <w:rPr>
          <w:i/>
          <w:iCs/>
          <w:sz w:val="18"/>
          <w:szCs w:val="18"/>
          <w:shd w:val="clear" w:color="auto" w:fill="FFFFFF"/>
        </w:rPr>
        <w:t>peinture</w:t>
      </w:r>
      <w:proofErr w:type="spellEnd"/>
      <w:r w:rsidRPr="00721FE6">
        <w:rPr>
          <w:i/>
          <w:iCs/>
          <w:sz w:val="18"/>
          <w:szCs w:val="18"/>
          <w:shd w:val="clear" w:color="auto" w:fill="FFFFFF"/>
        </w:rPr>
        <w:t xml:space="preserve"> à </w:t>
      </w:r>
      <w:proofErr w:type="spellStart"/>
      <w:r w:rsidRPr="00721FE6">
        <w:rPr>
          <w:i/>
          <w:iCs/>
          <w:sz w:val="18"/>
          <w:szCs w:val="18"/>
          <w:shd w:val="clear" w:color="auto" w:fill="FFFFFF"/>
        </w:rPr>
        <w:t>Venise</w:t>
      </w:r>
      <w:proofErr w:type="spellEnd"/>
      <w:r w:rsidRPr="00721FE6">
        <w:rPr>
          <w:sz w:val="18"/>
          <w:szCs w:val="18"/>
          <w:shd w:val="clear" w:color="auto" w:fill="FFFFFF"/>
        </w:rPr>
        <w:t>, catalogo della mostra, Parigi 1993.</w:t>
      </w:r>
    </w:p>
    <w:p w14:paraId="7782A6B8" w14:textId="77777777" w:rsidR="001233CF" w:rsidRPr="00721FE6" w:rsidRDefault="001233CF" w:rsidP="001233CF">
      <w:pPr>
        <w:pStyle w:val="Nessunaspaziatura"/>
        <w:ind w:left="284"/>
        <w:rPr>
          <w:sz w:val="18"/>
          <w:szCs w:val="18"/>
        </w:rPr>
      </w:pPr>
      <w:r w:rsidRPr="00EA6F0B">
        <w:rPr>
          <w:smallCaps/>
          <w:sz w:val="18"/>
          <w:szCs w:val="18"/>
        </w:rPr>
        <w:t>M. Mancini,</w:t>
      </w:r>
      <w:r w:rsidRPr="00721FE6">
        <w:rPr>
          <w:sz w:val="18"/>
          <w:szCs w:val="18"/>
        </w:rPr>
        <w:t xml:space="preserve"> </w:t>
      </w:r>
      <w:r w:rsidRPr="00721FE6">
        <w:rPr>
          <w:i/>
          <w:sz w:val="18"/>
          <w:szCs w:val="18"/>
        </w:rPr>
        <w:t>Tiziano e le corti d’Asburgo</w:t>
      </w:r>
      <w:r w:rsidRPr="00721FE6">
        <w:rPr>
          <w:sz w:val="18"/>
          <w:szCs w:val="18"/>
        </w:rPr>
        <w:t>, Venezia 1998.</w:t>
      </w:r>
    </w:p>
    <w:p w14:paraId="6A42E17E" w14:textId="77777777" w:rsidR="001233CF" w:rsidRPr="00721FE6" w:rsidRDefault="001233CF" w:rsidP="001233CF">
      <w:pPr>
        <w:pStyle w:val="Nessunaspaziatura"/>
        <w:ind w:left="284"/>
        <w:rPr>
          <w:sz w:val="18"/>
          <w:szCs w:val="18"/>
        </w:rPr>
      </w:pPr>
      <w:r w:rsidRPr="00721FE6">
        <w:rPr>
          <w:i/>
          <w:iCs/>
          <w:sz w:val="18"/>
          <w:szCs w:val="18"/>
          <w:shd w:val="clear" w:color="auto" w:fill="FFFFFF"/>
        </w:rPr>
        <w:t xml:space="preserve">Il Rinascimento a Venezia e la pittura del Nord al tempo di Bellini, </w:t>
      </w:r>
      <w:proofErr w:type="spellStart"/>
      <w:r w:rsidRPr="00721FE6">
        <w:rPr>
          <w:i/>
          <w:iCs/>
          <w:sz w:val="18"/>
          <w:szCs w:val="18"/>
          <w:shd w:val="clear" w:color="auto" w:fill="FFFFFF"/>
        </w:rPr>
        <w:t>Durer</w:t>
      </w:r>
      <w:proofErr w:type="spellEnd"/>
      <w:r w:rsidRPr="00721FE6">
        <w:rPr>
          <w:i/>
          <w:iCs/>
          <w:sz w:val="18"/>
          <w:szCs w:val="18"/>
          <w:shd w:val="clear" w:color="auto" w:fill="FFFFFF"/>
        </w:rPr>
        <w:t xml:space="preserve"> e Tiziano</w:t>
      </w:r>
      <w:r w:rsidRPr="00721FE6">
        <w:rPr>
          <w:sz w:val="18"/>
          <w:szCs w:val="18"/>
          <w:shd w:val="clear" w:color="auto" w:fill="FFFFFF"/>
        </w:rPr>
        <w:t xml:space="preserve">, catalogo della mostra, a cura B. </w:t>
      </w:r>
      <w:proofErr w:type="spellStart"/>
      <w:r w:rsidRPr="00721FE6">
        <w:rPr>
          <w:sz w:val="18"/>
          <w:szCs w:val="18"/>
          <w:shd w:val="clear" w:color="auto" w:fill="FFFFFF"/>
        </w:rPr>
        <w:t>Aikema</w:t>
      </w:r>
      <w:proofErr w:type="spellEnd"/>
      <w:r w:rsidRPr="00721FE6">
        <w:rPr>
          <w:sz w:val="18"/>
          <w:szCs w:val="18"/>
          <w:shd w:val="clear" w:color="auto" w:fill="FFFFFF"/>
        </w:rPr>
        <w:t xml:space="preserve"> e B. L.  Brown, Milano 1999.</w:t>
      </w:r>
    </w:p>
    <w:p w14:paraId="22D19A55" w14:textId="77777777" w:rsidR="001233CF" w:rsidRPr="00721FE6" w:rsidRDefault="001233CF" w:rsidP="001233CF">
      <w:pPr>
        <w:pStyle w:val="Nessunaspaziatura"/>
        <w:ind w:left="284"/>
        <w:rPr>
          <w:sz w:val="18"/>
          <w:szCs w:val="18"/>
        </w:rPr>
      </w:pPr>
      <w:r w:rsidRPr="00721FE6">
        <w:rPr>
          <w:i/>
          <w:sz w:val="18"/>
          <w:szCs w:val="18"/>
        </w:rPr>
        <w:t>Tiziano e il ritratto di corte da Raffaello ai Carracci</w:t>
      </w:r>
      <w:r w:rsidRPr="00721FE6">
        <w:rPr>
          <w:sz w:val="18"/>
          <w:szCs w:val="18"/>
        </w:rPr>
        <w:t>, catalogo della mostra, Napoli 2006.</w:t>
      </w:r>
    </w:p>
    <w:p w14:paraId="5E1A7682" w14:textId="77777777" w:rsidR="001233CF" w:rsidRPr="00BC18B7" w:rsidRDefault="001233CF" w:rsidP="001233CF">
      <w:pPr>
        <w:pStyle w:val="Nessunaspaziatura"/>
        <w:ind w:left="284"/>
        <w:rPr>
          <w:sz w:val="18"/>
          <w:szCs w:val="18"/>
          <w:lang w:val="en-US"/>
        </w:rPr>
      </w:pPr>
      <w:r w:rsidRPr="00BC18B7">
        <w:rPr>
          <w:smallCaps/>
          <w:sz w:val="18"/>
          <w:szCs w:val="18"/>
          <w:lang w:val="en-US"/>
        </w:rPr>
        <w:t xml:space="preserve">P. </w:t>
      </w:r>
      <w:proofErr w:type="spellStart"/>
      <w:r w:rsidRPr="00BC18B7">
        <w:rPr>
          <w:smallCaps/>
          <w:sz w:val="18"/>
          <w:szCs w:val="18"/>
          <w:lang w:val="en-US"/>
        </w:rPr>
        <w:t>Humfrey</w:t>
      </w:r>
      <w:proofErr w:type="spellEnd"/>
      <w:r w:rsidRPr="00BC18B7">
        <w:rPr>
          <w:smallCaps/>
          <w:sz w:val="18"/>
          <w:szCs w:val="18"/>
          <w:lang w:val="en-US"/>
        </w:rPr>
        <w:t>,</w:t>
      </w:r>
      <w:r w:rsidRPr="00BC18B7">
        <w:rPr>
          <w:sz w:val="18"/>
          <w:szCs w:val="18"/>
          <w:lang w:val="en-US"/>
        </w:rPr>
        <w:t xml:space="preserve"> </w:t>
      </w:r>
      <w:r w:rsidRPr="00BC18B7">
        <w:rPr>
          <w:i/>
          <w:sz w:val="18"/>
          <w:szCs w:val="18"/>
          <w:lang w:val="en-US"/>
        </w:rPr>
        <w:t>Titian: The Complete Paintings</w:t>
      </w:r>
      <w:r w:rsidRPr="00BC18B7">
        <w:rPr>
          <w:sz w:val="18"/>
          <w:szCs w:val="18"/>
          <w:lang w:val="en-US"/>
        </w:rPr>
        <w:t>, Gent 2007.</w:t>
      </w:r>
    </w:p>
    <w:p w14:paraId="38414BF1" w14:textId="77777777" w:rsidR="001233CF" w:rsidRPr="00721FE6" w:rsidRDefault="001233CF" w:rsidP="001233CF">
      <w:pPr>
        <w:pStyle w:val="Nessunaspaziatura"/>
        <w:ind w:left="284"/>
        <w:rPr>
          <w:sz w:val="18"/>
          <w:szCs w:val="18"/>
        </w:rPr>
      </w:pPr>
      <w:r w:rsidRPr="00721FE6">
        <w:rPr>
          <w:i/>
          <w:sz w:val="18"/>
          <w:szCs w:val="18"/>
        </w:rPr>
        <w:t>Tiziano. L’ultimo atto</w:t>
      </w:r>
      <w:r w:rsidRPr="00721FE6">
        <w:rPr>
          <w:sz w:val="18"/>
          <w:szCs w:val="18"/>
        </w:rPr>
        <w:t>, catalogo della mostra</w:t>
      </w:r>
      <w:r>
        <w:rPr>
          <w:sz w:val="18"/>
          <w:szCs w:val="18"/>
        </w:rPr>
        <w:t>,</w:t>
      </w:r>
      <w:r w:rsidRPr="00721FE6">
        <w:rPr>
          <w:sz w:val="18"/>
          <w:szCs w:val="18"/>
        </w:rPr>
        <w:t xml:space="preserve"> a cura di L. Puppi, Milano 2007.</w:t>
      </w:r>
    </w:p>
    <w:p w14:paraId="3C0B39E9" w14:textId="77777777" w:rsidR="001233CF" w:rsidRPr="00721FE6" w:rsidRDefault="001233CF" w:rsidP="001233CF">
      <w:pPr>
        <w:pStyle w:val="Nessunaspaziatura"/>
        <w:ind w:left="284"/>
        <w:rPr>
          <w:sz w:val="18"/>
          <w:szCs w:val="18"/>
        </w:rPr>
      </w:pPr>
      <w:r w:rsidRPr="00EA6F0B">
        <w:rPr>
          <w:smallCaps/>
          <w:sz w:val="18"/>
          <w:szCs w:val="18"/>
        </w:rPr>
        <w:t>M. Grosso,</w:t>
      </w:r>
      <w:r w:rsidRPr="00721FE6">
        <w:rPr>
          <w:sz w:val="18"/>
          <w:szCs w:val="18"/>
        </w:rPr>
        <w:t xml:space="preserve"> </w:t>
      </w:r>
      <w:r w:rsidRPr="00721FE6">
        <w:rPr>
          <w:rFonts w:ascii="Times" w:hAnsi="Times"/>
          <w:i/>
          <w:sz w:val="18"/>
          <w:szCs w:val="18"/>
        </w:rPr>
        <w:t xml:space="preserve">Per la fama di Tiziano nella cultura artistica dell’Italia spagnola. Da Milano al </w:t>
      </w:r>
      <w:proofErr w:type="spellStart"/>
      <w:r w:rsidRPr="00721FE6">
        <w:rPr>
          <w:rFonts w:ascii="Times" w:hAnsi="Times"/>
          <w:i/>
          <w:sz w:val="18"/>
          <w:szCs w:val="18"/>
        </w:rPr>
        <w:t>viceregno</w:t>
      </w:r>
      <w:proofErr w:type="spellEnd"/>
      <w:r w:rsidRPr="00721FE6">
        <w:rPr>
          <w:sz w:val="18"/>
          <w:szCs w:val="18"/>
        </w:rPr>
        <w:t>, Udine 2010.</w:t>
      </w:r>
    </w:p>
    <w:p w14:paraId="15B985ED" w14:textId="77777777" w:rsidR="001233CF" w:rsidRPr="00721FE6" w:rsidRDefault="001233CF" w:rsidP="001233CF">
      <w:pPr>
        <w:pStyle w:val="Nessunaspaziatura"/>
        <w:ind w:left="284"/>
      </w:pPr>
      <w:r w:rsidRPr="00721FE6">
        <w:rPr>
          <w:i/>
          <w:sz w:val="18"/>
          <w:szCs w:val="18"/>
        </w:rPr>
        <w:t>Tiziano. L’epistolario</w:t>
      </w:r>
      <w:r w:rsidRPr="00721FE6">
        <w:rPr>
          <w:sz w:val="18"/>
          <w:szCs w:val="18"/>
        </w:rPr>
        <w:t>, a cura di L. Puppi, Firenze 2012.</w:t>
      </w:r>
    </w:p>
    <w:p w14:paraId="09538641" w14:textId="77777777" w:rsidR="001233CF" w:rsidRDefault="001233CF" w:rsidP="001233CF">
      <w:pPr>
        <w:spacing w:before="240" w:after="120"/>
        <w:rPr>
          <w:b/>
          <w:i/>
          <w:sz w:val="18"/>
        </w:rPr>
      </w:pPr>
      <w:r>
        <w:rPr>
          <w:b/>
          <w:i/>
          <w:sz w:val="18"/>
        </w:rPr>
        <w:t>DIDATTICA DEL CORSO</w:t>
      </w:r>
    </w:p>
    <w:p w14:paraId="64522515" w14:textId="77777777" w:rsidR="001233CF" w:rsidRPr="0063054E" w:rsidRDefault="001233CF" w:rsidP="001233CF">
      <w:pPr>
        <w:pStyle w:val="Testo2"/>
      </w:pPr>
      <w:r>
        <w:t>Il corso si svolgerà con lezioni frontali, momenti seminariali e visite e sopralluoghi “</w:t>
      </w:r>
      <w:r w:rsidRPr="0063054E">
        <w:t>sul campo</w:t>
      </w:r>
      <w:r>
        <w:t>”</w:t>
      </w:r>
      <w:r w:rsidRPr="0063054E">
        <w:t>. Si auspica di poter organizzare viaggi di studio.</w:t>
      </w:r>
    </w:p>
    <w:p w14:paraId="3E657CAF" w14:textId="77777777" w:rsidR="001233CF" w:rsidRDefault="001233CF" w:rsidP="001233CF">
      <w:pPr>
        <w:spacing w:before="240" w:after="120"/>
        <w:rPr>
          <w:b/>
          <w:i/>
          <w:sz w:val="18"/>
        </w:rPr>
      </w:pPr>
      <w:r>
        <w:rPr>
          <w:b/>
          <w:i/>
          <w:sz w:val="18"/>
        </w:rPr>
        <w:t>METODO E CRITERI DI VALUTAZIONE</w:t>
      </w:r>
    </w:p>
    <w:p w14:paraId="566D082F" w14:textId="77777777" w:rsidR="001233CF" w:rsidRDefault="001233CF" w:rsidP="001233CF">
      <w:pPr>
        <w:pStyle w:val="Testo2"/>
      </w:pPr>
      <w:r>
        <w:rPr>
          <w:rFonts w:hint="eastAsia"/>
        </w:rPr>
        <w:t>L</w:t>
      </w:r>
      <w:r>
        <w:t xml:space="preserve">’esame sarà sostenuto in forma orale, rispondendo a domande sugli argomenti indicati durante il corso, privilegiando il riconoscimento e il commento critico delle immagini di opere artistiche indicate </w:t>
      </w:r>
      <w:r w:rsidRPr="0063054E">
        <w:t>durante le lezioni</w:t>
      </w:r>
      <w:r>
        <w:t xml:space="preserve">. </w:t>
      </w:r>
      <w:r>
        <w:rPr>
          <w:rFonts w:hint="eastAsia"/>
        </w:rPr>
        <w:t>L</w:t>
      </w:r>
      <w:r>
        <w:t>’</w:t>
      </w:r>
      <w:r w:rsidRPr="0063054E">
        <w:t xml:space="preserve">esame sulla parte istituzionale </w:t>
      </w:r>
      <w:r>
        <w:t xml:space="preserve">(I modulo) sarà </w:t>
      </w:r>
      <w:r w:rsidRPr="0063054E">
        <w:t>da sostenersi in data precedente e diversa da quella del corso monografico</w:t>
      </w:r>
      <w:r>
        <w:t xml:space="preserve"> (II modulo)</w:t>
      </w:r>
      <w:r w:rsidRPr="0063054E">
        <w:t>.</w:t>
      </w:r>
    </w:p>
    <w:p w14:paraId="2FDFDF46" w14:textId="77777777" w:rsidR="001233CF" w:rsidRPr="0063054E" w:rsidRDefault="001233CF" w:rsidP="001233CF">
      <w:pPr>
        <w:pStyle w:val="Testo2"/>
      </w:pPr>
      <w:r>
        <w:t>Ai fini delle valutazioni concorreranno la pertinenza delle risposte, l’uso appropriato della terminologia specifica, la capacità di argomentare, sintetizzare e di collocare i singoli temi nell’orientamento generale della storia dell’arte moderna. Potrà essere richiesta u</w:t>
      </w:r>
      <w:r w:rsidRPr="0063054E">
        <w:t xml:space="preserve">n’esercitazione scritta obbligatoria, nella forma di una scheda storico-critica di un’opera d’arte conosciuta </w:t>
      </w:r>
      <w:r w:rsidRPr="0063054E">
        <w:rPr>
          <w:i/>
        </w:rPr>
        <w:t>de visu</w:t>
      </w:r>
      <w:r w:rsidRPr="0063054E">
        <w:t xml:space="preserve">. L’esercitazione </w:t>
      </w:r>
      <w:r>
        <w:t xml:space="preserve">andrà </w:t>
      </w:r>
      <w:r w:rsidRPr="0063054E">
        <w:t>discussa prima della consegna definitiva e pertanto prodotta almeno un mese prima dell’esame.</w:t>
      </w:r>
    </w:p>
    <w:p w14:paraId="3A853EFF" w14:textId="77777777" w:rsidR="001233CF" w:rsidRDefault="001233CF" w:rsidP="001233CF">
      <w:pPr>
        <w:pStyle w:val="Testo2"/>
      </w:pPr>
      <w:r>
        <w:rPr>
          <w:rFonts w:hint="eastAsia"/>
        </w:rPr>
        <w:t>S</w:t>
      </w:r>
      <w:r>
        <w:t>aranno richiesti la l</w:t>
      </w:r>
      <w:r w:rsidRPr="0063054E">
        <w:t xml:space="preserve">ettura </w:t>
      </w:r>
      <w:r>
        <w:t xml:space="preserve">e lo studio approfondito </w:t>
      </w:r>
      <w:r w:rsidRPr="0063054E">
        <w:t>dei testi consigliati nelle bibliografie dei corsi.</w:t>
      </w:r>
    </w:p>
    <w:p w14:paraId="24CE89D1" w14:textId="77777777" w:rsidR="001233CF" w:rsidRDefault="001233CF" w:rsidP="001233CF">
      <w:pPr>
        <w:spacing w:before="240" w:after="120" w:line="240" w:lineRule="exact"/>
        <w:rPr>
          <w:b/>
          <w:i/>
          <w:sz w:val="18"/>
        </w:rPr>
      </w:pPr>
      <w:r>
        <w:rPr>
          <w:b/>
          <w:i/>
          <w:sz w:val="18"/>
        </w:rPr>
        <w:lastRenderedPageBreak/>
        <w:t>AVVERTENZE E PREREQUISITI</w:t>
      </w:r>
    </w:p>
    <w:p w14:paraId="7D7FC3B0" w14:textId="08BA07F4" w:rsidR="00C61D84" w:rsidRPr="009F38D3" w:rsidRDefault="00C61D84" w:rsidP="00C61D84">
      <w:pPr>
        <w:spacing w:before="240" w:after="120"/>
        <w:rPr>
          <w:i/>
          <w:noProof/>
          <w:sz w:val="18"/>
          <w:szCs w:val="18"/>
        </w:rPr>
      </w:pPr>
      <w:r w:rsidRPr="009F38D3">
        <w:rPr>
          <w:i/>
          <w:noProof/>
          <w:sz w:val="18"/>
          <w:szCs w:val="18"/>
        </w:rPr>
        <w:t>Prerequisiti</w:t>
      </w:r>
      <w:r w:rsidRPr="009F38D3">
        <w:rPr>
          <w:i/>
          <w:noProof/>
          <w:sz w:val="18"/>
          <w:szCs w:val="18"/>
        </w:rPr>
        <w:tab/>
      </w:r>
      <w:r w:rsidRPr="009F38D3">
        <w:rPr>
          <w:i/>
          <w:noProof/>
          <w:sz w:val="18"/>
          <w:szCs w:val="18"/>
        </w:rPr>
        <w:br/>
      </w:r>
      <w:r w:rsidRPr="009F38D3">
        <w:rPr>
          <w:noProof/>
          <w:sz w:val="18"/>
          <w:szCs w:val="18"/>
        </w:rPr>
        <w:t>Trattandosi di un corso che introduce alla storia dell’arte m</w:t>
      </w:r>
      <w:r>
        <w:rPr>
          <w:noProof/>
          <w:sz w:val="18"/>
          <w:szCs w:val="18"/>
        </w:rPr>
        <w:t>oderna</w:t>
      </w:r>
      <w:r w:rsidRPr="009F38D3">
        <w:rPr>
          <w:noProof/>
          <w:sz w:val="18"/>
          <w:szCs w:val="18"/>
        </w:rPr>
        <w:t>, si presuppone almeno una pregressa conoscenza manualistica della materia in questione</w:t>
      </w:r>
      <w:r>
        <w:rPr>
          <w:noProof/>
          <w:sz w:val="18"/>
          <w:szCs w:val="18"/>
        </w:rPr>
        <w:t>,</w:t>
      </w:r>
      <w:r w:rsidRPr="009F38D3">
        <w:rPr>
          <w:noProof/>
          <w:sz w:val="18"/>
          <w:szCs w:val="18"/>
        </w:rPr>
        <w:t xml:space="preserve"> </w:t>
      </w:r>
      <w:r>
        <w:rPr>
          <w:noProof/>
          <w:sz w:val="18"/>
          <w:szCs w:val="18"/>
        </w:rPr>
        <w:t xml:space="preserve">oltre che alla </w:t>
      </w:r>
      <w:r w:rsidRPr="009F38D3">
        <w:rPr>
          <w:noProof/>
          <w:sz w:val="18"/>
          <w:szCs w:val="18"/>
        </w:rPr>
        <w:t xml:space="preserve">storia </w:t>
      </w:r>
      <w:r>
        <w:rPr>
          <w:noProof/>
          <w:sz w:val="18"/>
          <w:szCs w:val="18"/>
        </w:rPr>
        <w:t>e alla letteratura dell’età moderna</w:t>
      </w:r>
      <w:r w:rsidRPr="009F38D3">
        <w:rPr>
          <w:noProof/>
          <w:sz w:val="18"/>
          <w:szCs w:val="18"/>
        </w:rPr>
        <w:t xml:space="preserve">. Eventuali mancanze saranno verificate e colmate da specifici interventi. </w:t>
      </w:r>
    </w:p>
    <w:p w14:paraId="2289CDDA" w14:textId="103265D6" w:rsidR="001233CF" w:rsidRDefault="001233CF" w:rsidP="00C61D84">
      <w:pPr>
        <w:pStyle w:val="Testo2"/>
        <w:ind w:firstLine="0"/>
      </w:pPr>
      <w:r w:rsidRPr="0063054E">
        <w:t>Gli studenti che sostengono l’esame per 6 CFU sono tenuti a portare la parte generale. Il corso monografico è riservato agli studenti che sostengono l’esame per 12 crediti. Eventuali esigenze diverse saranno valutate caso per caso.</w:t>
      </w:r>
    </w:p>
    <w:p w14:paraId="1BAADD25" w14:textId="77777777" w:rsidR="001233CF" w:rsidRDefault="001233CF" w:rsidP="001233CF">
      <w:pPr>
        <w:pStyle w:val="Testo2"/>
      </w:pPr>
      <w:r>
        <w:t>Si consiglia vivamente la frequenza del Laboratorio di Riconoscimento Dipinti.</w:t>
      </w:r>
    </w:p>
    <w:p w14:paraId="04F289B8" w14:textId="77777777" w:rsidR="001233CF" w:rsidRPr="0063054E" w:rsidRDefault="001233CF" w:rsidP="001233CF">
      <w:pPr>
        <w:pStyle w:val="Testo2"/>
      </w:pPr>
      <w:r>
        <w:t>Qualora l’emergenza sanitaria dovesse protrarsi, sia l’attività didattica sia le forme di controllo dell’apprendimento, in itinere e finale, saranno assicurati anche “da remoto”, attraverso la piattaforma Blackboard di Ateneo, la piattaforma  e gli eventuali altri strumenti previsti e comunicati in avvio di corso, in modo da garantire il pieno raggiungimento degli obiettivi formativi previsti nei piani di studio e, contestualmente, la piena sicurezza degli studenti.</w:t>
      </w:r>
    </w:p>
    <w:p w14:paraId="679A10F0" w14:textId="77777777" w:rsidR="001233CF" w:rsidRPr="0049111D" w:rsidRDefault="001233CF" w:rsidP="00C61D84">
      <w:pPr>
        <w:pStyle w:val="Testo2"/>
        <w:spacing w:before="120"/>
        <w:ind w:firstLine="0"/>
        <w:rPr>
          <w:i/>
        </w:rPr>
      </w:pPr>
      <w:r w:rsidRPr="0049111D">
        <w:rPr>
          <w:i/>
        </w:rPr>
        <w:t>Orario e luogo di ricevimento</w:t>
      </w:r>
    </w:p>
    <w:p w14:paraId="1C88B0C4" w14:textId="77777777" w:rsidR="001233CF" w:rsidRPr="0063054E" w:rsidRDefault="001233CF" w:rsidP="00C61D84">
      <w:pPr>
        <w:pStyle w:val="Testo2"/>
        <w:ind w:firstLine="0"/>
      </w:pPr>
      <w:r w:rsidRPr="0063054E">
        <w:t>I</w:t>
      </w:r>
      <w:r>
        <w:t>l</w:t>
      </w:r>
      <w:r w:rsidRPr="0063054E">
        <w:t xml:space="preserve"> Prof. Mauro Pavesi ricever</w:t>
      </w:r>
      <w:r>
        <w:t xml:space="preserve">à </w:t>
      </w:r>
      <w:r w:rsidRPr="0063054E">
        <w:t>gli studenti</w:t>
      </w:r>
      <w:r>
        <w:t xml:space="preserve"> il lunedì, dalle 16.30</w:t>
      </w:r>
      <w:r w:rsidRPr="0063054E">
        <w:t>, presso l’Istituto di Storia dell’arte (Edificio Franciscanum, piano terra).</w:t>
      </w:r>
    </w:p>
    <w:p w14:paraId="75E16C38" w14:textId="77777777" w:rsidR="00C61D84" w:rsidRDefault="00C61D84" w:rsidP="00C61D84">
      <w:pPr>
        <w:pStyle w:val="Testo2"/>
        <w:ind w:firstLine="0"/>
      </w:pPr>
    </w:p>
    <w:p w14:paraId="42F2000E" w14:textId="77777777" w:rsidR="001233CF" w:rsidRPr="00F05550" w:rsidRDefault="001233CF" w:rsidP="00C61D84">
      <w:pPr>
        <w:pStyle w:val="Testo2"/>
        <w:ind w:firstLine="0"/>
      </w:pPr>
      <w:r>
        <w:t>Il Prof. Stefano Bruzzese comunicherà il giorno e l’ora del ricevimento in occasione della prima lezione.</w:t>
      </w:r>
    </w:p>
    <w:p w14:paraId="58F90368" w14:textId="77777777" w:rsidR="00624E1F" w:rsidRDefault="00624E1F"/>
    <w:sectPr w:rsidR="00624E1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3B7A5" w14:textId="77777777" w:rsidR="00C97438" w:rsidRDefault="00C97438" w:rsidP="00C97438">
      <w:pPr>
        <w:spacing w:line="240" w:lineRule="auto"/>
      </w:pPr>
      <w:r>
        <w:separator/>
      </w:r>
    </w:p>
  </w:endnote>
  <w:endnote w:type="continuationSeparator" w:id="0">
    <w:p w14:paraId="40688D73" w14:textId="77777777" w:rsidR="00C97438" w:rsidRDefault="00C97438" w:rsidP="00C97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EF66B" w14:textId="77777777" w:rsidR="00C97438" w:rsidRDefault="00C97438" w:rsidP="00C97438">
      <w:pPr>
        <w:spacing w:line="240" w:lineRule="auto"/>
      </w:pPr>
      <w:r>
        <w:separator/>
      </w:r>
    </w:p>
  </w:footnote>
  <w:footnote w:type="continuationSeparator" w:id="0">
    <w:p w14:paraId="0649615F" w14:textId="77777777" w:rsidR="00C97438" w:rsidRDefault="00C97438" w:rsidP="00C97438">
      <w:pPr>
        <w:spacing w:line="240" w:lineRule="auto"/>
      </w:pPr>
      <w:r>
        <w:continuationSeparator/>
      </w:r>
    </w:p>
  </w:footnote>
  <w:footnote w:id="1">
    <w:p w14:paraId="772F7DDC" w14:textId="6AA4D5E6" w:rsidR="00C97438" w:rsidRDefault="00C9743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CF"/>
    <w:rsid w:val="001233CF"/>
    <w:rsid w:val="00355905"/>
    <w:rsid w:val="003B21E4"/>
    <w:rsid w:val="00522AFB"/>
    <w:rsid w:val="005A7C83"/>
    <w:rsid w:val="00624E1F"/>
    <w:rsid w:val="006D38B7"/>
    <w:rsid w:val="007F3010"/>
    <w:rsid w:val="00931376"/>
    <w:rsid w:val="00BC18B7"/>
    <w:rsid w:val="00C61D84"/>
    <w:rsid w:val="00C97438"/>
    <w:rsid w:val="00EA6F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A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3CF"/>
    <w:pPr>
      <w:tabs>
        <w:tab w:val="left" w:pos="284"/>
      </w:tabs>
      <w:spacing w:line="220" w:lineRule="exact"/>
      <w:jc w:val="both"/>
    </w:pPr>
    <w:rPr>
      <w:rFonts w:eastAsia="Times New Roman" w:cs="Times New Roman"/>
      <w:sz w:val="20"/>
    </w:rPr>
  </w:style>
  <w:style w:type="paragraph" w:styleId="Titolo1">
    <w:name w:val="heading 1"/>
    <w:next w:val="Titolo2"/>
    <w:link w:val="Titolo1Carattere"/>
    <w:qFormat/>
    <w:rsid w:val="001233CF"/>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next w:val="Titolo3"/>
    <w:link w:val="Titolo2Carattere"/>
    <w:qFormat/>
    <w:rsid w:val="001233CF"/>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1233C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33CF"/>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1233CF"/>
    <w:rPr>
      <w:rFonts w:ascii="Times" w:eastAsia="Times New Roman" w:hAnsi="Times" w:cs="Times New Roman"/>
      <w:smallCaps/>
      <w:noProof/>
      <w:sz w:val="18"/>
      <w:szCs w:val="20"/>
    </w:rPr>
  </w:style>
  <w:style w:type="paragraph" w:customStyle="1" w:styleId="Testo1">
    <w:name w:val="Testo 1"/>
    <w:rsid w:val="001233CF"/>
    <w:pPr>
      <w:spacing w:before="120" w:line="220" w:lineRule="exact"/>
      <w:ind w:left="284" w:hanging="284"/>
      <w:jc w:val="both"/>
    </w:pPr>
    <w:rPr>
      <w:rFonts w:ascii="Times" w:eastAsia="Times New Roman" w:hAnsi="Times" w:cs="Times New Roman"/>
      <w:noProof/>
      <w:sz w:val="18"/>
      <w:szCs w:val="20"/>
    </w:rPr>
  </w:style>
  <w:style w:type="paragraph" w:customStyle="1" w:styleId="Testo2">
    <w:name w:val="Testo 2"/>
    <w:rsid w:val="001233CF"/>
    <w:pPr>
      <w:tabs>
        <w:tab w:val="left" w:pos="284"/>
      </w:tabs>
      <w:spacing w:line="220" w:lineRule="exact"/>
      <w:ind w:firstLine="284"/>
      <w:jc w:val="both"/>
    </w:pPr>
    <w:rPr>
      <w:rFonts w:ascii="Times" w:eastAsia="Times New Roman" w:hAnsi="Times" w:cs="Times New Roman"/>
      <w:noProof/>
      <w:sz w:val="18"/>
      <w:szCs w:val="20"/>
    </w:rPr>
  </w:style>
  <w:style w:type="paragraph" w:styleId="Nessunaspaziatura">
    <w:name w:val="No Spacing"/>
    <w:uiPriority w:val="1"/>
    <w:qFormat/>
    <w:rsid w:val="001233CF"/>
    <w:pPr>
      <w:tabs>
        <w:tab w:val="left" w:pos="284"/>
      </w:tabs>
      <w:jc w:val="both"/>
    </w:pPr>
    <w:rPr>
      <w:rFonts w:eastAsia="Times New Roman" w:cs="Times New Roman"/>
      <w:sz w:val="20"/>
    </w:rPr>
  </w:style>
  <w:style w:type="character" w:customStyle="1" w:styleId="Titolo3Carattere">
    <w:name w:val="Titolo 3 Carattere"/>
    <w:basedOn w:val="Carpredefinitoparagrafo"/>
    <w:link w:val="Titolo3"/>
    <w:uiPriority w:val="9"/>
    <w:semiHidden/>
    <w:rsid w:val="001233CF"/>
    <w:rPr>
      <w:rFonts w:asciiTheme="majorHAnsi" w:eastAsiaTheme="majorEastAsia" w:hAnsiTheme="majorHAnsi" w:cstheme="majorBidi"/>
      <w:b/>
      <w:bCs/>
      <w:color w:val="4F81BD" w:themeColor="accent1"/>
      <w:sz w:val="20"/>
    </w:rPr>
  </w:style>
  <w:style w:type="paragraph" w:styleId="Testonotaapidipagina">
    <w:name w:val="footnote text"/>
    <w:basedOn w:val="Normale"/>
    <w:link w:val="TestonotaapidipaginaCarattere"/>
    <w:uiPriority w:val="99"/>
    <w:semiHidden/>
    <w:unhideWhenUsed/>
    <w:rsid w:val="00C9743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C97438"/>
    <w:rPr>
      <w:rFonts w:eastAsia="Times New Roman" w:cs="Times New Roman"/>
      <w:sz w:val="20"/>
      <w:szCs w:val="20"/>
    </w:rPr>
  </w:style>
  <w:style w:type="character" w:styleId="Rimandonotaapidipagina">
    <w:name w:val="footnote reference"/>
    <w:basedOn w:val="Carpredefinitoparagrafo"/>
    <w:uiPriority w:val="99"/>
    <w:semiHidden/>
    <w:unhideWhenUsed/>
    <w:rsid w:val="00C97438"/>
    <w:rPr>
      <w:vertAlign w:val="superscript"/>
    </w:rPr>
  </w:style>
  <w:style w:type="character" w:styleId="Collegamentoipertestuale">
    <w:name w:val="Hyperlink"/>
    <w:basedOn w:val="Carpredefinitoparagrafo"/>
    <w:uiPriority w:val="99"/>
    <w:unhideWhenUsed/>
    <w:rsid w:val="00C97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3CF"/>
    <w:pPr>
      <w:tabs>
        <w:tab w:val="left" w:pos="284"/>
      </w:tabs>
      <w:spacing w:line="220" w:lineRule="exact"/>
      <w:jc w:val="both"/>
    </w:pPr>
    <w:rPr>
      <w:rFonts w:eastAsia="Times New Roman" w:cs="Times New Roman"/>
      <w:sz w:val="20"/>
    </w:rPr>
  </w:style>
  <w:style w:type="paragraph" w:styleId="Titolo1">
    <w:name w:val="heading 1"/>
    <w:next w:val="Titolo2"/>
    <w:link w:val="Titolo1Carattere"/>
    <w:qFormat/>
    <w:rsid w:val="001233CF"/>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next w:val="Titolo3"/>
    <w:link w:val="Titolo2Carattere"/>
    <w:qFormat/>
    <w:rsid w:val="001233CF"/>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1233C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33CF"/>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1233CF"/>
    <w:rPr>
      <w:rFonts w:ascii="Times" w:eastAsia="Times New Roman" w:hAnsi="Times" w:cs="Times New Roman"/>
      <w:smallCaps/>
      <w:noProof/>
      <w:sz w:val="18"/>
      <w:szCs w:val="20"/>
    </w:rPr>
  </w:style>
  <w:style w:type="paragraph" w:customStyle="1" w:styleId="Testo1">
    <w:name w:val="Testo 1"/>
    <w:rsid w:val="001233CF"/>
    <w:pPr>
      <w:spacing w:before="120" w:line="220" w:lineRule="exact"/>
      <w:ind w:left="284" w:hanging="284"/>
      <w:jc w:val="both"/>
    </w:pPr>
    <w:rPr>
      <w:rFonts w:ascii="Times" w:eastAsia="Times New Roman" w:hAnsi="Times" w:cs="Times New Roman"/>
      <w:noProof/>
      <w:sz w:val="18"/>
      <w:szCs w:val="20"/>
    </w:rPr>
  </w:style>
  <w:style w:type="paragraph" w:customStyle="1" w:styleId="Testo2">
    <w:name w:val="Testo 2"/>
    <w:rsid w:val="001233CF"/>
    <w:pPr>
      <w:tabs>
        <w:tab w:val="left" w:pos="284"/>
      </w:tabs>
      <w:spacing w:line="220" w:lineRule="exact"/>
      <w:ind w:firstLine="284"/>
      <w:jc w:val="both"/>
    </w:pPr>
    <w:rPr>
      <w:rFonts w:ascii="Times" w:eastAsia="Times New Roman" w:hAnsi="Times" w:cs="Times New Roman"/>
      <w:noProof/>
      <w:sz w:val="18"/>
      <w:szCs w:val="20"/>
    </w:rPr>
  </w:style>
  <w:style w:type="paragraph" w:styleId="Nessunaspaziatura">
    <w:name w:val="No Spacing"/>
    <w:uiPriority w:val="1"/>
    <w:qFormat/>
    <w:rsid w:val="001233CF"/>
    <w:pPr>
      <w:tabs>
        <w:tab w:val="left" w:pos="284"/>
      </w:tabs>
      <w:jc w:val="both"/>
    </w:pPr>
    <w:rPr>
      <w:rFonts w:eastAsia="Times New Roman" w:cs="Times New Roman"/>
      <w:sz w:val="20"/>
    </w:rPr>
  </w:style>
  <w:style w:type="character" w:customStyle="1" w:styleId="Titolo3Carattere">
    <w:name w:val="Titolo 3 Carattere"/>
    <w:basedOn w:val="Carpredefinitoparagrafo"/>
    <w:link w:val="Titolo3"/>
    <w:uiPriority w:val="9"/>
    <w:semiHidden/>
    <w:rsid w:val="001233CF"/>
    <w:rPr>
      <w:rFonts w:asciiTheme="majorHAnsi" w:eastAsiaTheme="majorEastAsia" w:hAnsiTheme="majorHAnsi" w:cstheme="majorBidi"/>
      <w:b/>
      <w:bCs/>
      <w:color w:val="4F81BD" w:themeColor="accent1"/>
      <w:sz w:val="20"/>
    </w:rPr>
  </w:style>
  <w:style w:type="paragraph" w:styleId="Testonotaapidipagina">
    <w:name w:val="footnote text"/>
    <w:basedOn w:val="Normale"/>
    <w:link w:val="TestonotaapidipaginaCarattere"/>
    <w:uiPriority w:val="99"/>
    <w:semiHidden/>
    <w:unhideWhenUsed/>
    <w:rsid w:val="00C9743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C97438"/>
    <w:rPr>
      <w:rFonts w:eastAsia="Times New Roman" w:cs="Times New Roman"/>
      <w:sz w:val="20"/>
      <w:szCs w:val="20"/>
    </w:rPr>
  </w:style>
  <w:style w:type="character" w:styleId="Rimandonotaapidipagina">
    <w:name w:val="footnote reference"/>
    <w:basedOn w:val="Carpredefinitoparagrafo"/>
    <w:uiPriority w:val="99"/>
    <w:semiHidden/>
    <w:unhideWhenUsed/>
    <w:rsid w:val="00C97438"/>
    <w:rPr>
      <w:vertAlign w:val="superscript"/>
    </w:rPr>
  </w:style>
  <w:style w:type="character" w:styleId="Collegamentoipertestuale">
    <w:name w:val="Hyperlink"/>
    <w:basedOn w:val="Carpredefinitoparagrafo"/>
    <w:uiPriority w:val="99"/>
    <w:unhideWhenUsed/>
    <w:rsid w:val="00C97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vecchi-cerchiari/arte-nel-tempo-iiedbluglossarioindici-9788845062230-18907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iorgio-vasari/le-vite-de-piu-eccellenti-architetti-pittori-et-scultori-italiani-da-cimabue-insino-a-tempi-nostri-nelledizione-per-i-tipi-di-lorenzo-torrentino-firenze-1550-9788806227265-22712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0A44-5EB1-4388-8B99-8F599DA4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1465</Words>
  <Characters>8354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bruzzese</dc:creator>
  <cp:keywords/>
  <dc:description/>
  <cp:lastModifiedBy>Rolli Andrea</cp:lastModifiedBy>
  <cp:revision>4</cp:revision>
  <dcterms:created xsi:type="dcterms:W3CDTF">2021-06-01T09:18:00Z</dcterms:created>
  <dcterms:modified xsi:type="dcterms:W3CDTF">2021-07-14T13:24:00Z</dcterms:modified>
</cp:coreProperties>
</file>