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D7CC" w14:textId="77777777" w:rsidR="00213E35" w:rsidRDefault="00BB73FF">
      <w:pPr>
        <w:pStyle w:val="Titolo1"/>
      </w:pPr>
      <w:r>
        <w:t>Storia dell’architettura</w:t>
      </w:r>
    </w:p>
    <w:p w14:paraId="52577736" w14:textId="77777777" w:rsidR="00213E35" w:rsidRDefault="00BB73FF">
      <w:pPr>
        <w:pStyle w:val="Titolo2"/>
      </w:pPr>
      <w:r>
        <w:t>Prof. Stefano Margutti</w:t>
      </w:r>
    </w:p>
    <w:p w14:paraId="0085451D" w14:textId="77777777" w:rsidR="00213E35" w:rsidRDefault="00BB73FF">
      <w:pPr>
        <w:spacing w:before="240" w:after="120"/>
      </w:pPr>
      <w:r>
        <w:rPr>
          <w:b/>
          <w:i/>
          <w:sz w:val="18"/>
        </w:rPr>
        <w:t>OBIETTIVO DEL CORSO E RISULTATI DI APPRENDIMENTO ATTESI</w:t>
      </w:r>
    </w:p>
    <w:p w14:paraId="13B90BA1" w14:textId="77777777" w:rsidR="00213E35" w:rsidRDefault="00BB73FF">
      <w:r>
        <w:t>L’insegnamento si propone di fornire agli studenti le nozioni di base di Storia dell’architettura, introducendo alla comprensione dei monumenti, costruiti e progettati, dei caratteri formali, spaziali e tipologici, delle tecniche costruttive, nonché dei contesti culturali e dei rapporti con le arti figurative, attraverso la disamina delle opere e delle principali figure di architetti di età moderna (XV-XVIII secolo).</w:t>
      </w:r>
    </w:p>
    <w:p w14:paraId="3CFFEBC4" w14:textId="77777777" w:rsidR="00213E35" w:rsidRDefault="00BB73FF">
      <w:r>
        <w:t>Le lezioni saranno altresì finalizzate alla discussione delle posizioni storico-critiche e dei diversi metodi di fare storia, alla lettura diretta degli edifici e all’utilizzo di un corretto lessico architettonico.</w:t>
      </w:r>
    </w:p>
    <w:p w14:paraId="4104A019" w14:textId="5F31578C" w:rsidR="00213E35" w:rsidRDefault="00BB73FF">
      <w:r>
        <w:t>Al termine dell’insegnamento, lo studente sar</w:t>
      </w:r>
      <w:r>
        <w:rPr>
          <w:szCs w:val="20"/>
        </w:rPr>
        <w:t xml:space="preserve">à in grado di </w:t>
      </w:r>
      <w:r>
        <w:rPr>
          <w:color w:val="000000"/>
          <w:szCs w:val="20"/>
        </w:rPr>
        <w:t>riconoscere e collocare i principali monumenti studiati all’interno del loro specifico ambito storico; apprendere un lessico architettonico specialistico mediante il quale esaminare l’edificio storico nei suoi aspetti tipologici, strutturali e formali; di stabilire relazioni fra sistema costruttivo, tipologia e contesto storico; lo studente sarà altresì formato a valutare e interpretare dati e informazioni acquisiti, quale premessa alla formulazione di un giudizio autonomo sui protagonisti e sulle opere oggetto del corso.</w:t>
      </w:r>
    </w:p>
    <w:p w14:paraId="697EB1CD" w14:textId="77777777" w:rsidR="00213E35" w:rsidRDefault="00BB73FF">
      <w:pPr>
        <w:spacing w:before="240" w:after="120"/>
        <w:rPr>
          <w:b/>
          <w:sz w:val="18"/>
        </w:rPr>
      </w:pPr>
      <w:r>
        <w:rPr>
          <w:b/>
          <w:i/>
          <w:sz w:val="18"/>
        </w:rPr>
        <w:t>PROGRAMMA DEL CORSO</w:t>
      </w:r>
    </w:p>
    <w:p w14:paraId="3C77F3B1" w14:textId="4511E2B6" w:rsidR="00213E35" w:rsidRDefault="00BB73FF">
      <w:r>
        <w:t>Il corso prevede un percorso cronologico dell’architettura italiana tra XV e XVIII secolo, indagando le principali figure di architetti attive nell’arco cronologico indicato, tra i quali (ma non esclusivamente) Filippo Brunelleschi, Leon Battista Alberti, Francesco di Giorgio Martini, Giuliano da Sangallo, Mauro Codussi, Donato Bramante, Raffaello Sanzio, Giulio Romano, Jacopo Sansovino, Michele Sanmicheli, Andrea Palladio, Jacopo Vignola, Pellegrino Tibaldi, Carlo Maderno, Gian Lorenzo Bernini, Francesco Borromini, Pietro da Cortona, Guarino Guarini, Bernardo Vittone, Filippo Juvarra, Luigi Vanvitelli.</w:t>
      </w:r>
    </w:p>
    <w:p w14:paraId="60CCAE8E" w14:textId="77777777" w:rsidR="00213E35" w:rsidRDefault="00BB73FF">
      <w:pPr>
        <w:spacing w:after="120"/>
      </w:pPr>
      <w:r>
        <w:t>All’interno di tale percorso è previsto un approfondimento privilegiato sulle opere architettoniche di Michelangelo Buonarroti.</w:t>
      </w:r>
    </w:p>
    <w:p w14:paraId="275174F3" w14:textId="0CCF3501" w:rsidR="00213E35" w:rsidRDefault="00BB73FF">
      <w:pPr>
        <w:spacing w:before="240" w:after="120"/>
        <w:rPr>
          <w:b/>
          <w:i/>
          <w:sz w:val="18"/>
        </w:rPr>
      </w:pPr>
      <w:r>
        <w:rPr>
          <w:b/>
          <w:i/>
          <w:sz w:val="18"/>
        </w:rPr>
        <w:lastRenderedPageBreak/>
        <w:t>BIBLIOGRAFIA</w:t>
      </w:r>
      <w:r w:rsidR="00C73798">
        <w:rPr>
          <w:rStyle w:val="Rimandonotaapidipagina"/>
          <w:b/>
          <w:i/>
          <w:sz w:val="18"/>
        </w:rPr>
        <w:footnoteReference w:id="1"/>
      </w:r>
    </w:p>
    <w:p w14:paraId="7B004F50" w14:textId="77777777" w:rsidR="00213E35" w:rsidRDefault="00BB73FF">
      <w:pPr>
        <w:pStyle w:val="Testo1"/>
      </w:pPr>
      <w:r>
        <w:t>Si richiede lo studio dei seguenti manuali:</w:t>
      </w:r>
    </w:p>
    <w:p w14:paraId="55EFA360" w14:textId="61E32EFA" w:rsidR="00213E35" w:rsidRDefault="00BB73FF">
      <w:pPr>
        <w:pStyle w:val="Testo1"/>
        <w:spacing w:before="0" w:line="240" w:lineRule="atLeast"/>
        <w:rPr>
          <w:spacing w:val="-5"/>
        </w:rPr>
      </w:pPr>
      <w:r>
        <w:rPr>
          <w:rFonts w:ascii="Times New Roman" w:hAnsi="Times New Roman"/>
          <w:smallCaps/>
          <w:spacing w:val="-5"/>
          <w:sz w:val="16"/>
        </w:rPr>
        <w:t>–</w:t>
      </w:r>
      <w:r>
        <w:rPr>
          <w:rFonts w:ascii="Times New Roman" w:hAnsi="Times New Roman"/>
          <w:smallCaps/>
          <w:spacing w:val="-5"/>
          <w:sz w:val="16"/>
        </w:rPr>
        <w:tab/>
      </w:r>
      <w:r>
        <w:t>Per il Quattrocento</w:t>
      </w:r>
      <w:r>
        <w:rPr>
          <w:rFonts w:ascii="Times New Roman" w:hAnsi="Times New Roman"/>
          <w:spacing w:val="-5"/>
          <w:sz w:val="16"/>
        </w:rPr>
        <w:t>:</w:t>
      </w:r>
      <w:r>
        <w:rPr>
          <w:rFonts w:ascii="Times New Roman" w:hAnsi="Times New Roman"/>
          <w:smallCaps/>
          <w:spacing w:val="-5"/>
          <w:sz w:val="16"/>
        </w:rPr>
        <w:t xml:space="preserve"> </w:t>
      </w:r>
      <w:r>
        <w:rPr>
          <w:smallCaps/>
          <w:spacing w:val="-5"/>
          <w:sz w:val="16"/>
        </w:rPr>
        <w:t>C. L. Frommel,</w:t>
      </w:r>
      <w:r>
        <w:rPr>
          <w:i/>
          <w:iCs/>
          <w:spacing w:val="-5"/>
        </w:rPr>
        <w:t xml:space="preserve"> Architettura del Rinascimento italiano,</w:t>
      </w:r>
      <w:r>
        <w:rPr>
          <w:iCs/>
          <w:spacing w:val="-5"/>
        </w:rPr>
        <w:t xml:space="preserve"> </w:t>
      </w:r>
      <w:r>
        <w:rPr>
          <w:spacing w:val="-5"/>
        </w:rPr>
        <w:t>Skira, Milano-Ginevra, 2007, pp. 15-155.</w:t>
      </w:r>
      <w:r w:rsidR="00C73798">
        <w:rPr>
          <w:spacing w:val="-5"/>
        </w:rPr>
        <w:t xml:space="preserve"> </w:t>
      </w:r>
      <w:hyperlink r:id="rId8" w:history="1">
        <w:r w:rsidR="00C73798" w:rsidRPr="00C73798">
          <w:rPr>
            <w:rStyle w:val="Collegamentoipertestuale"/>
            <w:rFonts w:ascii="Times New Roman" w:hAnsi="Times New Roman"/>
            <w:i/>
            <w:sz w:val="16"/>
            <w:szCs w:val="16"/>
          </w:rPr>
          <w:t>Acquista da VP</w:t>
        </w:r>
      </w:hyperlink>
    </w:p>
    <w:p w14:paraId="655B88B1" w14:textId="3A9EDC26" w:rsidR="00213E35" w:rsidRDefault="00BB73FF">
      <w:pPr>
        <w:pStyle w:val="Testo1"/>
        <w:spacing w:before="0" w:line="240" w:lineRule="atLeast"/>
        <w:rPr>
          <w:spacing w:val="-5"/>
        </w:rPr>
      </w:pPr>
      <w:r>
        <w:rPr>
          <w:rFonts w:ascii="Times New Roman" w:hAnsi="Times New Roman"/>
          <w:spacing w:val="-5"/>
          <w:sz w:val="16"/>
        </w:rPr>
        <w:t>–</w:t>
      </w:r>
      <w:r>
        <w:rPr>
          <w:rFonts w:ascii="Times New Roman" w:hAnsi="Times New Roman"/>
          <w:spacing w:val="-5"/>
          <w:sz w:val="16"/>
        </w:rPr>
        <w:tab/>
      </w:r>
      <w:r>
        <w:t>Per il Cinquecento:</w:t>
      </w:r>
      <w:r>
        <w:rPr>
          <w:rFonts w:ascii="Times New Roman" w:hAnsi="Times New Roman"/>
          <w:spacing w:val="-5"/>
          <w:sz w:val="16"/>
        </w:rPr>
        <w:t xml:space="preserve"> </w:t>
      </w:r>
      <w:r>
        <w:rPr>
          <w:smallCaps/>
          <w:spacing w:val="-5"/>
          <w:sz w:val="16"/>
        </w:rPr>
        <w:t>W. Lotz,</w:t>
      </w:r>
      <w:r>
        <w:rPr>
          <w:i/>
          <w:spacing w:val="-5"/>
        </w:rPr>
        <w:t xml:space="preserve"> Architettura in Italia 1500-1600,</w:t>
      </w:r>
      <w:r>
        <w:rPr>
          <w:spacing w:val="-5"/>
        </w:rPr>
        <w:t xml:space="preserve"> a cura di D. Howard, Rizzoli, 1997 (integrale), oppure in alternativa </w:t>
      </w:r>
      <w:r>
        <w:rPr>
          <w:smallCaps/>
          <w:spacing w:val="-5"/>
          <w:sz w:val="16"/>
        </w:rPr>
        <w:t>C.L. Frommel,</w:t>
      </w:r>
      <w:r>
        <w:rPr>
          <w:i/>
          <w:iCs/>
          <w:spacing w:val="-5"/>
        </w:rPr>
        <w:t xml:space="preserve"> Architettura del Rinascimento italiano,</w:t>
      </w:r>
      <w:r>
        <w:rPr>
          <w:iCs/>
          <w:spacing w:val="-5"/>
        </w:rPr>
        <w:t xml:space="preserve"> </w:t>
      </w:r>
      <w:r>
        <w:rPr>
          <w:spacing w:val="-5"/>
        </w:rPr>
        <w:t>Skira, Milano-Ginevra, 2007, pp. 157-340.</w:t>
      </w:r>
      <w:r w:rsidR="00C73798">
        <w:rPr>
          <w:spacing w:val="-5"/>
        </w:rPr>
        <w:t xml:space="preserve"> </w:t>
      </w:r>
      <w:hyperlink r:id="rId9" w:history="1">
        <w:r w:rsidR="00C73798" w:rsidRPr="00C73798">
          <w:rPr>
            <w:rStyle w:val="Collegamentoipertestuale"/>
            <w:rFonts w:ascii="Times New Roman" w:hAnsi="Times New Roman"/>
            <w:i/>
            <w:sz w:val="16"/>
            <w:szCs w:val="16"/>
          </w:rPr>
          <w:t>Acquista da VP</w:t>
        </w:r>
      </w:hyperlink>
    </w:p>
    <w:p w14:paraId="0397E0F2" w14:textId="49CB4F15" w:rsidR="00213E35" w:rsidRDefault="00BB73FF">
      <w:pPr>
        <w:pStyle w:val="Testo1"/>
        <w:spacing w:before="0" w:line="240" w:lineRule="atLeast"/>
        <w:rPr>
          <w:spacing w:val="-5"/>
        </w:rPr>
      </w:pPr>
      <w:r>
        <w:rPr>
          <w:rFonts w:ascii="Times New Roman" w:hAnsi="Times New Roman"/>
          <w:smallCaps/>
          <w:spacing w:val="-5"/>
          <w:sz w:val="16"/>
        </w:rPr>
        <w:t>–</w:t>
      </w:r>
      <w:r>
        <w:rPr>
          <w:rFonts w:ascii="Times New Roman" w:hAnsi="Times New Roman"/>
          <w:smallCaps/>
          <w:spacing w:val="-5"/>
          <w:sz w:val="16"/>
        </w:rPr>
        <w:tab/>
      </w:r>
      <w:r>
        <w:t>Per il Seicento e Settecento</w:t>
      </w:r>
      <w:r>
        <w:rPr>
          <w:rFonts w:ascii="Times New Roman" w:hAnsi="Times New Roman"/>
          <w:spacing w:val="-5"/>
          <w:sz w:val="16"/>
        </w:rPr>
        <w:t>:</w:t>
      </w:r>
      <w:r>
        <w:rPr>
          <w:smallCaps/>
          <w:spacing w:val="-5"/>
          <w:sz w:val="16"/>
        </w:rPr>
        <w:t xml:space="preserve"> R. Wittkower,</w:t>
      </w:r>
      <w:r>
        <w:rPr>
          <w:i/>
          <w:spacing w:val="-5"/>
        </w:rPr>
        <w:t xml:space="preserve"> </w:t>
      </w:r>
      <w:r>
        <w:rPr>
          <w:i/>
          <w:iCs/>
          <w:spacing w:val="-5"/>
        </w:rPr>
        <w:t>Arte e architettura in Italia. 1600-1750,</w:t>
      </w:r>
      <w:r>
        <w:rPr>
          <w:iCs/>
          <w:spacing w:val="-5"/>
        </w:rPr>
        <w:t xml:space="preserve"> </w:t>
      </w:r>
      <w:r>
        <w:rPr>
          <w:spacing w:val="-5"/>
        </w:rPr>
        <w:t>Einaudi, Torino, 1972, pp. 92-108, 147-205, 233-253, 317-375.</w:t>
      </w:r>
      <w:r w:rsidR="00FD24BF">
        <w:rPr>
          <w:spacing w:val="-5"/>
        </w:rPr>
        <w:t xml:space="preserve"> </w:t>
      </w:r>
      <w:r w:rsidR="00C73798">
        <w:rPr>
          <w:spacing w:val="-5"/>
        </w:rPr>
        <w:t xml:space="preserve"> </w:t>
      </w:r>
      <w:hyperlink r:id="rId10" w:history="1">
        <w:r w:rsidR="00C73798" w:rsidRPr="00C73798">
          <w:rPr>
            <w:rStyle w:val="Collegamentoipertestuale"/>
            <w:rFonts w:ascii="Times New Roman" w:hAnsi="Times New Roman"/>
            <w:i/>
            <w:sz w:val="16"/>
            <w:szCs w:val="16"/>
          </w:rPr>
          <w:t>Acquista da VP</w:t>
        </w:r>
      </w:hyperlink>
      <w:bookmarkStart w:id="0" w:name="_GoBack"/>
      <w:bookmarkEnd w:id="0"/>
    </w:p>
    <w:p w14:paraId="749D53F1" w14:textId="77777777" w:rsidR="00213E35" w:rsidRDefault="00BB73FF">
      <w:pPr>
        <w:spacing w:before="240" w:after="120"/>
        <w:rPr>
          <w:b/>
          <w:i/>
          <w:sz w:val="18"/>
        </w:rPr>
      </w:pPr>
      <w:r>
        <w:rPr>
          <w:b/>
          <w:i/>
          <w:sz w:val="18"/>
        </w:rPr>
        <w:t>DIDATTICA DEL CORSO</w:t>
      </w:r>
    </w:p>
    <w:p w14:paraId="52AA2EF3" w14:textId="77777777" w:rsidR="00213E35" w:rsidRDefault="00BB73FF">
      <w:pPr>
        <w:pStyle w:val="Testo2"/>
      </w:pPr>
      <w:r>
        <w:t>Lezioni in aula e visite di studio presso monumenti lombardi previsti nel programma (si auspicano inoltre, compatibilmente con l’organizzazione del corso, visite di studio a Firenze e/o Roma).</w:t>
      </w:r>
    </w:p>
    <w:p w14:paraId="65D7F76B" w14:textId="77777777" w:rsidR="00213E35" w:rsidRDefault="00BB73FF">
      <w:pPr>
        <w:spacing w:before="240" w:after="120"/>
      </w:pPr>
      <w:r>
        <w:rPr>
          <w:b/>
          <w:i/>
          <w:sz w:val="18"/>
        </w:rPr>
        <w:t>METODO E CRITERI DI VALUTAZIONE</w:t>
      </w:r>
    </w:p>
    <w:p w14:paraId="293BA73A" w14:textId="77777777" w:rsidR="00213E35" w:rsidRDefault="00BB73FF">
      <w:pPr>
        <w:pStyle w:val="Testo2"/>
      </w:pPr>
      <w:r>
        <w:t>L’esame si svolge nella forma di un colloquio orale, volto a sondare l’acquisizione da parte degli studenti dei contenuti del corso trasmessi durante le lezioni e di quelli esposti nella bibliografia indicata. Durante il colloquio verrà verificata la capacità dello studente di esporre le notizie salienti sugli architetti e sulle loro opere, di descrivere gli edifici, con l’ausilio di immagini, facendo uso del lessico architettonico appropriato (per le immagini si farà riferimento a quelle presenti sui manuali indicati in bibliografia e a quelle proiettate a lezione, che saranno messe a disposizione degli studenti).</w:t>
      </w:r>
    </w:p>
    <w:p w14:paraId="708B305D" w14:textId="77777777" w:rsidR="00213E35" w:rsidRDefault="00BB73FF">
      <w:pPr>
        <w:spacing w:before="240" w:after="120"/>
      </w:pPr>
      <w:r>
        <w:rPr>
          <w:b/>
          <w:i/>
          <w:sz w:val="18"/>
        </w:rPr>
        <w:t>AVVERTENZE E PREREQUISITI</w:t>
      </w:r>
    </w:p>
    <w:p w14:paraId="26CB46E3" w14:textId="77777777" w:rsidR="00213E35" w:rsidRDefault="00BB73FF">
      <w:pPr>
        <w:pStyle w:val="Testo2"/>
      </w:pPr>
      <w:r>
        <w:rPr>
          <w:i/>
        </w:rPr>
        <w:t>Prerequisiti</w:t>
      </w:r>
    </w:p>
    <w:p w14:paraId="5F6B49E8" w14:textId="77777777" w:rsidR="00213E35" w:rsidRDefault="00BB73FF">
      <w:pPr>
        <w:pStyle w:val="Testo2"/>
      </w:pPr>
      <w:r>
        <w:t>Avendo carattere introduttivo, l’insegnamento non necessita di prerequisiti relativi ai contenuti. Si presuppone comunque interesse e curiosità intellettuale per la disciplina.</w:t>
      </w:r>
    </w:p>
    <w:p w14:paraId="31FF2226" w14:textId="77777777" w:rsidR="008B4387" w:rsidRDefault="008B4387" w:rsidP="008B4387">
      <w:pPr>
        <w:pStyle w:val="Testo2"/>
      </w:pPr>
      <w:r>
        <w:t>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23CDCF9E" w14:textId="77777777" w:rsidR="00213E35" w:rsidRDefault="00BB73FF" w:rsidP="008B4387">
      <w:pPr>
        <w:pStyle w:val="Testo2"/>
        <w:spacing w:before="120"/>
        <w:rPr>
          <w:i/>
        </w:rPr>
      </w:pPr>
      <w:r>
        <w:rPr>
          <w:i/>
        </w:rPr>
        <w:t>Orario e luogo di ricevimento</w:t>
      </w:r>
    </w:p>
    <w:p w14:paraId="29A2A2A3" w14:textId="4ECAB644" w:rsidR="00213E35" w:rsidRDefault="00BB73FF">
      <w:pPr>
        <w:pStyle w:val="Testo2"/>
      </w:pPr>
      <w:r>
        <w:t>Il Prof. Stefano Margutti riceve gli studenti al termine delle lezioni</w:t>
      </w:r>
      <w:r w:rsidR="00AB7E04">
        <w:t xml:space="preserve"> o previo appuntamento tramite posta elettronica</w:t>
      </w:r>
      <w:r>
        <w:t>.</w:t>
      </w:r>
    </w:p>
    <w:sectPr w:rsidR="00213E35">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55B8C" w14:textId="77777777" w:rsidR="00C73798" w:rsidRDefault="00C73798" w:rsidP="00C73798">
      <w:pPr>
        <w:spacing w:line="240" w:lineRule="auto"/>
      </w:pPr>
      <w:r>
        <w:separator/>
      </w:r>
    </w:p>
  </w:endnote>
  <w:endnote w:type="continuationSeparator" w:id="0">
    <w:p w14:paraId="1AE15CAE" w14:textId="77777777" w:rsidR="00C73798" w:rsidRDefault="00C73798" w:rsidP="00C73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886D1" w14:textId="77777777" w:rsidR="00C73798" w:rsidRDefault="00C73798" w:rsidP="00C73798">
      <w:pPr>
        <w:spacing w:line="240" w:lineRule="auto"/>
      </w:pPr>
      <w:r>
        <w:separator/>
      </w:r>
    </w:p>
  </w:footnote>
  <w:footnote w:type="continuationSeparator" w:id="0">
    <w:p w14:paraId="30CD75F1" w14:textId="77777777" w:rsidR="00C73798" w:rsidRDefault="00C73798" w:rsidP="00C73798">
      <w:pPr>
        <w:spacing w:line="240" w:lineRule="auto"/>
      </w:pPr>
      <w:r>
        <w:continuationSeparator/>
      </w:r>
    </w:p>
  </w:footnote>
  <w:footnote w:id="1">
    <w:p w14:paraId="04312329" w14:textId="08039489" w:rsidR="00C73798" w:rsidRDefault="00C7379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35"/>
    <w:rsid w:val="00213E35"/>
    <w:rsid w:val="008B4387"/>
    <w:rsid w:val="00AB7E04"/>
    <w:rsid w:val="00B33CAB"/>
    <w:rsid w:val="00BB73FF"/>
    <w:rsid w:val="00C14D00"/>
    <w:rsid w:val="00C73798"/>
    <w:rsid w:val="00DA7D75"/>
    <w:rsid w:val="00F15E01"/>
    <w:rsid w:val="00FD24B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C7379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73798"/>
    <w:rPr>
      <w:color w:val="00000A"/>
    </w:rPr>
  </w:style>
  <w:style w:type="character" w:styleId="Rimandonotaapidipagina">
    <w:name w:val="footnote reference"/>
    <w:basedOn w:val="Carpredefinitoparagrafo"/>
    <w:semiHidden/>
    <w:unhideWhenUsed/>
    <w:rsid w:val="00C73798"/>
    <w:rPr>
      <w:vertAlign w:val="superscript"/>
    </w:rPr>
  </w:style>
  <w:style w:type="character" w:styleId="Collegamentoipertestuale">
    <w:name w:val="Hyperlink"/>
    <w:basedOn w:val="Carpredefinitoparagrafo"/>
    <w:unhideWhenUsed/>
    <w:rsid w:val="00C73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88"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rPr>
  </w:style>
  <w:style w:type="paragraph" w:customStyle="1" w:styleId="Indice">
    <w:name w:val="Indice"/>
    <w:basedOn w:val="Normale"/>
    <w:qFormat/>
    <w:pPr>
      <w:suppressLineNumbers/>
    </w:pPr>
    <w:rPr>
      <w:rFonts w:cs="Lucida 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styleId="Testonotaapidipagina">
    <w:name w:val="footnote text"/>
    <w:basedOn w:val="Normale"/>
    <w:link w:val="TestonotaapidipaginaCarattere"/>
    <w:semiHidden/>
    <w:unhideWhenUsed/>
    <w:rsid w:val="00C7379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73798"/>
    <w:rPr>
      <w:color w:val="00000A"/>
    </w:rPr>
  </w:style>
  <w:style w:type="character" w:styleId="Rimandonotaapidipagina">
    <w:name w:val="footnote reference"/>
    <w:basedOn w:val="Carpredefinitoparagrafo"/>
    <w:semiHidden/>
    <w:unhideWhenUsed/>
    <w:rsid w:val="00C73798"/>
    <w:rPr>
      <w:vertAlign w:val="superscript"/>
    </w:rPr>
  </w:style>
  <w:style w:type="character" w:styleId="Collegamentoipertestuale">
    <w:name w:val="Hyperlink"/>
    <w:basedOn w:val="Carpredefinitoparagrafo"/>
    <w:unhideWhenUsed/>
    <w:rsid w:val="00C73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chitettura-del-rinascimento-italiano-9788857224534-25507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rudolf-wittkower/arte-e-architettura-9788806238100-257983.html" TargetMode="External"/><Relationship Id="rId4" Type="http://schemas.openxmlformats.org/officeDocument/2006/relationships/settings" Target="settings.xml"/><Relationship Id="rId9" Type="http://schemas.openxmlformats.org/officeDocument/2006/relationships/hyperlink" Target="https://librerie.unicatt.it/scheda-libro/architettura-del-rinascimento-italiano-9788857224534-25507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9B31-1464-4D72-897D-D6C89BBD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4</cp:revision>
  <cp:lastPrinted>2003-03-27T09:42:00Z</cp:lastPrinted>
  <dcterms:created xsi:type="dcterms:W3CDTF">2021-05-18T15:28:00Z</dcterms:created>
  <dcterms:modified xsi:type="dcterms:W3CDTF">2021-07-15T09:23:00Z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