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2AE2C" w14:textId="77777777" w:rsidR="00C52DD7" w:rsidRPr="00A45A5E" w:rsidRDefault="00C52DD7" w:rsidP="00C52DD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45A5E">
        <w:rPr>
          <w:rFonts w:ascii="Times" w:hAnsi="Times"/>
          <w:b/>
          <w:noProof/>
          <w:szCs w:val="20"/>
        </w:rPr>
        <w:t>Letteratura latina medievale (modulo A)</w:t>
      </w:r>
    </w:p>
    <w:p w14:paraId="2280C559" w14:textId="77777777" w:rsidR="00C52DD7" w:rsidRPr="00A45A5E" w:rsidRDefault="00C52DD7" w:rsidP="00C52DD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A45A5E">
        <w:rPr>
          <w:rFonts w:ascii="Times" w:hAnsi="Times"/>
          <w:smallCaps/>
          <w:noProof/>
          <w:sz w:val="18"/>
          <w:szCs w:val="20"/>
        </w:rPr>
        <w:t>Prof. Marco Petoletti</w:t>
      </w:r>
    </w:p>
    <w:p w14:paraId="411FA85F" w14:textId="77777777" w:rsidR="00C52DD7" w:rsidRPr="00852F8F" w:rsidRDefault="00C52DD7" w:rsidP="00C52DD7">
      <w:pPr>
        <w:spacing w:before="240" w:after="120"/>
        <w:rPr>
          <w:b/>
          <w:sz w:val="18"/>
        </w:rPr>
      </w:pPr>
      <w:r w:rsidRPr="00852F8F">
        <w:rPr>
          <w:b/>
          <w:i/>
          <w:sz w:val="18"/>
        </w:rPr>
        <w:t>OBIETTIVO DEL CORSO E RISULTATI DI APPRENDIMENTO ATTESI</w:t>
      </w:r>
    </w:p>
    <w:p w14:paraId="768B1176" w14:textId="4812624D" w:rsidR="00C52DD7" w:rsidRPr="00852F8F" w:rsidRDefault="00C52DD7" w:rsidP="00C52DD7">
      <w:pPr>
        <w:rPr>
          <w:rFonts w:eastAsia="MS Mincho"/>
        </w:rPr>
      </w:pPr>
      <w:r w:rsidRPr="00852F8F">
        <w:rPr>
          <w:rFonts w:eastAsia="MS Mincho"/>
        </w:rPr>
        <w:t xml:space="preserve">L’insegnamento si propone di analizzare </w:t>
      </w:r>
      <w:r w:rsidR="00073229" w:rsidRPr="00852F8F">
        <w:rPr>
          <w:rFonts w:eastAsia="MS Mincho"/>
        </w:rPr>
        <w:t xml:space="preserve">la produzione </w:t>
      </w:r>
      <w:r w:rsidR="00962586" w:rsidRPr="00852F8F">
        <w:rPr>
          <w:rFonts w:eastAsia="MS Mincho"/>
        </w:rPr>
        <w:t>di iscrizioni funebri in poesia e, più in generale, di testi legati al tema della morte in età longobarda e carolingia (sec. VIII e IX).</w:t>
      </w:r>
      <w:r w:rsidR="00073229" w:rsidRPr="00852F8F">
        <w:rPr>
          <w:rFonts w:eastAsia="MS Mincho"/>
        </w:rPr>
        <w:t xml:space="preserve"> Nell’Alto Medioevo la composizione di epitaffi per onorare le tombe dei defunti impegnò molti letterati, alcuni dei quali rimasti nell’anonimato; nello stesso tempo, a partire dall’età carolingia, si assiste alla stesura di </w:t>
      </w:r>
      <w:r w:rsidR="00962586" w:rsidRPr="00852F8F">
        <w:rPr>
          <w:rFonts w:eastAsia="MS Mincho"/>
        </w:rPr>
        <w:t>opere</w:t>
      </w:r>
      <w:r w:rsidR="00073229" w:rsidRPr="00852F8F">
        <w:rPr>
          <w:rFonts w:eastAsia="MS Mincho"/>
        </w:rPr>
        <w:t>, in prosa e in poesia, destinat</w:t>
      </w:r>
      <w:r w:rsidR="00962586" w:rsidRPr="00852F8F">
        <w:rPr>
          <w:rFonts w:eastAsia="MS Mincho"/>
        </w:rPr>
        <w:t>e</w:t>
      </w:r>
      <w:r w:rsidR="00073229" w:rsidRPr="00852F8F">
        <w:rPr>
          <w:rFonts w:eastAsia="MS Mincho"/>
        </w:rPr>
        <w:t xml:space="preserve"> a onorare la memoria di illustri defunti (si pensi alla </w:t>
      </w:r>
      <w:r w:rsidR="00073229" w:rsidRPr="00852F8F">
        <w:rPr>
          <w:rFonts w:eastAsia="MS Mincho"/>
          <w:i/>
          <w:iCs/>
        </w:rPr>
        <w:t xml:space="preserve">Vita </w:t>
      </w:r>
      <w:proofErr w:type="spellStart"/>
      <w:r w:rsidR="00073229" w:rsidRPr="00852F8F">
        <w:rPr>
          <w:rFonts w:eastAsia="MS Mincho"/>
          <w:i/>
          <w:iCs/>
        </w:rPr>
        <w:t>Adhalardi</w:t>
      </w:r>
      <w:proofErr w:type="spellEnd"/>
      <w:r w:rsidR="00073229" w:rsidRPr="00852F8F">
        <w:rPr>
          <w:rFonts w:eastAsia="MS Mincho"/>
        </w:rPr>
        <w:t xml:space="preserve"> e all’</w:t>
      </w:r>
      <w:proofErr w:type="spellStart"/>
      <w:r w:rsidR="00073229" w:rsidRPr="00852F8F">
        <w:rPr>
          <w:rFonts w:eastAsia="MS Mincho"/>
          <w:i/>
          <w:iCs/>
        </w:rPr>
        <w:t>Epitaphium</w:t>
      </w:r>
      <w:proofErr w:type="spellEnd"/>
      <w:r w:rsidR="00073229" w:rsidRPr="00852F8F">
        <w:rPr>
          <w:rFonts w:eastAsia="MS Mincho"/>
          <w:i/>
          <w:iCs/>
        </w:rPr>
        <w:t xml:space="preserve"> </w:t>
      </w:r>
      <w:proofErr w:type="spellStart"/>
      <w:r w:rsidR="00073229" w:rsidRPr="00852F8F">
        <w:rPr>
          <w:rFonts w:eastAsia="MS Mincho"/>
          <w:i/>
          <w:iCs/>
        </w:rPr>
        <w:t>Arsenii</w:t>
      </w:r>
      <w:proofErr w:type="spellEnd"/>
      <w:r w:rsidR="00073229" w:rsidRPr="00852F8F">
        <w:rPr>
          <w:rFonts w:eastAsia="MS Mincho"/>
          <w:i/>
          <w:iCs/>
        </w:rPr>
        <w:t xml:space="preserve"> </w:t>
      </w:r>
      <w:r w:rsidR="00073229" w:rsidRPr="00852F8F">
        <w:rPr>
          <w:rFonts w:eastAsia="MS Mincho"/>
        </w:rPr>
        <w:t xml:space="preserve">di Pascasio </w:t>
      </w:r>
      <w:proofErr w:type="spellStart"/>
      <w:r w:rsidR="00073229" w:rsidRPr="00852F8F">
        <w:rPr>
          <w:rFonts w:eastAsia="MS Mincho"/>
        </w:rPr>
        <w:t>Radbert</w:t>
      </w:r>
      <w:r w:rsidR="00962586" w:rsidRPr="00852F8F">
        <w:rPr>
          <w:rFonts w:eastAsia="MS Mincho"/>
        </w:rPr>
        <w:t>o</w:t>
      </w:r>
      <w:proofErr w:type="spellEnd"/>
      <w:r w:rsidR="00073229" w:rsidRPr="00852F8F">
        <w:rPr>
          <w:rFonts w:eastAsia="MS Mincho"/>
        </w:rPr>
        <w:t xml:space="preserve">, dedicati alle vite e alla morte di due abati di </w:t>
      </w:r>
      <w:proofErr w:type="spellStart"/>
      <w:r w:rsidR="00073229" w:rsidRPr="00852F8F">
        <w:rPr>
          <w:rFonts w:eastAsia="MS Mincho"/>
        </w:rPr>
        <w:t>Corbie</w:t>
      </w:r>
      <w:proofErr w:type="spellEnd"/>
      <w:r w:rsidR="00073229" w:rsidRPr="00852F8F">
        <w:rPr>
          <w:rFonts w:eastAsia="MS Mincho"/>
        </w:rPr>
        <w:t xml:space="preserve">, </w:t>
      </w:r>
      <w:proofErr w:type="spellStart"/>
      <w:r w:rsidR="00073229" w:rsidRPr="00852F8F">
        <w:rPr>
          <w:rFonts w:eastAsia="MS Mincho"/>
        </w:rPr>
        <w:t>Adalardo</w:t>
      </w:r>
      <w:proofErr w:type="spellEnd"/>
      <w:r w:rsidR="00073229" w:rsidRPr="00852F8F">
        <w:rPr>
          <w:rFonts w:eastAsia="MS Mincho"/>
        </w:rPr>
        <w:t xml:space="preserve"> e </w:t>
      </w:r>
      <w:proofErr w:type="spellStart"/>
      <w:r w:rsidR="00073229" w:rsidRPr="00852F8F">
        <w:rPr>
          <w:rFonts w:eastAsia="MS Mincho"/>
        </w:rPr>
        <w:t>Wala</w:t>
      </w:r>
      <w:proofErr w:type="spellEnd"/>
      <w:r w:rsidR="00073229" w:rsidRPr="00852F8F">
        <w:rPr>
          <w:rFonts w:eastAsia="MS Mincho"/>
        </w:rPr>
        <w:t>, attivi nella prima metà del sec. IX). Il corso prenderà in esame alcuni epitaffi del sec. VIII</w:t>
      </w:r>
      <w:r w:rsidR="00962586" w:rsidRPr="00852F8F">
        <w:rPr>
          <w:rFonts w:eastAsia="MS Mincho"/>
        </w:rPr>
        <w:t xml:space="preserve"> (</w:t>
      </w:r>
      <w:r w:rsidR="00073229" w:rsidRPr="00852F8F">
        <w:rPr>
          <w:rFonts w:eastAsia="MS Mincho"/>
        </w:rPr>
        <w:t xml:space="preserve">con particolare riguardo alla produzione epigrafica pavese </w:t>
      </w:r>
      <w:r w:rsidR="00962586" w:rsidRPr="00852F8F">
        <w:rPr>
          <w:rFonts w:eastAsia="MS Mincho"/>
        </w:rPr>
        <w:t xml:space="preserve">e a quella </w:t>
      </w:r>
      <w:r w:rsidR="00073229" w:rsidRPr="00852F8F">
        <w:rPr>
          <w:rFonts w:eastAsia="MS Mincho"/>
        </w:rPr>
        <w:t>di Paolo Diacono</w:t>
      </w:r>
      <w:r w:rsidR="00962586" w:rsidRPr="00852F8F">
        <w:rPr>
          <w:rFonts w:eastAsia="MS Mincho"/>
        </w:rPr>
        <w:t>)</w:t>
      </w:r>
      <w:r w:rsidR="00073229" w:rsidRPr="00852F8F">
        <w:rPr>
          <w:rFonts w:eastAsia="MS Mincho"/>
        </w:rPr>
        <w:t xml:space="preserve"> e del sec. IX (</w:t>
      </w:r>
      <w:proofErr w:type="spellStart"/>
      <w:r w:rsidR="00073229" w:rsidRPr="00852F8F">
        <w:rPr>
          <w:rFonts w:eastAsia="MS Mincho"/>
        </w:rPr>
        <w:t>Alcuino</w:t>
      </w:r>
      <w:proofErr w:type="spellEnd"/>
      <w:r w:rsidR="00073229" w:rsidRPr="00852F8F">
        <w:rPr>
          <w:rFonts w:eastAsia="MS Mincho"/>
        </w:rPr>
        <w:t xml:space="preserve">, </w:t>
      </w:r>
      <w:proofErr w:type="spellStart"/>
      <w:r w:rsidR="00073229" w:rsidRPr="00852F8F">
        <w:rPr>
          <w:rFonts w:eastAsia="MS Mincho"/>
        </w:rPr>
        <w:t>Teodolfo</w:t>
      </w:r>
      <w:proofErr w:type="spellEnd"/>
      <w:r w:rsidR="00962586" w:rsidRPr="00852F8F">
        <w:rPr>
          <w:rFonts w:eastAsia="MS Mincho"/>
        </w:rPr>
        <w:t xml:space="preserve"> d’Orléans</w:t>
      </w:r>
      <w:r w:rsidR="00073229" w:rsidRPr="00852F8F">
        <w:rPr>
          <w:rFonts w:eastAsia="MS Mincho"/>
        </w:rPr>
        <w:t xml:space="preserve">, Pascasio </w:t>
      </w:r>
      <w:proofErr w:type="spellStart"/>
      <w:r w:rsidR="00073229" w:rsidRPr="00852F8F">
        <w:rPr>
          <w:rFonts w:eastAsia="MS Mincho"/>
        </w:rPr>
        <w:t>Radberto</w:t>
      </w:r>
      <w:proofErr w:type="spellEnd"/>
      <w:r w:rsidR="00073229" w:rsidRPr="00852F8F">
        <w:rPr>
          <w:rFonts w:eastAsia="MS Mincho"/>
        </w:rPr>
        <w:t>). Si analizzeranno inoltre testi funebri di area lombarda</w:t>
      </w:r>
      <w:r w:rsidR="00962586" w:rsidRPr="00852F8F">
        <w:rPr>
          <w:rFonts w:eastAsia="MS Mincho"/>
        </w:rPr>
        <w:t xml:space="preserve"> (epitaffi dei vescovi di Milano e di sovrani sepolti nella basilica di S. Ambrogio)</w:t>
      </w:r>
      <w:r w:rsidR="00073229" w:rsidRPr="00852F8F">
        <w:rPr>
          <w:rFonts w:eastAsia="MS Mincho"/>
        </w:rPr>
        <w:t xml:space="preserve">. Di </w:t>
      </w:r>
      <w:r w:rsidR="00962586" w:rsidRPr="00852F8F">
        <w:rPr>
          <w:rFonts w:eastAsia="MS Mincho"/>
        </w:rPr>
        <w:t>tutte le opere prese</w:t>
      </w:r>
      <w:r w:rsidR="00073229" w:rsidRPr="00852F8F">
        <w:rPr>
          <w:rFonts w:eastAsia="MS Mincho"/>
        </w:rPr>
        <w:t xml:space="preserve"> in considerazione si studieranno lo stile, le fonti e i problemi relativi alla trasmissione testuale (diretta o indiretta). </w:t>
      </w:r>
      <w:r w:rsidRPr="00852F8F">
        <w:rPr>
          <w:rFonts w:eastAsia="MS Mincho"/>
        </w:rPr>
        <w:t>Al termine del corso lo studente sarà in grado di conoscere le principali caratteristiche stilistiche e retoriche del</w:t>
      </w:r>
      <w:r w:rsidR="00073229" w:rsidRPr="00852F8F">
        <w:rPr>
          <w:rFonts w:eastAsia="MS Mincho"/>
        </w:rPr>
        <w:t>la produzione epigrafica nell’Alto Medi</w:t>
      </w:r>
      <w:r w:rsidR="00852F8F">
        <w:rPr>
          <w:rFonts w:eastAsia="MS Mincho"/>
        </w:rPr>
        <w:t>o</w:t>
      </w:r>
      <w:r w:rsidR="00073229" w:rsidRPr="00852F8F">
        <w:rPr>
          <w:rFonts w:eastAsia="MS Mincho"/>
        </w:rPr>
        <w:t>evo e del</w:t>
      </w:r>
      <w:r w:rsidRPr="00852F8F">
        <w:rPr>
          <w:rFonts w:eastAsia="MS Mincho"/>
        </w:rPr>
        <w:t>l</w:t>
      </w:r>
      <w:r w:rsidR="00962586" w:rsidRPr="00852F8F">
        <w:rPr>
          <w:rFonts w:eastAsia="MS Mincho"/>
        </w:rPr>
        <w:t>a</w:t>
      </w:r>
      <w:r w:rsidRPr="00852F8F">
        <w:rPr>
          <w:rFonts w:eastAsia="MS Mincho"/>
        </w:rPr>
        <w:t xml:space="preserve"> qualità dell’intertestualità messa in gioco </w:t>
      </w:r>
      <w:r w:rsidR="00962586" w:rsidRPr="00852F8F">
        <w:rPr>
          <w:rFonts w:eastAsia="MS Mincho"/>
        </w:rPr>
        <w:t>dagli autori dei testi funebri nei sec. VIII e IX</w:t>
      </w:r>
      <w:r w:rsidRPr="00852F8F">
        <w:rPr>
          <w:rFonts w:eastAsia="MS Mincho"/>
        </w:rPr>
        <w:t>.</w:t>
      </w:r>
    </w:p>
    <w:p w14:paraId="5029CA9C" w14:textId="77777777" w:rsidR="00C52DD7" w:rsidRPr="00852F8F" w:rsidRDefault="00C52DD7" w:rsidP="00C52DD7">
      <w:pPr>
        <w:spacing w:before="240" w:after="120"/>
        <w:rPr>
          <w:b/>
          <w:sz w:val="18"/>
        </w:rPr>
      </w:pPr>
      <w:r w:rsidRPr="00852F8F">
        <w:rPr>
          <w:b/>
          <w:i/>
          <w:sz w:val="18"/>
        </w:rPr>
        <w:t>PROGRAMMA DEL CORSO</w:t>
      </w:r>
    </w:p>
    <w:p w14:paraId="6E4EAE7E" w14:textId="36480204" w:rsidR="00C52DD7" w:rsidRPr="00852F8F" w:rsidRDefault="005B7532" w:rsidP="00C52DD7">
      <w:pPr>
        <w:tabs>
          <w:tab w:val="clear" w:pos="284"/>
        </w:tabs>
        <w:rPr>
          <w:rFonts w:eastAsia="MS Mincho"/>
        </w:rPr>
      </w:pPr>
      <w:r w:rsidRPr="00852F8F">
        <w:rPr>
          <w:rFonts w:eastAsia="MS Mincho"/>
        </w:rPr>
        <w:t>Scrivere della morte in età longobarda e carolingia (sec. VIII-IX)</w:t>
      </w:r>
    </w:p>
    <w:p w14:paraId="5B890039" w14:textId="4D64D4DE" w:rsidR="00C52DD7" w:rsidRPr="00CA2D83" w:rsidRDefault="00C52DD7" w:rsidP="00C52DD7">
      <w:pPr>
        <w:spacing w:before="240" w:after="120"/>
        <w:rPr>
          <w:b/>
          <w:i/>
          <w:sz w:val="18"/>
        </w:rPr>
      </w:pPr>
      <w:r w:rsidRPr="00852F8F">
        <w:rPr>
          <w:b/>
          <w:i/>
          <w:sz w:val="18"/>
        </w:rPr>
        <w:t>BIBLIOGRAFIA</w:t>
      </w:r>
      <w:r w:rsidR="00D87D41">
        <w:rPr>
          <w:rStyle w:val="Rimandonotaapidipagina"/>
          <w:b/>
          <w:i/>
          <w:sz w:val="18"/>
        </w:rPr>
        <w:footnoteReference w:id="1"/>
      </w:r>
    </w:p>
    <w:p w14:paraId="67572C9B" w14:textId="58D1DB04" w:rsidR="005B7532" w:rsidRPr="00050632" w:rsidRDefault="005B7532" w:rsidP="004528F6">
      <w:pPr>
        <w:pStyle w:val="Testo2"/>
        <w:spacing w:line="240" w:lineRule="auto"/>
        <w:ind w:left="284" w:hanging="284"/>
        <w:rPr>
          <w:rStyle w:val="Enfasigrassetto"/>
          <w:rFonts w:ascii="Times New Roman" w:hAnsi="Times New Roman"/>
          <w:b w:val="0"/>
          <w:bCs w:val="0"/>
          <w:color w:val="000000"/>
          <w:szCs w:val="16"/>
        </w:rPr>
      </w:pPr>
      <w:r w:rsidRPr="00050632">
        <w:rPr>
          <w:rFonts w:ascii="Times New Roman" w:hAnsi="Times New Roman"/>
          <w:szCs w:val="16"/>
        </w:rPr>
        <w:t xml:space="preserve">C. </w:t>
      </w:r>
      <w:r w:rsidRPr="00050632">
        <w:rPr>
          <w:rFonts w:ascii="Times New Roman" w:hAnsi="Times New Roman"/>
          <w:smallCaps/>
          <w:szCs w:val="16"/>
        </w:rPr>
        <w:t>Treffort,</w:t>
      </w:r>
      <w:r w:rsidRPr="00050632">
        <w:rPr>
          <w:rFonts w:ascii="Times New Roman" w:hAnsi="Times New Roman"/>
          <w:szCs w:val="16"/>
        </w:rPr>
        <w:t xml:space="preserve"> </w:t>
      </w:r>
      <w:r w:rsidRPr="00050632">
        <w:rPr>
          <w:rStyle w:val="Enfasigrassetto"/>
          <w:rFonts w:ascii="Times New Roman" w:hAnsi="Times New Roman"/>
          <w:b w:val="0"/>
          <w:bCs w:val="0"/>
          <w:i/>
          <w:iCs/>
          <w:color w:val="000000"/>
          <w:szCs w:val="16"/>
        </w:rPr>
        <w:t>Mémoires carolingiennes: l'épitaphe entre célébration mémorielle, genre littéraire et manifeste politique (milieu VIII</w:t>
      </w:r>
      <w:r w:rsidRPr="00050632">
        <w:rPr>
          <w:rStyle w:val="Enfasigrassetto"/>
          <w:rFonts w:ascii="Times New Roman" w:hAnsi="Times New Roman"/>
          <w:b w:val="0"/>
          <w:bCs w:val="0"/>
          <w:i/>
          <w:iCs/>
          <w:color w:val="000000"/>
          <w:szCs w:val="16"/>
          <w:vertAlign w:val="superscript"/>
        </w:rPr>
        <w:t>e</w:t>
      </w:r>
      <w:r w:rsidRPr="00050632">
        <w:rPr>
          <w:rStyle w:val="Enfasigrassetto"/>
          <w:rFonts w:ascii="Times New Roman" w:hAnsi="Times New Roman"/>
          <w:b w:val="0"/>
          <w:bCs w:val="0"/>
          <w:i/>
          <w:iCs/>
          <w:color w:val="000000"/>
          <w:szCs w:val="16"/>
        </w:rPr>
        <w:t>-début XI</w:t>
      </w:r>
      <w:r w:rsidRPr="00050632">
        <w:rPr>
          <w:rStyle w:val="Enfasigrassetto"/>
          <w:rFonts w:ascii="Times New Roman" w:hAnsi="Times New Roman"/>
          <w:b w:val="0"/>
          <w:bCs w:val="0"/>
          <w:i/>
          <w:iCs/>
          <w:color w:val="000000"/>
          <w:szCs w:val="16"/>
          <w:vertAlign w:val="superscript"/>
        </w:rPr>
        <w:t>e</w:t>
      </w:r>
      <w:r w:rsidRPr="00050632">
        <w:rPr>
          <w:rStyle w:val="Enfasigrassetto"/>
          <w:rFonts w:ascii="Times New Roman" w:hAnsi="Times New Roman"/>
          <w:b w:val="0"/>
          <w:bCs w:val="0"/>
          <w:i/>
          <w:iCs/>
          <w:color w:val="000000"/>
          <w:szCs w:val="16"/>
        </w:rPr>
        <w:t xml:space="preserve"> siècle)</w:t>
      </w:r>
      <w:r w:rsidRPr="00050632">
        <w:rPr>
          <w:rStyle w:val="Enfasigrassetto"/>
          <w:rFonts w:ascii="Times New Roman" w:hAnsi="Times New Roman"/>
          <w:b w:val="0"/>
          <w:bCs w:val="0"/>
          <w:color w:val="000000"/>
          <w:szCs w:val="16"/>
        </w:rPr>
        <w:t>, Presses universitaires de Rennes, Rennes, 2007.</w:t>
      </w:r>
    </w:p>
    <w:p w14:paraId="05CC1DA5" w14:textId="57203CE5" w:rsidR="002B0E85" w:rsidRPr="00050632" w:rsidRDefault="002B0E85" w:rsidP="004528F6">
      <w:pPr>
        <w:pStyle w:val="Testo2"/>
        <w:spacing w:line="240" w:lineRule="auto"/>
        <w:ind w:left="284" w:hanging="284"/>
        <w:rPr>
          <w:rFonts w:ascii="Times New Roman" w:hAnsi="Times New Roman"/>
          <w:b/>
          <w:bCs/>
          <w:szCs w:val="16"/>
        </w:rPr>
      </w:pPr>
      <w:r w:rsidRPr="00050632">
        <w:rPr>
          <w:rFonts w:ascii="Times New Roman" w:hAnsi="Times New Roman"/>
          <w:szCs w:val="16"/>
        </w:rPr>
        <w:t xml:space="preserve">M. </w:t>
      </w:r>
      <w:r w:rsidRPr="00050632">
        <w:rPr>
          <w:rFonts w:ascii="Times New Roman" w:hAnsi="Times New Roman"/>
          <w:smallCaps/>
          <w:szCs w:val="16"/>
        </w:rPr>
        <w:t>Petoletti</w:t>
      </w:r>
      <w:r w:rsidRPr="00050632">
        <w:rPr>
          <w:rFonts w:ascii="Times New Roman" w:hAnsi="Times New Roman"/>
          <w:szCs w:val="16"/>
        </w:rPr>
        <w:t xml:space="preserve">, </w:t>
      </w:r>
      <w:r w:rsidRPr="00050632">
        <w:rPr>
          <w:rFonts w:ascii="Times New Roman" w:hAnsi="Times New Roman"/>
          <w:i/>
          <w:szCs w:val="16"/>
        </w:rPr>
        <w:t>‘Urbs nostra’: Milano nello specchio delle epigrafi arcivescovili dell’Alto Medioevo (sec. VIII-IX)</w:t>
      </w:r>
      <w:r w:rsidRPr="00050632">
        <w:rPr>
          <w:rFonts w:ascii="Times New Roman" w:hAnsi="Times New Roman"/>
          <w:szCs w:val="16"/>
        </w:rPr>
        <w:t xml:space="preserve">, in </w:t>
      </w:r>
      <w:r w:rsidRPr="00050632">
        <w:rPr>
          <w:rFonts w:ascii="Times New Roman" w:hAnsi="Times New Roman"/>
          <w:i/>
          <w:szCs w:val="16"/>
        </w:rPr>
        <w:t>Milano allo specchio. Da Costantino al Barbarossa, l’autopercezione di una capitale</w:t>
      </w:r>
      <w:r w:rsidRPr="00050632">
        <w:rPr>
          <w:rFonts w:ascii="Times New Roman" w:hAnsi="Times New Roman"/>
          <w:szCs w:val="16"/>
        </w:rPr>
        <w:t xml:space="preserve">, a cura di </w:t>
      </w:r>
      <w:r w:rsidRPr="00050632">
        <w:rPr>
          <w:rFonts w:ascii="Times New Roman" w:hAnsi="Times New Roman"/>
          <w:smallCaps/>
          <w:szCs w:val="16"/>
        </w:rPr>
        <w:t>I. Foletti,</w:t>
      </w:r>
      <w:r w:rsidRPr="00050632">
        <w:rPr>
          <w:rFonts w:ascii="Times New Roman" w:hAnsi="Times New Roman"/>
          <w:szCs w:val="16"/>
        </w:rPr>
        <w:t xml:space="preserve"> </w:t>
      </w:r>
      <w:r w:rsidRPr="00050632">
        <w:rPr>
          <w:rFonts w:ascii="Times New Roman" w:hAnsi="Times New Roman"/>
          <w:smallCaps/>
          <w:szCs w:val="16"/>
        </w:rPr>
        <w:t>I. Quadri</w:t>
      </w:r>
      <w:r w:rsidRPr="00050632">
        <w:rPr>
          <w:rFonts w:ascii="Times New Roman" w:hAnsi="Times New Roman"/>
          <w:szCs w:val="16"/>
        </w:rPr>
        <w:t xml:space="preserve"> e </w:t>
      </w:r>
      <w:r w:rsidRPr="00050632">
        <w:rPr>
          <w:rFonts w:ascii="Times New Roman" w:hAnsi="Times New Roman"/>
          <w:smallCaps/>
          <w:szCs w:val="16"/>
        </w:rPr>
        <w:t>M. Rossi</w:t>
      </w:r>
      <w:r w:rsidRPr="00050632">
        <w:rPr>
          <w:rFonts w:ascii="Times New Roman" w:hAnsi="Times New Roman"/>
          <w:szCs w:val="16"/>
        </w:rPr>
        <w:t>, Viella, Roma, 2016, pp. 13-37.</w:t>
      </w:r>
    </w:p>
    <w:p w14:paraId="7CB186FC" w14:textId="1AD137D2" w:rsidR="00C52DD7" w:rsidRPr="00050632" w:rsidRDefault="00C52DD7" w:rsidP="005B7532">
      <w:pPr>
        <w:spacing w:line="240" w:lineRule="auto"/>
        <w:ind w:left="284" w:hanging="284"/>
        <w:rPr>
          <w:sz w:val="18"/>
          <w:szCs w:val="16"/>
        </w:rPr>
      </w:pPr>
      <w:r w:rsidRPr="00050632">
        <w:rPr>
          <w:sz w:val="18"/>
          <w:szCs w:val="16"/>
        </w:rPr>
        <w:lastRenderedPageBreak/>
        <w:t xml:space="preserve">M. </w:t>
      </w:r>
      <w:r w:rsidRPr="00050632">
        <w:rPr>
          <w:smallCaps/>
          <w:sz w:val="18"/>
          <w:szCs w:val="16"/>
        </w:rPr>
        <w:t>Petoletti</w:t>
      </w:r>
      <w:r w:rsidRPr="00050632">
        <w:rPr>
          <w:sz w:val="18"/>
          <w:szCs w:val="16"/>
        </w:rPr>
        <w:t xml:space="preserve">, </w:t>
      </w:r>
      <w:r w:rsidR="005B7532" w:rsidRPr="00050632">
        <w:rPr>
          <w:i/>
          <w:sz w:val="18"/>
          <w:szCs w:val="16"/>
        </w:rPr>
        <w:t>La produzione epigrafica a Milano ai tempi del vescovo Ansperto (868-881)</w:t>
      </w:r>
      <w:r w:rsidR="005B7532" w:rsidRPr="00050632">
        <w:rPr>
          <w:sz w:val="18"/>
          <w:szCs w:val="16"/>
        </w:rPr>
        <w:t>, «Italia medioevale e umanistica», 58 (2017), pp. 1-41.</w:t>
      </w:r>
    </w:p>
    <w:p w14:paraId="60A1F409" w14:textId="7F41CFE3" w:rsidR="005B7532" w:rsidRPr="00050632" w:rsidRDefault="005B7532" w:rsidP="005B7532">
      <w:pPr>
        <w:spacing w:line="240" w:lineRule="auto"/>
        <w:ind w:left="284" w:hanging="284"/>
        <w:rPr>
          <w:sz w:val="18"/>
          <w:szCs w:val="16"/>
        </w:rPr>
      </w:pPr>
      <w:r w:rsidRPr="00050632">
        <w:rPr>
          <w:smallCaps/>
          <w:sz w:val="18"/>
          <w:szCs w:val="16"/>
        </w:rPr>
        <w:t>M. Petoletti,</w:t>
      </w:r>
      <w:r w:rsidRPr="00050632">
        <w:rPr>
          <w:sz w:val="18"/>
          <w:szCs w:val="16"/>
        </w:rPr>
        <w:t xml:space="preserve"> </w:t>
      </w:r>
      <w:r w:rsidRPr="00050632">
        <w:rPr>
          <w:i/>
          <w:sz w:val="18"/>
          <w:szCs w:val="16"/>
        </w:rPr>
        <w:t>Poesia epigrafica pavese di età longobarda: le iscrizioni sui monumenti</w:t>
      </w:r>
      <w:r w:rsidRPr="00050632">
        <w:rPr>
          <w:sz w:val="18"/>
          <w:szCs w:val="16"/>
        </w:rPr>
        <w:t>, «Italia medioevale e umanistica», 60 (2019), pp. 1-32.</w:t>
      </w:r>
    </w:p>
    <w:p w14:paraId="32845454" w14:textId="2E83933C" w:rsidR="00C52DD7" w:rsidRPr="00050632" w:rsidRDefault="00C52DD7" w:rsidP="00C52DD7">
      <w:pPr>
        <w:pStyle w:val="Testo1"/>
        <w:rPr>
          <w:rFonts w:ascii="Times New Roman" w:hAnsi="Times New Roman"/>
          <w:szCs w:val="16"/>
        </w:rPr>
      </w:pPr>
      <w:r w:rsidRPr="00050632">
        <w:rPr>
          <w:rFonts w:ascii="Times New Roman" w:hAnsi="Times New Roman"/>
          <w:szCs w:val="16"/>
        </w:rPr>
        <w:t xml:space="preserve">I testi oggetto di traduzione e commento da parte del docente saranno </w:t>
      </w:r>
      <w:r w:rsidR="005B7532" w:rsidRPr="00050632">
        <w:rPr>
          <w:rFonts w:ascii="Times New Roman" w:hAnsi="Times New Roman"/>
          <w:szCs w:val="16"/>
        </w:rPr>
        <w:t>resi disponibili</w:t>
      </w:r>
      <w:r w:rsidRPr="00050632">
        <w:rPr>
          <w:rFonts w:ascii="Times New Roman" w:hAnsi="Times New Roman"/>
          <w:szCs w:val="16"/>
        </w:rPr>
        <w:t xml:space="preserve"> durante il corso</w:t>
      </w:r>
      <w:r w:rsidR="005B7532" w:rsidRPr="00050632">
        <w:rPr>
          <w:rFonts w:ascii="Times New Roman" w:hAnsi="Times New Roman"/>
          <w:szCs w:val="16"/>
        </w:rPr>
        <w:t xml:space="preserve"> e caricati su Blackboard</w:t>
      </w:r>
      <w:r w:rsidRPr="00050632">
        <w:rPr>
          <w:rFonts w:ascii="Times New Roman" w:hAnsi="Times New Roman"/>
          <w:szCs w:val="16"/>
        </w:rPr>
        <w:t>.</w:t>
      </w:r>
    </w:p>
    <w:p w14:paraId="19A3E66C" w14:textId="77777777" w:rsidR="00C52DD7" w:rsidRDefault="00C52DD7" w:rsidP="00C52DD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FCB70C9" w14:textId="61AA5726" w:rsidR="00C52DD7" w:rsidRDefault="00C52DD7" w:rsidP="00C52DD7">
      <w:pPr>
        <w:pStyle w:val="Testo2"/>
        <w:ind w:firstLine="0"/>
      </w:pPr>
      <w:r w:rsidRPr="00A45A5E">
        <w:t>Lezioni in aula</w:t>
      </w:r>
      <w:r>
        <w:t xml:space="preserve"> e seminari di apprfondimento. Qualora lo condizioni sanitarie lo consentano, è prevista almeno un’uscita didattica in una biblioteca di Milano</w:t>
      </w:r>
      <w:r w:rsidR="005B7532">
        <w:t xml:space="preserve"> per l’analisi diretta di manoscritti e documenti.</w:t>
      </w:r>
    </w:p>
    <w:p w14:paraId="7AB2A7A8" w14:textId="77777777" w:rsidR="00C52DD7" w:rsidRDefault="00C52DD7" w:rsidP="00C52DD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2D6D3AA" w14:textId="77777777" w:rsidR="00C52DD7" w:rsidRPr="0079669A" w:rsidRDefault="00C52DD7" w:rsidP="00C52DD7">
      <w:pPr>
        <w:tabs>
          <w:tab w:val="clear" w:pos="284"/>
        </w:tabs>
        <w:spacing w:line="220" w:lineRule="exact"/>
        <w:rPr>
          <w:noProof/>
          <w:sz w:val="18"/>
          <w:szCs w:val="20"/>
        </w:rPr>
      </w:pPr>
      <w:r w:rsidRPr="0079669A">
        <w:rPr>
          <w:noProof/>
          <w:sz w:val="18"/>
          <w:szCs w:val="20"/>
        </w:rPr>
        <w:t>L’esame è co</w:t>
      </w:r>
      <w:r w:rsidRPr="0079669A">
        <w:rPr>
          <w:noProof/>
          <w:sz w:val="18"/>
          <w:szCs w:val="18"/>
        </w:rPr>
        <w:t>stituito da due parti: 1. Esercitazione scritta (l’argomento dell’esercitazione, relativo alle tematiche affrontate durante il corso, è da concordare preventivamente con il docente, che ne seguirà personalmente lo svolgimento; l’elaborato è da completare prima della prova orale e da consegnare con congruo anticipo, ovvero almeno 10 giorni prima dell’esame per consentire la correzione e la comunicazione delle eventuali migliorie da apportare); 2. Esame orale</w:t>
      </w:r>
      <w:r w:rsidRPr="0079669A">
        <w:rPr>
          <w:noProof/>
          <w:sz w:val="18"/>
          <w:szCs w:val="20"/>
        </w:rPr>
        <w:t>, che consiste in un colloquio su temi e i testi presentati durante il corso (con lettura, traduzione e commento).</w:t>
      </w:r>
    </w:p>
    <w:p w14:paraId="7682EF81" w14:textId="77777777" w:rsidR="00C52DD7" w:rsidRDefault="00C52DD7" w:rsidP="00C52DD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82B2466" w14:textId="77777777" w:rsidR="00C52DD7" w:rsidRPr="00A45A5E" w:rsidRDefault="00C52DD7" w:rsidP="00C52DD7">
      <w:pPr>
        <w:pStyle w:val="Testo2"/>
        <w:ind w:firstLine="0"/>
      </w:pPr>
      <w:r w:rsidRPr="00A45A5E">
        <w:t xml:space="preserve">Per questo modulo A è necessaria </w:t>
      </w:r>
      <w:r>
        <w:t xml:space="preserve">da parte dello studente </w:t>
      </w:r>
      <w:r w:rsidRPr="00A45A5E">
        <w:t>la conoscenza della lingua latina.</w:t>
      </w:r>
    </w:p>
    <w:p w14:paraId="4A200C56" w14:textId="77777777" w:rsidR="00C52DD7" w:rsidRPr="00A45A5E" w:rsidRDefault="00C52DD7" w:rsidP="00C52DD7">
      <w:pPr>
        <w:tabs>
          <w:tab w:val="clear" w:pos="284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r w:rsidRPr="00A45A5E">
        <w:rPr>
          <w:rFonts w:ascii="Times" w:hAnsi="Times"/>
          <w:i/>
          <w:noProof/>
          <w:sz w:val="18"/>
          <w:szCs w:val="20"/>
        </w:rPr>
        <w:t xml:space="preserve">Orario e luogo di ricevimento </w:t>
      </w:r>
    </w:p>
    <w:p w14:paraId="4A860A52" w14:textId="77777777" w:rsidR="00C52DD7" w:rsidRDefault="00C52DD7" w:rsidP="00C52DD7">
      <w:pPr>
        <w:pStyle w:val="Testo2"/>
        <w:ind w:firstLine="0"/>
      </w:pPr>
      <w:r w:rsidRPr="00A45A5E">
        <w:t>Il Prof. Marco Petoletti riceve gli studenti presso il Dipartimento di Studi medioevali umanistici e rinascimentali (Gregorianum, I piano) secondo l’orario affisso all’albo presso il Dipartimento e pubblicato nella pagina web del docente.</w:t>
      </w:r>
    </w:p>
    <w:p w14:paraId="1346C5C8" w14:textId="77777777" w:rsidR="00C52DD7" w:rsidRDefault="00C52DD7" w:rsidP="00C52DD7">
      <w:pPr>
        <w:pStyle w:val="Testo2"/>
        <w:ind w:firstLine="0"/>
      </w:pPr>
    </w:p>
    <w:p w14:paraId="51F471FD" w14:textId="2AA64784" w:rsidR="00F05F27" w:rsidRDefault="00C52DD7" w:rsidP="00852F8F">
      <w:pPr>
        <w:pStyle w:val="Testo2"/>
        <w:ind w:firstLine="0"/>
      </w:pPr>
      <w:r>
        <w:t>Qualora l’emergenza sanitaria dovesse protrarsi, sia l’attività didattica sia le forme di controllo dell’apprendimento, in itinere e in finale, saranno assicurate “anche” in remoto,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F05F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339D9" w14:textId="77777777" w:rsidR="00D87D41" w:rsidRDefault="00D87D41" w:rsidP="00D87D41">
      <w:pPr>
        <w:spacing w:line="240" w:lineRule="auto"/>
      </w:pPr>
      <w:r>
        <w:separator/>
      </w:r>
    </w:p>
  </w:endnote>
  <w:endnote w:type="continuationSeparator" w:id="0">
    <w:p w14:paraId="7918CFB6" w14:textId="77777777" w:rsidR="00D87D41" w:rsidRDefault="00D87D41" w:rsidP="00D87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89E5E" w14:textId="77777777" w:rsidR="00D87D41" w:rsidRDefault="00D87D41" w:rsidP="00D87D41">
      <w:pPr>
        <w:spacing w:line="240" w:lineRule="auto"/>
      </w:pPr>
      <w:r>
        <w:separator/>
      </w:r>
    </w:p>
  </w:footnote>
  <w:footnote w:type="continuationSeparator" w:id="0">
    <w:p w14:paraId="1314BFB8" w14:textId="77777777" w:rsidR="00D87D41" w:rsidRDefault="00D87D41" w:rsidP="00D87D41">
      <w:pPr>
        <w:spacing w:line="240" w:lineRule="auto"/>
      </w:pPr>
      <w:r>
        <w:continuationSeparator/>
      </w:r>
    </w:p>
  </w:footnote>
  <w:footnote w:id="1">
    <w:p w14:paraId="30471A19" w14:textId="5E4E266B" w:rsidR="00D87D41" w:rsidRDefault="00D87D4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D7"/>
    <w:rsid w:val="00050632"/>
    <w:rsid w:val="00073229"/>
    <w:rsid w:val="000A5345"/>
    <w:rsid w:val="002B0E85"/>
    <w:rsid w:val="004528F6"/>
    <w:rsid w:val="005B7532"/>
    <w:rsid w:val="00607448"/>
    <w:rsid w:val="00852F8F"/>
    <w:rsid w:val="00962586"/>
    <w:rsid w:val="00BC043A"/>
    <w:rsid w:val="00C52DD7"/>
    <w:rsid w:val="00D87D41"/>
    <w:rsid w:val="00F0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4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DD7"/>
    <w:pPr>
      <w:tabs>
        <w:tab w:val="left" w:pos="284"/>
      </w:tabs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C52DD7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C52DD7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753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7D4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7D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7D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DD7"/>
    <w:pPr>
      <w:tabs>
        <w:tab w:val="left" w:pos="284"/>
      </w:tabs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C52DD7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C52DD7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753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7D4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7D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7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3182-1C03-467C-A8DC-FC6B48DA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Petoletti Marco (marco.petoletti)</dc:creator>
  <cp:keywords/>
  <dc:description/>
  <cp:lastModifiedBy>Rolli Andrea</cp:lastModifiedBy>
  <cp:revision>3</cp:revision>
  <dcterms:created xsi:type="dcterms:W3CDTF">2021-05-14T06:12:00Z</dcterms:created>
  <dcterms:modified xsi:type="dcterms:W3CDTF">2021-07-16T06:20:00Z</dcterms:modified>
</cp:coreProperties>
</file>