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BA3D39" w:rsidP="002D5E17">
      <w:pPr>
        <w:pStyle w:val="Titolo1"/>
      </w:pPr>
      <w:r>
        <w:t>Filologia medievale e umanistica</w:t>
      </w:r>
    </w:p>
    <w:p w:rsidR="00BA3D39" w:rsidRDefault="00BA3D39" w:rsidP="00BA3D39">
      <w:pPr>
        <w:pStyle w:val="Titolo2"/>
      </w:pPr>
      <w:r>
        <w:t>Prof. Carla Maria Monti</w:t>
      </w:r>
    </w:p>
    <w:p w:rsidR="00BA3D39" w:rsidRDefault="00BA3D39" w:rsidP="00BA3D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94F28" w:rsidRPr="00283371" w:rsidRDefault="00494F28" w:rsidP="00494F28">
      <w:pPr>
        <w:pStyle w:val="Titolo2"/>
        <w:rPr>
          <w:rFonts w:ascii="Times New Roman" w:hAnsi="Times New Roman"/>
        </w:rPr>
      </w:pPr>
      <w:bookmarkStart w:id="0" w:name="_Toc53670058"/>
      <w:bookmarkStart w:id="1" w:name="_Toc53733251"/>
      <w:bookmarkStart w:id="2" w:name="_Toc53733574"/>
      <w:r w:rsidRPr="00283371">
        <w:rPr>
          <w:rFonts w:ascii="Times New Roman" w:hAnsi="Times New Roman"/>
        </w:rPr>
        <w:t>I Modulo</w:t>
      </w:r>
      <w:bookmarkEnd w:id="0"/>
      <w:bookmarkEnd w:id="1"/>
      <w:bookmarkEnd w:id="2"/>
    </w:p>
    <w:p w:rsidR="00494F28" w:rsidRPr="00283371" w:rsidRDefault="00494F28" w:rsidP="00494F28">
      <w:pPr>
        <w:spacing w:line="240" w:lineRule="exact"/>
        <w:rPr>
          <w:rFonts w:eastAsia="Calibri"/>
        </w:rPr>
      </w:pPr>
      <w:r w:rsidRPr="00283371">
        <w:rPr>
          <w:rFonts w:eastAsia="MS Mincho"/>
        </w:rPr>
        <w:t>Il corso si propone di introdurre alla conoscenza dell’Umanesimo attraverso gli strumenti della letteratura, della filologia e della storia della cultura, guardando in particolare alla preponderante produzione in lingua latina (ma i testi saranno sempre forniti di traduzione o tradotti). Verrà considerato l’apporto essenziale delle fonti classiche e patristiche, di cui l’Umanesimo rinnova la conoscenza, nell’elaborazione di nuovi generi letterari e il contributo del metodo filologico nell’approccio ai testi.</w:t>
      </w:r>
      <w:r w:rsidRPr="00283371">
        <w:t xml:space="preserve"> </w:t>
      </w:r>
      <w:r w:rsidRPr="00283371">
        <w:rPr>
          <w:rFonts w:eastAsia="Calibri"/>
        </w:rPr>
        <w:t xml:space="preserve">Al termine del corso lo studente sarà in grado di </w:t>
      </w:r>
      <w:r>
        <w:rPr>
          <w:rFonts w:eastAsia="Calibri"/>
        </w:rPr>
        <w:t>ri</w:t>
      </w:r>
      <w:r w:rsidRPr="00283371">
        <w:rPr>
          <w:rFonts w:eastAsia="Calibri"/>
        </w:rPr>
        <w:t>conoscere Petrarca e Boccaccio quali iniziatori del movimento umanistico attraverso l’esame della loro notevolissima produzione latina</w:t>
      </w:r>
      <w:r>
        <w:rPr>
          <w:rFonts w:eastAsia="Calibri"/>
        </w:rPr>
        <w:t xml:space="preserve"> e di distinguere il diverso </w:t>
      </w:r>
      <w:r w:rsidRPr="00283371">
        <w:t xml:space="preserve">approccio </w:t>
      </w:r>
      <w:r>
        <w:t>avuto da</w:t>
      </w:r>
      <w:r w:rsidRPr="00283371">
        <w:t xml:space="preserve"> Dante nei confronti dell’eredità classica</w:t>
      </w:r>
      <w:r w:rsidRPr="00283371">
        <w:rPr>
          <w:rFonts w:eastAsia="Calibri"/>
        </w:rPr>
        <w:t xml:space="preserve">. Avrà </w:t>
      </w:r>
      <w:r>
        <w:rPr>
          <w:rFonts w:eastAsia="Calibri"/>
        </w:rPr>
        <w:t xml:space="preserve">inoltre </w:t>
      </w:r>
      <w:r w:rsidRPr="00283371">
        <w:rPr>
          <w:rFonts w:eastAsia="Calibri"/>
        </w:rPr>
        <w:t xml:space="preserve">consapevolezza del rilancio dei classici latini e greci, del rinnovamento dei generi letterari </w:t>
      </w:r>
      <w:r>
        <w:rPr>
          <w:rFonts w:eastAsia="Calibri"/>
        </w:rPr>
        <w:t>avvenuto in questo periodo</w:t>
      </w:r>
      <w:r w:rsidRPr="00283371">
        <w:rPr>
          <w:rFonts w:eastAsia="Calibri"/>
        </w:rPr>
        <w:t xml:space="preserve"> e </w:t>
      </w:r>
      <w:r>
        <w:rPr>
          <w:rFonts w:eastAsia="Calibri"/>
        </w:rPr>
        <w:t xml:space="preserve">del profilo culturale </w:t>
      </w:r>
      <w:r w:rsidRPr="00283371">
        <w:rPr>
          <w:rFonts w:eastAsia="Calibri"/>
        </w:rPr>
        <w:t>dei principali letterati del Quattrocento</w:t>
      </w:r>
      <w:r>
        <w:rPr>
          <w:rFonts w:eastAsia="Calibri"/>
        </w:rPr>
        <w:t>,</w:t>
      </w:r>
      <w:r w:rsidRPr="00283371">
        <w:rPr>
          <w:rFonts w:eastAsia="Calibri"/>
        </w:rPr>
        <w:t xml:space="preserve"> </w:t>
      </w:r>
      <w:r>
        <w:rPr>
          <w:rFonts w:eastAsia="Calibri"/>
        </w:rPr>
        <w:t>promotori di</w:t>
      </w:r>
      <w:r w:rsidRPr="00283371">
        <w:rPr>
          <w:rFonts w:eastAsia="Calibri"/>
        </w:rPr>
        <w:t xml:space="preserve"> un movimento che ha segnato in modo permanente la cultura occidentale. </w:t>
      </w:r>
    </w:p>
    <w:p w:rsidR="00494F28" w:rsidRPr="0049107D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3" w:name="_Toc53670059"/>
      <w:bookmarkStart w:id="4" w:name="_Toc53733252"/>
      <w:bookmarkStart w:id="5" w:name="_Toc53733575"/>
      <w:r w:rsidRPr="00283371">
        <w:rPr>
          <w:rFonts w:ascii="Times New Roman" w:hAnsi="Times New Roman"/>
        </w:rPr>
        <w:t>Modulo A</w:t>
      </w:r>
      <w:bookmarkEnd w:id="3"/>
      <w:bookmarkEnd w:id="4"/>
      <w:bookmarkEnd w:id="5"/>
    </w:p>
    <w:p w:rsidR="00494F28" w:rsidRPr="00286977" w:rsidRDefault="00494F28" w:rsidP="00494F28">
      <w:pPr>
        <w:spacing w:line="240" w:lineRule="exact"/>
        <w:rPr>
          <w:rFonts w:eastAsia="MS Mincho"/>
        </w:rPr>
      </w:pPr>
      <w:r w:rsidRPr="0049107D">
        <w:rPr>
          <w:rFonts w:eastAsia="MS Mincho"/>
        </w:rPr>
        <w:t>I</w:t>
      </w:r>
      <w:r>
        <w:rPr>
          <w:rFonts w:eastAsia="MS Mincho"/>
        </w:rPr>
        <w:t xml:space="preserve">l complesso rapporto umano e intellettuale tra Petrarca e Boccaccio fu tra i più fecondi per lo sviluppo della Letteratura italiana e dell’Umanesimo ed è testimoniato principalmente dal gran numero di lettere che essi si scambiarono. Durante il corso verranno esaminate le sole 5 lettere sopravvissute delle molte che il Boccaccio inviò all’amico, che costituiscono un quinto dell’esilissimo epistolario del Certaldese. Esse si dispongono tra il 1351 (la VII) e il 1367 (la XV), se si esclude il precoce </w:t>
      </w:r>
      <w:r w:rsidRPr="00D27580">
        <w:rPr>
          <w:rFonts w:eastAsia="MS Mincho"/>
          <w:i/>
        </w:rPr>
        <w:t>dictamen</w:t>
      </w:r>
      <w:r>
        <w:rPr>
          <w:rFonts w:eastAsia="MS Mincho"/>
        </w:rPr>
        <w:t xml:space="preserve"> del 1339 (II), e consentono di valutare l’intensità e i nodi cruciali del loro rapporto, quali il legame con Firenze e con Dante, la scelta di Petrarca di risiedere a Milano, la ricerca dei libri a servizio delle nuove opere, gli affetti che legavano le famiglie dell’uno e dell’altro.</w:t>
      </w:r>
    </w:p>
    <w:p w:rsidR="00C20818" w:rsidRDefault="00C20818" w:rsidP="00C20818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494F28" w:rsidRPr="00283371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6" w:name="_Toc53670060"/>
      <w:bookmarkStart w:id="7" w:name="_Toc53733253"/>
      <w:bookmarkStart w:id="8" w:name="_Toc53733576"/>
      <w:r w:rsidRPr="00283371">
        <w:rPr>
          <w:rFonts w:ascii="Times New Roman" w:hAnsi="Times New Roman"/>
        </w:rPr>
        <w:t>I Modulo</w:t>
      </w:r>
      <w:bookmarkEnd w:id="6"/>
      <w:bookmarkEnd w:id="7"/>
      <w:bookmarkEnd w:id="8"/>
    </w:p>
    <w:p w:rsidR="00494F28" w:rsidRPr="00283371" w:rsidRDefault="00494F28" w:rsidP="00494F28">
      <w:pPr>
        <w:spacing w:line="240" w:lineRule="exact"/>
        <w:rPr>
          <w:rFonts w:eastAsia="MS Mincho"/>
        </w:rPr>
      </w:pPr>
      <w:r w:rsidRPr="00283371">
        <w:rPr>
          <w:rFonts w:eastAsia="MS Mincho"/>
        </w:rPr>
        <w:t xml:space="preserve">Le scoperte dei classici nell’Umanesimo e la loro ripresa nella letteratura umanistica. La biblioteca del Petrarca e le biblioteche umanistiche. La nascita della coscienza e della terminologia filologica. Teoria e prassi dell’imitazione. Brevi cenni di ecdotica con applicazione ai testi medioevali e umanistici latini. In </w:t>
      </w:r>
      <w:r w:rsidRPr="00283371">
        <w:rPr>
          <w:rFonts w:eastAsia="MS Mincho"/>
        </w:rPr>
        <w:lastRenderedPageBreak/>
        <w:t>particolare verranno analizzati alcuni brani tratti da opere di Petrarca, Boccaccio, Bruni, Bracciolini e Valla sul tema del recupero dei classici, sui danni dei copisti, sul rapporto coi libri e l’imitazione.</w:t>
      </w:r>
    </w:p>
    <w:p w:rsidR="00494F28" w:rsidRPr="00283371" w:rsidRDefault="00494F28" w:rsidP="00494F28">
      <w:pPr>
        <w:pStyle w:val="Titolo2"/>
        <w:spacing w:before="120"/>
        <w:rPr>
          <w:rFonts w:ascii="Times New Roman" w:hAnsi="Times New Roman"/>
        </w:rPr>
      </w:pPr>
      <w:bookmarkStart w:id="9" w:name="_Toc53670061"/>
      <w:bookmarkStart w:id="10" w:name="_Toc53733254"/>
      <w:bookmarkStart w:id="11" w:name="_Toc53733577"/>
      <w:r w:rsidRPr="00283371">
        <w:rPr>
          <w:rFonts w:ascii="Times New Roman" w:hAnsi="Times New Roman"/>
        </w:rPr>
        <w:t>Modulo A</w:t>
      </w:r>
      <w:bookmarkEnd w:id="9"/>
      <w:bookmarkEnd w:id="10"/>
      <w:bookmarkEnd w:id="11"/>
    </w:p>
    <w:p w:rsidR="00494F28" w:rsidRPr="00283371" w:rsidRDefault="00494F28" w:rsidP="00494F28">
      <w:pPr>
        <w:spacing w:line="240" w:lineRule="exact"/>
        <w:rPr>
          <w:rFonts w:eastAsia="MS Mincho"/>
        </w:rPr>
      </w:pPr>
      <w:r>
        <w:rPr>
          <w:rFonts w:eastAsia="MS Mincho"/>
        </w:rPr>
        <w:t xml:space="preserve">Le lettere di Boccaccio a </w:t>
      </w:r>
      <w:r w:rsidRPr="00283371">
        <w:rPr>
          <w:rFonts w:eastAsia="MS Mincho"/>
        </w:rPr>
        <w:t>Francesco Petrarca.</w:t>
      </w:r>
    </w:p>
    <w:p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52D1B">
        <w:rPr>
          <w:rStyle w:val="Rimandonotaapidipagina"/>
          <w:b/>
          <w:i/>
          <w:sz w:val="18"/>
        </w:rPr>
        <w:footnoteReference w:id="1"/>
      </w:r>
    </w:p>
    <w:p w:rsidR="00494F28" w:rsidRPr="00430491" w:rsidRDefault="00494F28" w:rsidP="00494F28">
      <w:pPr>
        <w:pStyle w:val="Testo1"/>
        <w:rPr>
          <w:rFonts w:ascii="Times New Roman" w:hAnsi="Times New Roman"/>
          <w:szCs w:val="18"/>
        </w:rPr>
      </w:pPr>
      <w:r w:rsidRPr="00430491">
        <w:rPr>
          <w:rFonts w:ascii="Times New Roman" w:hAnsi="Times New Roman"/>
          <w:szCs w:val="18"/>
        </w:rPr>
        <w:t>I Modulo</w:t>
      </w:r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G. Billanovich,</w:t>
      </w:r>
      <w:r w:rsidRPr="00430491">
        <w:rPr>
          <w:rFonts w:ascii="Times New Roman" w:hAnsi="Times New Roman"/>
          <w:i/>
          <w:spacing w:val="-5"/>
          <w:szCs w:val="18"/>
        </w:rPr>
        <w:t xml:space="preserve"> Petrarca e il Ventoso</w:t>
      </w:r>
      <w:r w:rsidRPr="00430491">
        <w:rPr>
          <w:rFonts w:ascii="Times New Roman" w:hAnsi="Times New Roman"/>
          <w:spacing w:val="-5"/>
          <w:szCs w:val="18"/>
        </w:rPr>
        <w:t xml:space="preserve">, «Italia medioevale e umanistica», 9 (1966), pp. 389-401 (ristampato in </w:t>
      </w:r>
      <w:r w:rsidRPr="00430491">
        <w:rPr>
          <w:rFonts w:ascii="Times New Roman" w:hAnsi="Times New Roman"/>
          <w:smallCaps/>
          <w:spacing w:val="-5"/>
          <w:szCs w:val="18"/>
        </w:rPr>
        <w:t>Id</w:t>
      </w:r>
      <w:r w:rsidRPr="00430491">
        <w:rPr>
          <w:rFonts w:ascii="Times New Roman" w:hAnsi="Times New Roman"/>
          <w:spacing w:val="-5"/>
          <w:szCs w:val="18"/>
        </w:rPr>
        <w:t>.,</w:t>
      </w:r>
      <w:r w:rsidRPr="00430491">
        <w:rPr>
          <w:rFonts w:ascii="Times New Roman" w:hAnsi="Times New Roman"/>
          <w:i/>
          <w:spacing w:val="-5"/>
          <w:szCs w:val="18"/>
        </w:rPr>
        <w:t xml:space="preserve"> Petrarca e il primo umanesimo,</w:t>
      </w:r>
      <w:r w:rsidRPr="00430491">
        <w:rPr>
          <w:rFonts w:ascii="Times New Roman" w:hAnsi="Times New Roman"/>
          <w:spacing w:val="-5"/>
          <w:szCs w:val="18"/>
        </w:rPr>
        <w:t xml:space="preserve"> Antenore, Padova, 1996, pp. 168-184</w:t>
      </w:r>
      <w:r w:rsidR="00052D1B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052D1B" w:rsidRPr="00052D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430491">
        <w:rPr>
          <w:rFonts w:ascii="Times New Roman" w:hAnsi="Times New Roman"/>
          <w:spacing w:val="-5"/>
          <w:szCs w:val="18"/>
        </w:rPr>
        <w:t>).</w:t>
      </w:r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L. Battaglia Ricci,</w:t>
      </w:r>
      <w:r w:rsidRPr="00430491">
        <w:rPr>
          <w:rFonts w:ascii="Times New Roman" w:hAnsi="Times New Roman"/>
          <w:i/>
          <w:spacing w:val="-5"/>
          <w:szCs w:val="18"/>
        </w:rPr>
        <w:t xml:space="preserve"> Giovanni Boccaccio</w:t>
      </w:r>
      <w:r w:rsidRPr="00430491">
        <w:rPr>
          <w:rFonts w:ascii="Times New Roman" w:hAnsi="Times New Roman"/>
          <w:spacing w:val="-5"/>
          <w:szCs w:val="18"/>
        </w:rPr>
        <w:t xml:space="preserve">, in </w:t>
      </w:r>
      <w:r w:rsidRPr="00430491">
        <w:rPr>
          <w:rFonts w:ascii="Times New Roman" w:hAnsi="Times New Roman"/>
          <w:i/>
          <w:spacing w:val="-5"/>
          <w:szCs w:val="18"/>
        </w:rPr>
        <w:t>Storia della letteratura italiana</w:t>
      </w:r>
      <w:r w:rsidRPr="00430491">
        <w:rPr>
          <w:rFonts w:ascii="Times New Roman" w:hAnsi="Times New Roman"/>
          <w:spacing w:val="-5"/>
          <w:szCs w:val="18"/>
        </w:rPr>
        <w:t xml:space="preserve">, II. </w:t>
      </w:r>
      <w:r w:rsidRPr="00430491">
        <w:rPr>
          <w:rFonts w:ascii="Times New Roman" w:hAnsi="Times New Roman"/>
          <w:i/>
          <w:spacing w:val="-5"/>
          <w:szCs w:val="18"/>
        </w:rPr>
        <w:t>Il Trecento</w:t>
      </w:r>
      <w:r w:rsidRPr="00430491">
        <w:rPr>
          <w:rFonts w:ascii="Times New Roman" w:hAnsi="Times New Roman"/>
          <w:spacing w:val="-5"/>
          <w:szCs w:val="18"/>
        </w:rPr>
        <w:t>, Salerno Editrice, Roma 1995, pp. 727-877, le pp. 733-742 (biografia); 750-755 (prime opere); 830-844 (produzione latina); 844-857 (ultime opere e produzione dantesca); 857-868 (Boccaccio preumanista).</w:t>
      </w:r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C.M. Monti,</w:t>
      </w:r>
      <w:r w:rsidRPr="00430491">
        <w:rPr>
          <w:rFonts w:ascii="Times New Roman" w:hAnsi="Times New Roman"/>
          <w:i/>
          <w:spacing w:val="-5"/>
          <w:szCs w:val="18"/>
        </w:rPr>
        <w:t xml:space="preserve"> Boccaccio e Petrarca,</w:t>
      </w:r>
      <w:r w:rsidRPr="00430491">
        <w:rPr>
          <w:rFonts w:ascii="Times New Roman" w:hAnsi="Times New Roman"/>
          <w:spacing w:val="-5"/>
          <w:szCs w:val="18"/>
        </w:rPr>
        <w:t xml:space="preserve"> in </w:t>
      </w:r>
      <w:r w:rsidRPr="00430491">
        <w:rPr>
          <w:rFonts w:ascii="Times New Roman" w:hAnsi="Times New Roman"/>
          <w:i/>
          <w:spacing w:val="-5"/>
          <w:szCs w:val="18"/>
        </w:rPr>
        <w:t>Boccaccio autore e copista</w:t>
      </w:r>
      <w:r w:rsidRPr="00430491">
        <w:rPr>
          <w:rFonts w:ascii="Times New Roman" w:hAnsi="Times New Roman"/>
          <w:spacing w:val="-5"/>
          <w:szCs w:val="18"/>
        </w:rPr>
        <w:t>, a cura di T. De Robertis-C.M. Monti-M. Petoletti-G. Tanturli-S. Zamponi, Mandragora, Firenze, 2013, pp. 33-40.</w:t>
      </w:r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G. Cappelli,</w:t>
      </w:r>
      <w:r w:rsidRPr="00430491">
        <w:rPr>
          <w:rFonts w:ascii="Times New Roman" w:hAnsi="Times New Roman"/>
          <w:i/>
          <w:spacing w:val="-5"/>
          <w:szCs w:val="18"/>
        </w:rPr>
        <w:t xml:space="preserve"> L’Umanesimo italiano da Petrarca a Valla</w:t>
      </w:r>
      <w:r w:rsidRPr="00430491">
        <w:rPr>
          <w:rFonts w:ascii="Times New Roman" w:hAnsi="Times New Roman"/>
          <w:spacing w:val="-5"/>
          <w:szCs w:val="18"/>
        </w:rPr>
        <w:t xml:space="preserve">, Carocci, Roma, 2018 (collana «Aulamagna»). L’interrogazione verterà in particolare sulle figure di F. Petrarca, C. Salutati, L. Bruni, P. Bracciolini, Biondo Flavio, L.B. Alberti, L. Valla e sui capitoli: III </w:t>
      </w:r>
      <w:r w:rsidRPr="00430491">
        <w:rPr>
          <w:rFonts w:ascii="Times New Roman" w:hAnsi="Times New Roman"/>
          <w:i/>
          <w:spacing w:val="-5"/>
          <w:szCs w:val="18"/>
        </w:rPr>
        <w:t>L’introduzione dello studio del greco</w:t>
      </w:r>
      <w:r w:rsidRPr="00430491">
        <w:rPr>
          <w:rFonts w:ascii="Times New Roman" w:hAnsi="Times New Roman"/>
          <w:spacing w:val="-5"/>
          <w:szCs w:val="18"/>
        </w:rPr>
        <w:t xml:space="preserve"> e IV </w:t>
      </w:r>
      <w:r w:rsidRPr="00430491">
        <w:rPr>
          <w:rFonts w:ascii="Times New Roman" w:hAnsi="Times New Roman"/>
          <w:i/>
          <w:spacing w:val="-5"/>
          <w:szCs w:val="18"/>
        </w:rPr>
        <w:t>La nuova educazione</w:t>
      </w:r>
      <w:r w:rsidRPr="00430491">
        <w:rPr>
          <w:rFonts w:ascii="Times New Roman" w:hAnsi="Times New Roman"/>
          <w:spacing w:val="-5"/>
          <w:szCs w:val="18"/>
        </w:rPr>
        <w:t>.</w:t>
      </w:r>
      <w:r w:rsidR="00052D1B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052D1B" w:rsidRPr="00052D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L.D. Reynolds-N.G. Wilson,</w:t>
      </w:r>
      <w:r w:rsidRPr="00430491">
        <w:rPr>
          <w:rFonts w:ascii="Times New Roman" w:hAnsi="Times New Roman"/>
          <w:i/>
          <w:spacing w:val="-5"/>
          <w:szCs w:val="18"/>
        </w:rPr>
        <w:t xml:space="preserve"> Copisti e filologi,</w:t>
      </w:r>
      <w:r w:rsidRPr="00430491">
        <w:rPr>
          <w:rFonts w:ascii="Times New Roman" w:hAnsi="Times New Roman"/>
          <w:spacing w:val="-5"/>
          <w:szCs w:val="18"/>
        </w:rPr>
        <w:t xml:space="preserve"> Antenore, Roma-Padova, 2016 (4</w:t>
      </w:r>
      <w:r w:rsidRPr="00430491">
        <w:rPr>
          <w:rFonts w:ascii="Times New Roman" w:hAnsi="Times New Roman"/>
          <w:spacing w:val="-5"/>
          <w:szCs w:val="18"/>
          <w:vertAlign w:val="superscript"/>
        </w:rPr>
        <w:t>a</w:t>
      </w:r>
      <w:r w:rsidRPr="00430491">
        <w:rPr>
          <w:rFonts w:ascii="Times New Roman" w:hAnsi="Times New Roman"/>
          <w:spacing w:val="-5"/>
          <w:szCs w:val="18"/>
        </w:rPr>
        <w:t xml:space="preserve"> edizione riveduta e ampliata): cap. IV, Il Rinascimento, pp. 115-136.</w:t>
      </w:r>
      <w:r w:rsidR="00052D1B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052D1B" w:rsidRPr="00052D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M. Berté-M. Petoletti,</w:t>
      </w:r>
      <w:r w:rsidRPr="00430491">
        <w:rPr>
          <w:rFonts w:ascii="Times New Roman" w:hAnsi="Times New Roman"/>
          <w:i/>
          <w:spacing w:val="-5"/>
          <w:szCs w:val="18"/>
        </w:rPr>
        <w:t xml:space="preserve"> La filologia medievale e umanistica,</w:t>
      </w:r>
      <w:r w:rsidRPr="00430491">
        <w:rPr>
          <w:rFonts w:ascii="Times New Roman" w:hAnsi="Times New Roman"/>
          <w:spacing w:val="-5"/>
          <w:szCs w:val="18"/>
        </w:rPr>
        <w:t xml:space="preserve"> il Mulino, Bologna, 2017 (le parti specificamente dedicate alla Filologia umanistica e i Testi: 7-10 e 12).</w:t>
      </w:r>
      <w:r w:rsidR="00052D1B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052D1B" w:rsidRPr="00052D1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2" w:name="_GoBack"/>
      <w:bookmarkEnd w:id="12"/>
    </w:p>
    <w:p w:rsidR="00494F28" w:rsidRPr="00430491" w:rsidRDefault="00494F28" w:rsidP="00494F28">
      <w:pPr>
        <w:pStyle w:val="Testo1"/>
        <w:rPr>
          <w:rFonts w:ascii="Times New Roman" w:hAnsi="Times New Roman"/>
          <w:szCs w:val="18"/>
        </w:rPr>
      </w:pPr>
      <w:r w:rsidRPr="00430491">
        <w:rPr>
          <w:rFonts w:ascii="Times New Roman" w:hAnsi="Times New Roman"/>
          <w:szCs w:val="18"/>
        </w:rPr>
        <w:t>Modulo A</w:t>
      </w:r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pacing w:val="-5"/>
          <w:szCs w:val="18"/>
        </w:rPr>
      </w:pPr>
      <w:r w:rsidRPr="00430491">
        <w:rPr>
          <w:rFonts w:ascii="Times New Roman" w:hAnsi="Times New Roman"/>
          <w:smallCaps/>
          <w:spacing w:val="-5"/>
          <w:szCs w:val="18"/>
        </w:rPr>
        <w:t>L. Battaglia Ricci,</w:t>
      </w:r>
      <w:r w:rsidRPr="00430491">
        <w:rPr>
          <w:rFonts w:ascii="Times New Roman" w:hAnsi="Times New Roman"/>
          <w:i/>
          <w:spacing w:val="-5"/>
          <w:szCs w:val="18"/>
        </w:rPr>
        <w:t xml:space="preserve"> Giovanni Boccaccio</w:t>
      </w:r>
      <w:r w:rsidRPr="00430491">
        <w:rPr>
          <w:rFonts w:ascii="Times New Roman" w:hAnsi="Times New Roman"/>
          <w:spacing w:val="-5"/>
          <w:szCs w:val="18"/>
        </w:rPr>
        <w:t xml:space="preserve">, in </w:t>
      </w:r>
      <w:r w:rsidRPr="00430491">
        <w:rPr>
          <w:rFonts w:ascii="Times New Roman" w:hAnsi="Times New Roman"/>
          <w:i/>
          <w:spacing w:val="-5"/>
          <w:szCs w:val="18"/>
        </w:rPr>
        <w:t>Storia della letteratura italiana</w:t>
      </w:r>
      <w:r w:rsidRPr="00430491">
        <w:rPr>
          <w:rFonts w:ascii="Times New Roman" w:hAnsi="Times New Roman"/>
          <w:spacing w:val="-5"/>
          <w:szCs w:val="18"/>
        </w:rPr>
        <w:t xml:space="preserve">, II. </w:t>
      </w:r>
      <w:r w:rsidRPr="00430491">
        <w:rPr>
          <w:rFonts w:ascii="Times New Roman" w:hAnsi="Times New Roman"/>
          <w:i/>
          <w:spacing w:val="-5"/>
          <w:szCs w:val="18"/>
        </w:rPr>
        <w:t>Il Trecento</w:t>
      </w:r>
      <w:r w:rsidRPr="00430491">
        <w:rPr>
          <w:rFonts w:ascii="Times New Roman" w:hAnsi="Times New Roman"/>
          <w:spacing w:val="-5"/>
          <w:szCs w:val="18"/>
        </w:rPr>
        <w:t>, Salerno Editrice, Roma 1995, pp. 727-877.</w:t>
      </w:r>
    </w:p>
    <w:p w:rsidR="00494F28" w:rsidRPr="00430491" w:rsidRDefault="00494F28" w:rsidP="00494F28">
      <w:pPr>
        <w:spacing w:line="240" w:lineRule="auto"/>
        <w:rPr>
          <w:sz w:val="18"/>
          <w:szCs w:val="18"/>
        </w:rPr>
      </w:pPr>
      <w:r w:rsidRPr="00430491">
        <w:rPr>
          <w:smallCaps/>
          <w:sz w:val="18"/>
          <w:szCs w:val="18"/>
        </w:rPr>
        <w:t>Giovanni Boccaccio</w:t>
      </w:r>
      <w:r w:rsidRPr="00430491">
        <w:rPr>
          <w:sz w:val="18"/>
          <w:szCs w:val="18"/>
        </w:rPr>
        <w:t xml:space="preserve">, </w:t>
      </w:r>
      <w:r w:rsidRPr="00430491">
        <w:rPr>
          <w:i/>
          <w:sz w:val="18"/>
          <w:szCs w:val="18"/>
        </w:rPr>
        <w:t>Epistole</w:t>
      </w:r>
      <w:r w:rsidRPr="00430491">
        <w:rPr>
          <w:sz w:val="18"/>
          <w:szCs w:val="18"/>
        </w:rPr>
        <w:t xml:space="preserve">, a cura di G. </w:t>
      </w:r>
      <w:r w:rsidRPr="00430491">
        <w:rPr>
          <w:smallCaps/>
          <w:sz w:val="18"/>
          <w:szCs w:val="18"/>
        </w:rPr>
        <w:t>Auzzas</w:t>
      </w:r>
      <w:r w:rsidRPr="00430491">
        <w:rPr>
          <w:sz w:val="18"/>
          <w:szCs w:val="18"/>
        </w:rPr>
        <w:t xml:space="preserve">, in </w:t>
      </w:r>
      <w:r w:rsidRPr="00430491">
        <w:rPr>
          <w:i/>
          <w:sz w:val="18"/>
          <w:szCs w:val="18"/>
        </w:rPr>
        <w:t>Tutte le opere di Giovanni Boccaccio</w:t>
      </w:r>
      <w:r w:rsidRPr="00430491">
        <w:rPr>
          <w:sz w:val="18"/>
          <w:szCs w:val="18"/>
        </w:rPr>
        <w:t xml:space="preserve">, a cura di V. </w:t>
      </w:r>
      <w:r w:rsidRPr="00430491">
        <w:rPr>
          <w:smallCaps/>
          <w:sz w:val="18"/>
          <w:szCs w:val="18"/>
        </w:rPr>
        <w:t>Branca</w:t>
      </w:r>
      <w:r w:rsidRPr="00430491">
        <w:rPr>
          <w:sz w:val="18"/>
          <w:szCs w:val="18"/>
        </w:rPr>
        <w:t>, V/1, Arnoldo Mond</w:t>
      </w:r>
      <w:r>
        <w:rPr>
          <w:sz w:val="18"/>
          <w:szCs w:val="18"/>
        </w:rPr>
        <w:t>adori, Milano 1992, pp. 493-878.</w:t>
      </w:r>
    </w:p>
    <w:p w:rsidR="00494F28" w:rsidRPr="00430491" w:rsidRDefault="00494F28" w:rsidP="00494F28">
      <w:pPr>
        <w:spacing w:line="240" w:lineRule="auto"/>
        <w:rPr>
          <w:sz w:val="18"/>
          <w:szCs w:val="18"/>
        </w:rPr>
      </w:pPr>
      <w:r w:rsidRPr="00430491">
        <w:rPr>
          <w:i/>
          <w:sz w:val="18"/>
          <w:szCs w:val="18"/>
        </w:rPr>
        <w:t>Lettere a Petrarca</w:t>
      </w:r>
      <w:r w:rsidRPr="00430491">
        <w:rPr>
          <w:sz w:val="18"/>
          <w:szCs w:val="18"/>
        </w:rPr>
        <w:t xml:space="preserve">, a cura di U. </w:t>
      </w:r>
      <w:r w:rsidRPr="00430491">
        <w:rPr>
          <w:smallCaps/>
          <w:sz w:val="18"/>
          <w:szCs w:val="18"/>
        </w:rPr>
        <w:t>Dotti</w:t>
      </w:r>
      <w:r w:rsidRPr="00430491">
        <w:rPr>
          <w:sz w:val="18"/>
          <w:szCs w:val="18"/>
        </w:rPr>
        <w:t>, Aragno, Torino 2012, pp. 223-287.</w:t>
      </w:r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430491">
        <w:rPr>
          <w:rFonts w:ascii="Times New Roman" w:hAnsi="Times New Roman"/>
          <w:szCs w:val="18"/>
        </w:rPr>
        <w:t xml:space="preserve">M. </w:t>
      </w:r>
      <w:r w:rsidRPr="00430491">
        <w:rPr>
          <w:rFonts w:ascii="Times New Roman" w:hAnsi="Times New Roman"/>
          <w:smallCaps/>
          <w:szCs w:val="18"/>
        </w:rPr>
        <w:t>Petoletti</w:t>
      </w:r>
      <w:r w:rsidRPr="00430491">
        <w:rPr>
          <w:rFonts w:ascii="Times New Roman" w:hAnsi="Times New Roman"/>
          <w:szCs w:val="18"/>
        </w:rPr>
        <w:t xml:space="preserve">, </w:t>
      </w:r>
      <w:r w:rsidRPr="00430491">
        <w:rPr>
          <w:rFonts w:ascii="Times New Roman" w:hAnsi="Times New Roman"/>
          <w:i/>
          <w:szCs w:val="18"/>
        </w:rPr>
        <w:t>Le epistole di Giovanni Boccaccio</w:t>
      </w:r>
      <w:r w:rsidRPr="00430491">
        <w:rPr>
          <w:rFonts w:ascii="Times New Roman" w:hAnsi="Times New Roman"/>
          <w:szCs w:val="18"/>
        </w:rPr>
        <w:t xml:space="preserve">, in </w:t>
      </w:r>
      <w:r w:rsidRPr="00430491">
        <w:rPr>
          <w:rFonts w:ascii="Times New Roman" w:hAnsi="Times New Roman"/>
          <w:i/>
          <w:szCs w:val="18"/>
        </w:rPr>
        <w:t>Boccaccio autore e copista</w:t>
      </w:r>
      <w:r w:rsidRPr="00430491">
        <w:rPr>
          <w:rFonts w:ascii="Times New Roman" w:hAnsi="Times New Roman"/>
          <w:szCs w:val="18"/>
        </w:rPr>
        <w:t xml:space="preserve">, a cura di T. </w:t>
      </w:r>
      <w:r w:rsidRPr="00430491">
        <w:rPr>
          <w:rFonts w:ascii="Times New Roman" w:hAnsi="Times New Roman"/>
          <w:smallCaps/>
          <w:szCs w:val="18"/>
        </w:rPr>
        <w:t>De Robertis, C.M. Monti, M. Petoletti, G. Tanturli, S. Zamponi</w:t>
      </w:r>
      <w:r w:rsidRPr="00430491">
        <w:rPr>
          <w:rFonts w:ascii="Times New Roman" w:hAnsi="Times New Roman"/>
          <w:szCs w:val="18"/>
        </w:rPr>
        <w:t>, Mandragora, Firenze 2013, pp. 233-241.</w:t>
      </w:r>
    </w:p>
    <w:p w:rsidR="00494F28" w:rsidRPr="00430491" w:rsidRDefault="00494F28" w:rsidP="00494F28">
      <w:pPr>
        <w:spacing w:line="240" w:lineRule="auto"/>
        <w:rPr>
          <w:sz w:val="18"/>
          <w:szCs w:val="18"/>
        </w:rPr>
      </w:pPr>
      <w:r w:rsidRPr="00430491">
        <w:rPr>
          <w:sz w:val="18"/>
          <w:szCs w:val="18"/>
        </w:rPr>
        <w:t xml:space="preserve">G. </w:t>
      </w:r>
      <w:r w:rsidRPr="00430491">
        <w:rPr>
          <w:smallCaps/>
          <w:sz w:val="18"/>
          <w:szCs w:val="18"/>
        </w:rPr>
        <w:t>Billanovich</w:t>
      </w:r>
      <w:r w:rsidRPr="00430491">
        <w:rPr>
          <w:sz w:val="18"/>
          <w:szCs w:val="18"/>
        </w:rPr>
        <w:t xml:space="preserve">, </w:t>
      </w:r>
      <w:r w:rsidRPr="00430491">
        <w:rPr>
          <w:i/>
          <w:sz w:val="18"/>
          <w:szCs w:val="18"/>
        </w:rPr>
        <w:t>Petrarca letterato. Lo scrittoio del Petrarca</w:t>
      </w:r>
      <w:r w:rsidRPr="00430491">
        <w:rPr>
          <w:sz w:val="18"/>
          <w:szCs w:val="18"/>
        </w:rPr>
        <w:t xml:space="preserve">, Roma, Edizioni di Storia e letteratura, 1947 (=1995), pp. 59-294 (cap.     </w:t>
      </w:r>
      <w:r>
        <w:rPr>
          <w:sz w:val="18"/>
          <w:szCs w:val="18"/>
        </w:rPr>
        <w:t xml:space="preserve">       </w:t>
      </w:r>
      <w:r w:rsidRPr="00430491">
        <w:rPr>
          <w:sz w:val="18"/>
          <w:szCs w:val="18"/>
        </w:rPr>
        <w:t xml:space="preserve">II </w:t>
      </w:r>
      <w:r w:rsidRPr="00430491">
        <w:rPr>
          <w:i/>
          <w:sz w:val="18"/>
          <w:szCs w:val="18"/>
        </w:rPr>
        <w:t>Il più grande discepolo</w:t>
      </w:r>
      <w:r w:rsidRPr="00430491">
        <w:rPr>
          <w:sz w:val="18"/>
          <w:szCs w:val="18"/>
        </w:rPr>
        <w:t>).</w:t>
      </w:r>
    </w:p>
    <w:p w:rsidR="00494F28" w:rsidRPr="00430491" w:rsidRDefault="00494F28" w:rsidP="00494F28">
      <w:pPr>
        <w:spacing w:line="240" w:lineRule="auto"/>
        <w:rPr>
          <w:sz w:val="18"/>
          <w:szCs w:val="18"/>
        </w:rPr>
      </w:pPr>
      <w:r w:rsidRPr="00430491">
        <w:rPr>
          <w:sz w:val="18"/>
          <w:szCs w:val="18"/>
        </w:rPr>
        <w:t xml:space="preserve">G. </w:t>
      </w:r>
      <w:r w:rsidRPr="00430491">
        <w:rPr>
          <w:smallCaps/>
          <w:sz w:val="18"/>
          <w:szCs w:val="18"/>
        </w:rPr>
        <w:t>Albanese</w:t>
      </w:r>
      <w:r w:rsidRPr="00430491">
        <w:rPr>
          <w:sz w:val="18"/>
          <w:szCs w:val="18"/>
        </w:rPr>
        <w:t xml:space="preserve">, </w:t>
      </w:r>
      <w:r w:rsidRPr="00430491">
        <w:rPr>
          <w:i/>
          <w:sz w:val="18"/>
          <w:szCs w:val="18"/>
        </w:rPr>
        <w:t>La corrispondenza fra Petrarca e Boccaccio</w:t>
      </w:r>
      <w:r w:rsidRPr="00430491">
        <w:rPr>
          <w:sz w:val="18"/>
          <w:szCs w:val="18"/>
        </w:rPr>
        <w:t xml:space="preserve">, in </w:t>
      </w:r>
      <w:r w:rsidRPr="00430491">
        <w:rPr>
          <w:i/>
          <w:sz w:val="18"/>
          <w:szCs w:val="18"/>
        </w:rPr>
        <w:t>Motivi e forme delle Familiari di Francesco Petrarca</w:t>
      </w:r>
      <w:r w:rsidRPr="00430491">
        <w:rPr>
          <w:sz w:val="18"/>
          <w:szCs w:val="18"/>
        </w:rPr>
        <w:t xml:space="preserve">, a cura di C. </w:t>
      </w:r>
      <w:r w:rsidRPr="00430491">
        <w:rPr>
          <w:smallCaps/>
          <w:sz w:val="18"/>
          <w:szCs w:val="18"/>
        </w:rPr>
        <w:t>Berra</w:t>
      </w:r>
      <w:r w:rsidRPr="00430491">
        <w:rPr>
          <w:sz w:val="18"/>
          <w:szCs w:val="18"/>
        </w:rPr>
        <w:t>, Milano, Cisalpino 2003, pp. 39-98.</w:t>
      </w:r>
    </w:p>
    <w:p w:rsidR="00494F28" w:rsidRPr="00430491" w:rsidRDefault="00494F28" w:rsidP="00494F28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430491">
        <w:rPr>
          <w:rFonts w:ascii="Times New Roman" w:hAnsi="Times New Roman"/>
          <w:szCs w:val="18"/>
        </w:rPr>
        <w:t xml:space="preserve">C.M. </w:t>
      </w:r>
      <w:r w:rsidRPr="00430491">
        <w:rPr>
          <w:rFonts w:ascii="Times New Roman" w:hAnsi="Times New Roman"/>
          <w:smallCaps/>
          <w:szCs w:val="18"/>
        </w:rPr>
        <w:t>Monti</w:t>
      </w:r>
      <w:r w:rsidRPr="00430491">
        <w:rPr>
          <w:rFonts w:ascii="Times New Roman" w:hAnsi="Times New Roman"/>
          <w:szCs w:val="18"/>
        </w:rPr>
        <w:t xml:space="preserve">, </w:t>
      </w:r>
      <w:r w:rsidRPr="00430491">
        <w:rPr>
          <w:rFonts w:ascii="Times New Roman" w:hAnsi="Times New Roman"/>
          <w:i/>
          <w:szCs w:val="18"/>
        </w:rPr>
        <w:t>Petrarca e Boccaccio</w:t>
      </w:r>
      <w:r w:rsidRPr="00430491">
        <w:rPr>
          <w:rFonts w:ascii="Times New Roman" w:hAnsi="Times New Roman"/>
          <w:szCs w:val="18"/>
        </w:rPr>
        <w:t xml:space="preserve">, in </w:t>
      </w:r>
      <w:r w:rsidRPr="00430491">
        <w:rPr>
          <w:rFonts w:ascii="Times New Roman" w:hAnsi="Times New Roman"/>
          <w:i/>
          <w:szCs w:val="18"/>
        </w:rPr>
        <w:t>Boccaccio autore e copista</w:t>
      </w:r>
      <w:r w:rsidRPr="00430491">
        <w:rPr>
          <w:rFonts w:ascii="Times New Roman" w:hAnsi="Times New Roman"/>
          <w:szCs w:val="18"/>
        </w:rPr>
        <w:t xml:space="preserve">, a cura di T. </w:t>
      </w:r>
      <w:r w:rsidRPr="00430491">
        <w:rPr>
          <w:rFonts w:ascii="Times New Roman" w:hAnsi="Times New Roman"/>
          <w:smallCaps/>
          <w:szCs w:val="18"/>
        </w:rPr>
        <w:t>De Robertis, C.M. Monti, M. Petoletti, G. Tanturli, S. Zamponi</w:t>
      </w:r>
      <w:r w:rsidRPr="00430491">
        <w:rPr>
          <w:rFonts w:ascii="Times New Roman" w:hAnsi="Times New Roman"/>
          <w:szCs w:val="18"/>
        </w:rPr>
        <w:t>, Mandragora, Firenze 2013, pp. 33-40.</w:t>
      </w:r>
    </w:p>
    <w:p w:rsidR="00494F28" w:rsidRPr="00430491" w:rsidRDefault="00494F28" w:rsidP="00494F28">
      <w:pPr>
        <w:spacing w:line="240" w:lineRule="auto"/>
        <w:rPr>
          <w:sz w:val="18"/>
          <w:szCs w:val="18"/>
          <w:lang w:val="fr-FR"/>
        </w:rPr>
      </w:pPr>
      <w:r w:rsidRPr="00430491">
        <w:rPr>
          <w:sz w:val="18"/>
          <w:szCs w:val="18"/>
        </w:rPr>
        <w:lastRenderedPageBreak/>
        <w:t xml:space="preserve">M. </w:t>
      </w:r>
      <w:r w:rsidRPr="00430491">
        <w:rPr>
          <w:smallCaps/>
          <w:sz w:val="18"/>
          <w:szCs w:val="18"/>
        </w:rPr>
        <w:t>Petoletti</w:t>
      </w:r>
      <w:r w:rsidRPr="00430491">
        <w:rPr>
          <w:sz w:val="18"/>
          <w:szCs w:val="18"/>
        </w:rPr>
        <w:t xml:space="preserve">, </w:t>
      </w:r>
      <w:r w:rsidRPr="00430491">
        <w:rPr>
          <w:i/>
          <w:sz w:val="18"/>
          <w:szCs w:val="18"/>
        </w:rPr>
        <w:t xml:space="preserve">«Quid tuum seu a te factum non laudem?». </w:t>
      </w:r>
      <w:r w:rsidRPr="00430491">
        <w:rPr>
          <w:i/>
          <w:sz w:val="18"/>
          <w:szCs w:val="18"/>
          <w:lang w:val="en-US"/>
        </w:rPr>
        <w:t>Amitié intellectuelle et culture dans les lettres de Boccace à/sur Pétrarque</w:t>
      </w:r>
      <w:r w:rsidRPr="00430491">
        <w:rPr>
          <w:sz w:val="18"/>
          <w:szCs w:val="18"/>
          <w:lang w:val="en-US"/>
        </w:rPr>
        <w:t xml:space="preserve">, </w:t>
      </w:r>
      <w:r w:rsidRPr="00430491">
        <w:rPr>
          <w:sz w:val="18"/>
          <w:szCs w:val="18"/>
          <w:lang w:val="fr-FR"/>
        </w:rPr>
        <w:t xml:space="preserve">in </w:t>
      </w:r>
      <w:r w:rsidRPr="00430491">
        <w:rPr>
          <w:i/>
          <w:iCs/>
          <w:sz w:val="18"/>
          <w:szCs w:val="18"/>
          <w:lang w:val="fr-FR"/>
        </w:rPr>
        <w:t>Echanges épistolaires autour de Pétrarque et Boccace</w:t>
      </w:r>
      <w:r w:rsidRPr="00430491">
        <w:rPr>
          <w:sz w:val="18"/>
          <w:szCs w:val="18"/>
          <w:lang w:val="fr-FR"/>
        </w:rPr>
        <w:t xml:space="preserve">. Colloque international (Tours, 6-.7 juin 2019), éd. par </w:t>
      </w:r>
      <w:r w:rsidRPr="00430491">
        <w:rPr>
          <w:smallCaps/>
          <w:sz w:val="18"/>
          <w:szCs w:val="18"/>
          <w:lang w:val="fr-FR"/>
        </w:rPr>
        <w:t>S. Ferrara</w:t>
      </w:r>
      <w:r w:rsidRPr="00430491">
        <w:rPr>
          <w:sz w:val="18"/>
          <w:szCs w:val="18"/>
          <w:lang w:val="fr-FR"/>
        </w:rPr>
        <w:t>, Paris, Honoré Champion, 2021, pp. 85-102.</w:t>
      </w:r>
    </w:p>
    <w:p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I Modulo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Lezioni in aula e seminari di approfondimento.</w:t>
      </w:r>
    </w:p>
    <w:p w:rsidR="00494F28" w:rsidRPr="00283371" w:rsidRDefault="00494F28" w:rsidP="00494F28">
      <w:pPr>
        <w:pStyle w:val="Testo2"/>
        <w:spacing w:before="120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</w:t>
      </w:r>
    </w:p>
    <w:p w:rsidR="00494F28" w:rsidRPr="00283371" w:rsidRDefault="00494F28" w:rsidP="00494F28">
      <w:pPr>
        <w:pStyle w:val="Testo2"/>
        <w:rPr>
          <w:rFonts w:ascii="Times New Roman" w:hAnsi="Times New Roman"/>
          <w:b/>
          <w:i/>
        </w:rPr>
      </w:pPr>
      <w:r w:rsidRPr="00283371">
        <w:rPr>
          <w:rFonts w:ascii="Times New Roman" w:hAnsi="Times New Roman"/>
        </w:rPr>
        <w:t>Lezioni in aula, seminari di approfondimento, esercitazione individuale.</w:t>
      </w:r>
    </w:p>
    <w:p w:rsidR="00C20818" w:rsidRDefault="00C20818" w:rsidP="00C2081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 xml:space="preserve">I Modulo 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L’esame è esclusivamente orale e mira a sondare la conoscenza dell’Umanesimo italiano sulla base della bibliografia indicata, delle lezioni del docente e dei brani letti in classe.</w:t>
      </w:r>
    </w:p>
    <w:p w:rsidR="00494F28" w:rsidRPr="00283371" w:rsidRDefault="00494F28" w:rsidP="00494F28">
      <w:pPr>
        <w:pStyle w:val="Testo2"/>
        <w:spacing w:before="120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L’esame è costituito da due parti: 1. Una esercitazione scritta su argomento relativo alle tematiche del corso, da concordare con il docente e da completare prima della prova orale. 2. Un colloquio orale, che mira a verificare la conoscenza dell’argomento e l’acquisizione del metodo filologico, anche attraverso una prova di traduzione e commento di un brano esaminato durante il corso.</w:t>
      </w:r>
    </w:p>
    <w:p w:rsidR="00C20818" w:rsidRDefault="00C20818" w:rsidP="00C2081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94F28" w:rsidRPr="00283371" w:rsidRDefault="00494F28" w:rsidP="00494F28">
      <w:pPr>
        <w:pStyle w:val="Testo2"/>
        <w:rPr>
          <w:rFonts w:ascii="Times New Roman" w:hAnsi="Times New Roman"/>
          <w:szCs w:val="18"/>
        </w:rPr>
      </w:pPr>
      <w:r w:rsidRPr="00283371">
        <w:rPr>
          <w:rFonts w:ascii="Times New Roman" w:hAnsi="Times New Roman"/>
          <w:color w:val="000000"/>
          <w:szCs w:val="18"/>
          <w:shd w:val="clear" w:color="auto" w:fill="FFFFFF"/>
        </w:rPr>
        <w:t>Qualora l’emergenza sanitaria dovesse protrarsi</w:t>
      </w:r>
      <w:r w:rsidRPr="00283371">
        <w:rPr>
          <w:rFonts w:ascii="Times New Roman" w:hAnsi="Times New Roman"/>
          <w:color w:val="000000"/>
          <w:szCs w:val="18"/>
          <w:bdr w:val="none" w:sz="0" w:space="0" w:color="auto" w:frame="1"/>
          <w:shd w:val="clear" w:color="auto" w:fill="F0F2F4"/>
        </w:rPr>
        <w:t>,</w:t>
      </w:r>
      <w:r w:rsidRPr="00283371">
        <w:rPr>
          <w:rFonts w:ascii="Times New Roman" w:hAnsi="Times New Roman"/>
          <w:color w:val="000000"/>
          <w:szCs w:val="18"/>
          <w:shd w:val="clear" w:color="auto" w:fill="FFFFFF"/>
        </w:rPr>
        <w:t> 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I: non è richiesta da parte degli studenti la conoscenza della lingua latina in quanto tutti i testi esaminati saranno forniti di traduzione.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Modulo A: è richiesta la conoscenza da parte degli studenti della lingua latina.</w:t>
      </w:r>
    </w:p>
    <w:p w:rsidR="00494F28" w:rsidRPr="00283371" w:rsidRDefault="00494F28" w:rsidP="00494F28">
      <w:pPr>
        <w:pStyle w:val="Testo2"/>
        <w:spacing w:before="120"/>
        <w:rPr>
          <w:rFonts w:ascii="Times New Roman" w:hAnsi="Times New Roman"/>
          <w:i/>
        </w:rPr>
      </w:pPr>
      <w:r w:rsidRPr="00283371">
        <w:rPr>
          <w:rFonts w:ascii="Times New Roman" w:hAnsi="Times New Roman"/>
          <w:i/>
        </w:rPr>
        <w:t>Orario e luogo di ricevimento</w:t>
      </w:r>
    </w:p>
    <w:p w:rsidR="00494F28" w:rsidRPr="00283371" w:rsidRDefault="00494F28" w:rsidP="00494F28">
      <w:pPr>
        <w:pStyle w:val="Testo2"/>
        <w:rPr>
          <w:rFonts w:ascii="Times New Roman" w:hAnsi="Times New Roman"/>
        </w:rPr>
      </w:pPr>
      <w:r w:rsidRPr="00283371">
        <w:rPr>
          <w:rFonts w:ascii="Times New Roman" w:hAnsi="Times New Roman"/>
        </w:rPr>
        <w:t>La Prof.ssa Carla Maria Monti riceve nello studio presso il Dipartimento di Studi medioevali umanistici e rinascimentali (Gregorianum, I piano) il martedì e il giovedì dalle ore 10,00 alle ore 12,00.</w:t>
      </w:r>
    </w:p>
    <w:sectPr w:rsidR="00494F28" w:rsidRPr="002833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1B" w:rsidRDefault="00052D1B" w:rsidP="00052D1B">
      <w:pPr>
        <w:spacing w:line="240" w:lineRule="auto"/>
      </w:pPr>
      <w:r>
        <w:separator/>
      </w:r>
    </w:p>
  </w:endnote>
  <w:endnote w:type="continuationSeparator" w:id="0">
    <w:p w:rsidR="00052D1B" w:rsidRDefault="00052D1B" w:rsidP="00052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1B" w:rsidRDefault="00052D1B" w:rsidP="00052D1B">
      <w:pPr>
        <w:spacing w:line="240" w:lineRule="auto"/>
      </w:pPr>
      <w:r>
        <w:separator/>
      </w:r>
    </w:p>
  </w:footnote>
  <w:footnote w:type="continuationSeparator" w:id="0">
    <w:p w:rsidR="00052D1B" w:rsidRDefault="00052D1B" w:rsidP="00052D1B">
      <w:pPr>
        <w:spacing w:line="240" w:lineRule="auto"/>
      </w:pPr>
      <w:r>
        <w:continuationSeparator/>
      </w:r>
    </w:p>
  </w:footnote>
  <w:footnote w:id="1">
    <w:p w:rsidR="00052D1B" w:rsidRDefault="00052D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F"/>
    <w:rsid w:val="00011A17"/>
    <w:rsid w:val="00052D1B"/>
    <w:rsid w:val="00187B99"/>
    <w:rsid w:val="001C1D48"/>
    <w:rsid w:val="002014DD"/>
    <w:rsid w:val="002D5E17"/>
    <w:rsid w:val="003035E0"/>
    <w:rsid w:val="00476C62"/>
    <w:rsid w:val="00494F28"/>
    <w:rsid w:val="00495AFE"/>
    <w:rsid w:val="004D1217"/>
    <w:rsid w:val="004D6008"/>
    <w:rsid w:val="005A7F3A"/>
    <w:rsid w:val="00640794"/>
    <w:rsid w:val="006F1772"/>
    <w:rsid w:val="00713782"/>
    <w:rsid w:val="00850E8F"/>
    <w:rsid w:val="008942E7"/>
    <w:rsid w:val="008A1204"/>
    <w:rsid w:val="008A6C30"/>
    <w:rsid w:val="008E2E87"/>
    <w:rsid w:val="00900CCA"/>
    <w:rsid w:val="009126F8"/>
    <w:rsid w:val="00924B77"/>
    <w:rsid w:val="00940DA2"/>
    <w:rsid w:val="009E055C"/>
    <w:rsid w:val="00A74F6F"/>
    <w:rsid w:val="00AD7557"/>
    <w:rsid w:val="00AF5B7E"/>
    <w:rsid w:val="00B50C5D"/>
    <w:rsid w:val="00B51253"/>
    <w:rsid w:val="00B525CC"/>
    <w:rsid w:val="00BA3D39"/>
    <w:rsid w:val="00BE5BDF"/>
    <w:rsid w:val="00C20818"/>
    <w:rsid w:val="00C37F48"/>
    <w:rsid w:val="00D404F2"/>
    <w:rsid w:val="00E4752D"/>
    <w:rsid w:val="00E52DA9"/>
    <w:rsid w:val="00E607E6"/>
    <w:rsid w:val="00FB2125"/>
    <w:rsid w:val="00FD411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52D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52D1B"/>
  </w:style>
  <w:style w:type="character" w:styleId="Rimandonotaapidipagina">
    <w:name w:val="footnote reference"/>
    <w:basedOn w:val="Carpredefinitoparagrafo"/>
    <w:semiHidden/>
    <w:unhideWhenUsed/>
    <w:rsid w:val="00052D1B"/>
    <w:rPr>
      <w:vertAlign w:val="superscript"/>
    </w:rPr>
  </w:style>
  <w:style w:type="character" w:styleId="Collegamentoipertestuale">
    <w:name w:val="Hyperlink"/>
    <w:basedOn w:val="Carpredefinitoparagrafo"/>
    <w:unhideWhenUsed/>
    <w:rsid w:val="00052D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52D1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52D1B"/>
  </w:style>
  <w:style w:type="character" w:styleId="Rimandonotaapidipagina">
    <w:name w:val="footnote reference"/>
    <w:basedOn w:val="Carpredefinitoparagrafo"/>
    <w:semiHidden/>
    <w:unhideWhenUsed/>
    <w:rsid w:val="00052D1B"/>
    <w:rPr>
      <w:vertAlign w:val="superscript"/>
    </w:rPr>
  </w:style>
  <w:style w:type="character" w:styleId="Collegamentoipertestuale">
    <w:name w:val="Hyperlink"/>
    <w:basedOn w:val="Carpredefinitoparagrafo"/>
    <w:unhideWhenUsed/>
    <w:rsid w:val="00052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billanovich/petrarca-e-il-primo-umanesimo-9788884552327-25587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onica-berte-marco-petoletti/la-filologia-medievale-e-umanistica-9788815265432-2528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uido-cappelli/lumanesimo-italiano-da-petrarca-a-valla-9788843091348-5296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9512-0902-4B6A-A796-85718E8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1064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2020-05-08T12:53:00Z</dcterms:created>
  <dcterms:modified xsi:type="dcterms:W3CDTF">2021-07-16T06:29:00Z</dcterms:modified>
</cp:coreProperties>
</file>