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F2F6FA0" w14:textId="77777777" w:rsidR="00421A0C" w:rsidRDefault="00421A0C" w:rsidP="00421A0C">
      <w:pPr>
        <w:pStyle w:val="Titolo1"/>
      </w:pPr>
      <w:r>
        <w:t>Cultura classica e comunicazione</w:t>
      </w:r>
    </w:p>
    <w:p w14:paraId="1DBCF796" w14:textId="77777777" w:rsidR="00421A0C" w:rsidRDefault="00421A0C" w:rsidP="00421A0C">
      <w:pPr>
        <w:pStyle w:val="Titolo2"/>
      </w:pPr>
      <w:r>
        <w:t>Prof. Nicola Montenz</w:t>
      </w:r>
    </w:p>
    <w:p w14:paraId="5F52090C" w14:textId="77777777" w:rsidR="00421A0C" w:rsidRPr="00E2156F" w:rsidRDefault="00421A0C" w:rsidP="00421A0C">
      <w:pPr>
        <w:pStyle w:val="Titolo3"/>
        <w:rPr>
          <w:caps w:val="0"/>
          <w:sz w:val="20"/>
        </w:rPr>
      </w:pPr>
      <w:r w:rsidRPr="00E2156F">
        <w:rPr>
          <w:i w:val="0"/>
          <w:caps w:val="0"/>
          <w:smallCaps/>
        </w:rPr>
        <w:t>I Modulo</w:t>
      </w:r>
      <w:r w:rsidRPr="00E2156F">
        <w:rPr>
          <w:i w:val="0"/>
        </w:rPr>
        <w:t xml:space="preserve">: </w:t>
      </w:r>
      <w:r w:rsidRPr="00E2156F">
        <w:rPr>
          <w:caps w:val="0"/>
          <w:sz w:val="20"/>
        </w:rPr>
        <w:t>Dalla retorica antica alle retoriche odierne</w:t>
      </w:r>
    </w:p>
    <w:p w14:paraId="43DF8C3A" w14:textId="77777777" w:rsidR="002D5E17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0D29468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comunicazione antiche (nella fattispecie la tradizione della retorica occidentale) e</w:t>
      </w:r>
      <w:r>
        <w:t>, in forma contrastiva,</w:t>
      </w:r>
      <w:r w:rsidRPr="00CA2C91">
        <w:t xml:space="preserve"> quelle moderne, con particolare-ma non esclusivo-riferimento all’ambito della retorica pubblicitaria</w:t>
      </w:r>
      <w:r w:rsidRPr="00166D72">
        <w:t xml:space="preserve"> e a quella letteraria e para-letteraria</w:t>
      </w:r>
      <w:r w:rsidRPr="00CA2C91">
        <w:t>.</w:t>
      </w:r>
    </w:p>
    <w:p w14:paraId="4E343A9F" w14:textId="77777777" w:rsidR="00421A0C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1AF92B5B" w14:textId="77777777" w:rsidR="00421A0C" w:rsidRDefault="00421A0C" w:rsidP="00C4158E">
      <w:pPr>
        <w:spacing w:line="240" w:lineRule="exact"/>
      </w:pPr>
      <w:r>
        <w:t>Al termine dell'insegnamento, lo studente sarà in grado di: Identificare le fasi della retorica antica, con particolare attenzione all’aspetto dell’</w:t>
      </w:r>
      <w:r>
        <w:rPr>
          <w:i/>
        </w:rPr>
        <w:t xml:space="preserve">inventio </w:t>
      </w:r>
      <w:r>
        <w:t>e dell’</w:t>
      </w:r>
      <w:proofErr w:type="spellStart"/>
      <w:r>
        <w:rPr>
          <w:i/>
        </w:rPr>
        <w:t>elocutio</w:t>
      </w:r>
      <w:proofErr w:type="spellEnd"/>
      <w:r>
        <w:t xml:space="preserve">. Saprà distinguere gli aspetti logici e quelli emotivi dell’argomentazione, saprà riconoscere i principali esempi di sofismi/fallacie presenti nella comunicazione antica e contemporanea. </w:t>
      </w:r>
    </w:p>
    <w:p w14:paraId="6B60E196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Capacità di applicare conoscenza e comprensione </w:t>
      </w:r>
    </w:p>
    <w:p w14:paraId="43BA13DD" w14:textId="77777777" w:rsidR="00421A0C" w:rsidRDefault="00C4158E" w:rsidP="00C4158E">
      <w:pPr>
        <w:spacing w:line="240" w:lineRule="exact"/>
      </w:pPr>
      <w:r>
        <w:t xml:space="preserve">Al termine </w:t>
      </w:r>
      <w:r w:rsidR="00421A0C">
        <w:t>dell'insegnamento, lo studente sarà in grado di: distinguere, all’interno di un discorso, le diverse applicazioni delle fasi retoriche; di riconoscere e valutare gli argomenti; di riconoscere e valutare uno slogan; di ponderare le applicazioni dell’</w:t>
      </w:r>
      <w:proofErr w:type="spellStart"/>
      <w:r w:rsidR="00421A0C">
        <w:rPr>
          <w:i/>
        </w:rPr>
        <w:t>elocutio</w:t>
      </w:r>
      <w:proofErr w:type="spellEnd"/>
      <w:r w:rsidR="00421A0C">
        <w:t xml:space="preserve"> e di valutarne i possibili fini; sarà in grado di costruire discorsi utilizzando, secondo le circostanze, le diverse tipologie argomentative apprese.</w:t>
      </w:r>
    </w:p>
    <w:p w14:paraId="24E6E55E" w14:textId="77777777" w:rsidR="00421A0C" w:rsidRDefault="00421A0C" w:rsidP="00C4158E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5198C3BB" w14:textId="77777777" w:rsidR="00421A0C" w:rsidRDefault="00421A0C" w:rsidP="00C4158E">
      <w:pPr>
        <w:spacing w:line="240" w:lineRule="exact"/>
      </w:pPr>
      <w:r w:rsidRPr="00E2156F">
        <w:t>Il corso intende fornire agli studenti le coordinate teoriche e pratiche della retorica antica, illustrandone la genesi, lo sviluppo, le partizioni e gli ambiti applicativi</w:t>
      </w:r>
      <w:r>
        <w:t xml:space="preserve"> –</w:t>
      </w:r>
      <w:r w:rsidRPr="00E2156F">
        <w:t xml:space="preserve"> focalizzando l’attenzione sulle strutture e sull</w:t>
      </w:r>
      <w:r>
        <w:t>e tecniche dell’argomentazione –</w:t>
      </w:r>
      <w:r w:rsidRPr="00E2156F">
        <w:t>, mirando a creare, al contempo, la consapevolezza dei suoi sviluppi diacronici e delle sue permanenze, pur nel mutare dei contesti socio-culturali.</w:t>
      </w:r>
    </w:p>
    <w:p w14:paraId="5C8FF61A" w14:textId="7A6229DC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14C0">
        <w:rPr>
          <w:rStyle w:val="Rimandonotaapidipagina"/>
          <w:b/>
          <w:i/>
          <w:sz w:val="18"/>
        </w:rPr>
        <w:footnoteReference w:id="1"/>
      </w:r>
    </w:p>
    <w:p w14:paraId="69E7BA5B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55EC3EBF" w14:textId="77777777" w:rsidR="00421A0C" w:rsidRPr="00421A0C" w:rsidRDefault="00421A0C" w:rsidP="00421A0C">
      <w:pPr>
        <w:pStyle w:val="Testo1"/>
      </w:pPr>
      <w:r w:rsidRPr="00421A0C">
        <w:t>Materiale didattico a disposizione sulla pagina web del docente (indispensabile).</w:t>
      </w:r>
    </w:p>
    <w:p w14:paraId="18A3FD1E" w14:textId="77777777" w:rsidR="00421A0C" w:rsidRPr="00421A0C" w:rsidRDefault="00421A0C" w:rsidP="00421A0C">
      <w:pPr>
        <w:pStyle w:val="Testo1"/>
      </w:pPr>
      <w:r w:rsidRPr="00421A0C">
        <w:lastRenderedPageBreak/>
        <w:t xml:space="preserve">Testo adottato (obbligatorio) </w:t>
      </w:r>
    </w:p>
    <w:p w14:paraId="2DB43F70" w14:textId="1EA0BACD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M.P. Ellero,</w:t>
      </w:r>
      <w:r w:rsidRPr="00421A0C">
        <w:rPr>
          <w:i/>
          <w:spacing w:val="-5"/>
        </w:rPr>
        <w:t xml:space="preserve"> Retorica. Guida all’argomentazione e alle figure del discorso,</w:t>
      </w:r>
      <w:r w:rsidRPr="00421A0C">
        <w:rPr>
          <w:spacing w:val="-5"/>
        </w:rPr>
        <w:t xml:space="preserve"> Carocci, Roma, 2017.</w:t>
      </w:r>
      <w:r w:rsidR="003D14C0">
        <w:rPr>
          <w:spacing w:val="-5"/>
        </w:rPr>
        <w:t xml:space="preserve"> </w:t>
      </w:r>
      <w:hyperlink r:id="rId8" w:history="1">
        <w:r w:rsidR="003D14C0" w:rsidRPr="003D14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64B6A420" w14:textId="77777777" w:rsidR="00421A0C" w:rsidRPr="00421A0C" w:rsidRDefault="00421A0C" w:rsidP="00421A0C">
      <w:pPr>
        <w:pStyle w:val="Testo1"/>
      </w:pPr>
      <w:r w:rsidRPr="00421A0C">
        <w:t>Testi consigliati (facoltativi)</w:t>
      </w:r>
    </w:p>
    <w:p w14:paraId="3C840BCD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G. Antonelli,</w:t>
      </w:r>
      <w:r w:rsidRPr="00421A0C">
        <w:rPr>
          <w:i/>
          <w:spacing w:val="-5"/>
        </w:rPr>
        <w:t xml:space="preserve"> Volgare eloquenza,</w:t>
      </w:r>
      <w:r w:rsidRPr="00421A0C">
        <w:rPr>
          <w:spacing w:val="-5"/>
        </w:rPr>
        <w:t xml:space="preserve"> Laterza, Roma-Bari, 2017.</w:t>
      </w:r>
    </w:p>
    <w:p w14:paraId="0FC27E33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R. Barthes,</w:t>
      </w:r>
      <w:r w:rsidRPr="00421A0C">
        <w:rPr>
          <w:i/>
          <w:spacing w:val="-5"/>
        </w:rPr>
        <w:t xml:space="preserve"> La retorica antica,</w:t>
      </w:r>
      <w:r w:rsidRPr="00421A0C">
        <w:rPr>
          <w:spacing w:val="-5"/>
        </w:rPr>
        <w:t xml:space="preserve"> Bompiani, Milano (varie ristampe). </w:t>
      </w:r>
    </w:p>
    <w:p w14:paraId="29A4A35B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Calabrese,</w:t>
      </w:r>
      <w:r w:rsidRPr="00421A0C">
        <w:rPr>
          <w:i/>
          <w:spacing w:val="-5"/>
        </w:rPr>
        <w:t xml:space="preserve"> Retorica e scienze neurocognitive,</w:t>
      </w:r>
      <w:r w:rsidRPr="00421A0C">
        <w:rPr>
          <w:spacing w:val="-5"/>
        </w:rPr>
        <w:t xml:space="preserve"> Carocci, Roma, 2013.</w:t>
      </w:r>
    </w:p>
    <w:p w14:paraId="7C7E8510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Calabrese,</w:t>
      </w:r>
      <w:r w:rsidRPr="00421A0C">
        <w:rPr>
          <w:i/>
          <w:spacing w:val="-5"/>
        </w:rPr>
        <w:t xml:space="preserve"> Il sistema dell’advertising,</w:t>
      </w:r>
      <w:r w:rsidRPr="00421A0C">
        <w:rPr>
          <w:spacing w:val="-5"/>
        </w:rPr>
        <w:t xml:space="preserve"> Carocci, Roma, 2012. </w:t>
      </w:r>
    </w:p>
    <w:p w14:paraId="43DF9E4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Ghiazza-M. Napoli,</w:t>
      </w:r>
      <w:r w:rsidRPr="00421A0C">
        <w:rPr>
          <w:i/>
          <w:spacing w:val="-5"/>
        </w:rPr>
        <w:t xml:space="preserve"> Le figure retoriche,</w:t>
      </w:r>
      <w:r w:rsidRPr="00421A0C">
        <w:rPr>
          <w:spacing w:val="-5"/>
        </w:rPr>
        <w:t xml:space="preserve"> Zanichelli, Bologna, 2007.</w:t>
      </w:r>
    </w:p>
    <w:p w14:paraId="1EC1415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F. D’Agostini,</w:t>
      </w:r>
      <w:r w:rsidRPr="00421A0C">
        <w:rPr>
          <w:i/>
          <w:spacing w:val="-5"/>
        </w:rPr>
        <w:t xml:space="preserve"> Verità avvelenata,</w:t>
      </w:r>
      <w:r w:rsidRPr="00421A0C">
        <w:rPr>
          <w:spacing w:val="-5"/>
        </w:rPr>
        <w:t xml:space="preserve"> Bollati Boringhieri, Torino, 2010.</w:t>
      </w:r>
    </w:p>
    <w:p w14:paraId="106CBD72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H. Lausberg,</w:t>
      </w:r>
      <w:r w:rsidRPr="00421A0C">
        <w:rPr>
          <w:i/>
          <w:spacing w:val="-5"/>
        </w:rPr>
        <w:t xml:space="preserve"> Elementi di retorica,</w:t>
      </w:r>
      <w:r w:rsidRPr="00421A0C">
        <w:rPr>
          <w:spacing w:val="-5"/>
        </w:rPr>
        <w:t xml:space="preserve"> il Mulino, Bologna, 1969.</w:t>
      </w:r>
    </w:p>
    <w:p w14:paraId="6B4993B7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B. Mortara-Garavelli,</w:t>
      </w:r>
      <w:r w:rsidRPr="00421A0C">
        <w:rPr>
          <w:i/>
          <w:spacing w:val="-5"/>
        </w:rPr>
        <w:t xml:space="preserve"> Manuale di retorica,</w:t>
      </w:r>
      <w:r w:rsidRPr="00421A0C">
        <w:rPr>
          <w:spacing w:val="-5"/>
        </w:rPr>
        <w:t xml:space="preserve"> Bompiani, Milano, 1989.</w:t>
      </w:r>
    </w:p>
    <w:p w14:paraId="332C2246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L. Neri,</w:t>
      </w:r>
      <w:r w:rsidRPr="00421A0C">
        <w:rPr>
          <w:i/>
          <w:spacing w:val="-5"/>
        </w:rPr>
        <w:t xml:space="preserve"> I campi della retorica,</w:t>
      </w:r>
      <w:r w:rsidRPr="00421A0C">
        <w:rPr>
          <w:spacing w:val="-5"/>
        </w:rPr>
        <w:t xml:space="preserve"> Carocci, Roma, 2011.</w:t>
      </w:r>
    </w:p>
    <w:p w14:paraId="546276DE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C. Perelman-L. Olbrechts-Tyteca,</w:t>
      </w:r>
      <w:r w:rsidRPr="00421A0C">
        <w:rPr>
          <w:i/>
          <w:spacing w:val="-5"/>
        </w:rPr>
        <w:t xml:space="preserve"> Trattato dell’argomentazione,</w:t>
      </w:r>
      <w:r w:rsidRPr="00421A0C">
        <w:rPr>
          <w:spacing w:val="-5"/>
        </w:rPr>
        <w:t xml:space="preserve"> Einaudi, Torino, 2013.</w:t>
      </w:r>
    </w:p>
    <w:p w14:paraId="06B70AF5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F. Piazza,</w:t>
      </w:r>
      <w:r w:rsidRPr="00421A0C">
        <w:rPr>
          <w:i/>
          <w:spacing w:val="-5"/>
        </w:rPr>
        <w:t xml:space="preserve"> Linguaggio,</w:t>
      </w:r>
      <w:r w:rsidRPr="00421A0C">
        <w:rPr>
          <w:spacing w:val="-5"/>
        </w:rPr>
        <w:t xml:space="preserve"> persuasione e verità, Carocci, Roma, 2004.</w:t>
      </w:r>
    </w:p>
    <w:p w14:paraId="4C993C36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M. Rivoltella,</w:t>
      </w:r>
      <w:r w:rsidRPr="00421A0C">
        <w:rPr>
          <w:i/>
          <w:spacing w:val="-5"/>
        </w:rPr>
        <w:t xml:space="preserve"> Argomentazione,</w:t>
      </w:r>
      <w:r w:rsidRPr="00421A0C">
        <w:rPr>
          <w:spacing w:val="-5"/>
        </w:rPr>
        <w:t xml:space="preserve"> parola, immagine, Vita e Pensiero, Milano, 2013.</w:t>
      </w:r>
    </w:p>
    <w:p w14:paraId="5204A38A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O. Reboul,</w:t>
      </w:r>
      <w:r w:rsidRPr="00421A0C">
        <w:rPr>
          <w:i/>
          <w:spacing w:val="-5"/>
        </w:rPr>
        <w:t xml:space="preserve"> Introduzione alla retorica,</w:t>
      </w:r>
      <w:r w:rsidRPr="00421A0C">
        <w:rPr>
          <w:spacing w:val="-5"/>
        </w:rPr>
        <w:t xml:space="preserve"> il Mulino, Bologna, 1996.</w:t>
      </w:r>
    </w:p>
    <w:p w14:paraId="5CF07C5C" w14:textId="77777777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O. Reboul,</w:t>
      </w:r>
      <w:r w:rsidRPr="00421A0C">
        <w:rPr>
          <w:i/>
          <w:spacing w:val="-5"/>
        </w:rPr>
        <w:t xml:space="preserve"> Lo slogan,</w:t>
      </w:r>
      <w:r w:rsidRPr="00421A0C">
        <w:rPr>
          <w:spacing w:val="-5"/>
        </w:rPr>
        <w:t xml:space="preserve"> Armando, Roma, 1977.</w:t>
      </w:r>
    </w:p>
    <w:p w14:paraId="2CA40406" w14:textId="77777777" w:rsidR="00421A0C" w:rsidRPr="008D5E0A" w:rsidRDefault="00421A0C" w:rsidP="00421A0C">
      <w:pPr>
        <w:pStyle w:val="Testo1"/>
        <w:spacing w:before="240" w:after="120" w:line="240" w:lineRule="exact"/>
        <w:rPr>
          <w:iCs/>
          <w:sz w:val="20"/>
        </w:rPr>
      </w:pPr>
      <w:r w:rsidRPr="00605D45">
        <w:rPr>
          <w:smallCaps/>
        </w:rPr>
        <w:t>II Modulo</w:t>
      </w:r>
      <w:r w:rsidRPr="00605D45">
        <w:rPr>
          <w:smallCaps/>
          <w:sz w:val="16"/>
        </w:rPr>
        <w:t>:</w:t>
      </w:r>
      <w:r>
        <w:rPr>
          <w:b/>
          <w:smallCaps/>
          <w:sz w:val="16"/>
        </w:rPr>
        <w:t xml:space="preserve"> </w:t>
      </w:r>
      <w:r w:rsidR="008D5E0A">
        <w:rPr>
          <w:i/>
          <w:sz w:val="20"/>
        </w:rPr>
        <w:t xml:space="preserve">Oralità di ieri e di oggi: da Omero ai nuovi </w:t>
      </w:r>
      <w:r w:rsidR="008D5E0A">
        <w:rPr>
          <w:iCs/>
          <w:sz w:val="20"/>
        </w:rPr>
        <w:t>media</w:t>
      </w:r>
    </w:p>
    <w:p w14:paraId="7888ED41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OBIETTIVO DEL CORSO E RISULTATI DI APPRENDIMENTO ATTESI</w:t>
      </w:r>
    </w:p>
    <w:p w14:paraId="2923DBFE" w14:textId="77777777" w:rsidR="00421A0C" w:rsidRDefault="00421A0C" w:rsidP="00C4158E">
      <w:pPr>
        <w:spacing w:line="240" w:lineRule="exact"/>
      </w:pPr>
      <w:r w:rsidRPr="00256AAF">
        <w:t>Il corso mira, da un lato, a offrire agli studenti un’analisi complessiva del</w:t>
      </w:r>
      <w:r w:rsidR="008D5E0A">
        <w:t>la poesia epica greca arcaica</w:t>
      </w:r>
      <w:r w:rsidRPr="00256AAF">
        <w:t>, chiarendone l</w:t>
      </w:r>
      <w:r w:rsidR="008D5E0A">
        <w:t>e modalità costitutive, le modalità di diffusione, il portato letterario e le ricadute cognitive dirette e indirette, senza tralasciare le caratteristiche</w:t>
      </w:r>
      <w:r w:rsidRPr="00256AAF">
        <w:t xml:space="preserve"> specificamente </w:t>
      </w:r>
      <w:r w:rsidR="008D5E0A">
        <w:t>artistiche</w:t>
      </w:r>
      <w:r w:rsidRPr="00256AAF">
        <w:t xml:space="preserve">; dall’altro, a mostrare </w:t>
      </w:r>
      <w:r w:rsidR="008D5E0A">
        <w:t>le peculiarità del pensiero arcaico e della sua verbalizzazione nel passaggio dalla fase di oralità primaria a quella mista, e inoltre alle persistenze dell’oralità in epoca chirografica</w:t>
      </w:r>
      <w:r w:rsidRPr="00256AAF">
        <w:t>.</w:t>
      </w:r>
    </w:p>
    <w:p w14:paraId="32491E7E" w14:textId="77777777" w:rsidR="00421A0C" w:rsidRDefault="00421A0C" w:rsidP="00C4158E">
      <w:pPr>
        <w:spacing w:line="240" w:lineRule="exact"/>
      </w:pPr>
      <w:r>
        <w:t>L’insegnamento si propone di</w:t>
      </w:r>
      <w:r w:rsidRPr="00CA2C91">
        <w:t xml:space="preserve"> creare negli studenti </w:t>
      </w:r>
      <w:r>
        <w:t>una generale comprensione delle forme</w:t>
      </w:r>
      <w:r w:rsidRPr="00CA2C91">
        <w:t xml:space="preserve"> </w:t>
      </w:r>
      <w:r w:rsidR="008D5E0A">
        <w:t xml:space="preserve">di </w:t>
      </w:r>
      <w:r w:rsidRPr="00CA2C91">
        <w:t xml:space="preserve">comunicazione antiche (nella fattispecie </w:t>
      </w:r>
      <w:r w:rsidR="008D5E0A">
        <w:t>le persistenze di usi comunicativi</w:t>
      </w:r>
      <w:r w:rsidRPr="00CA2C91">
        <w:t xml:space="preserve"> </w:t>
      </w:r>
      <w:r w:rsidR="008D5E0A">
        <w:t>“</w:t>
      </w:r>
      <w:proofErr w:type="spellStart"/>
      <w:r w:rsidR="008D5E0A">
        <w:t>pre-chirografici</w:t>
      </w:r>
      <w:proofErr w:type="spellEnd"/>
      <w:r w:rsidR="008D5E0A">
        <w:t>” nell’occidente moderno e contemporaneo</w:t>
      </w:r>
      <w:r w:rsidRPr="00CA2C91">
        <w:t>) e</w:t>
      </w:r>
      <w:r>
        <w:t>, in forma contrastiva,</w:t>
      </w:r>
      <w:r w:rsidRPr="00CA2C91">
        <w:t xml:space="preserve"> </w:t>
      </w:r>
      <w:r w:rsidR="008D5E0A">
        <w:t xml:space="preserve">di </w:t>
      </w:r>
      <w:r w:rsidRPr="00CA2C91">
        <w:t xml:space="preserve">quelle moderne, con particolare-ma non esclusivo-riferimento all’ambito della </w:t>
      </w:r>
      <w:r w:rsidR="008D5E0A">
        <w:t>comunicazione mediatica più e meno recente</w:t>
      </w:r>
      <w:r w:rsidRPr="00166D72">
        <w:t xml:space="preserve"> e a quella letteraria e para-letteraria</w:t>
      </w:r>
      <w:r w:rsidRPr="00CA2C91">
        <w:t>.</w:t>
      </w:r>
    </w:p>
    <w:p w14:paraId="2C5AC38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Conoscenza e comprensione </w:t>
      </w:r>
    </w:p>
    <w:p w14:paraId="72C770A3" w14:textId="77777777" w:rsidR="00421A0C" w:rsidRDefault="00421A0C" w:rsidP="00C4158E">
      <w:pPr>
        <w:spacing w:line="240" w:lineRule="exact"/>
      </w:pPr>
      <w:r>
        <w:t xml:space="preserve">Al termine dell'insegnamento, lo studente sarà in grado di </w:t>
      </w:r>
      <w:r w:rsidR="008D5E0A">
        <w:t>c</w:t>
      </w:r>
      <w:r>
        <w:t xml:space="preserve">ollocare </w:t>
      </w:r>
      <w:r w:rsidR="008D5E0A">
        <w:t>l’emergenza e la diffusione dell’epica arcaica</w:t>
      </w:r>
      <w:r>
        <w:t xml:space="preserve"> nel corretto contesto socio-economico, storico, culturale della Grecia antica; identificar</w:t>
      </w:r>
      <w:r w:rsidR="008D5E0A">
        <w:t>n</w:t>
      </w:r>
      <w:r>
        <w:t xml:space="preserve">e le peculiarità </w:t>
      </w:r>
      <w:r w:rsidR="008D5E0A">
        <w:t>compositive e strutturali</w:t>
      </w:r>
      <w:r>
        <w:t xml:space="preserve">; collocare </w:t>
      </w:r>
      <w:r w:rsidR="008D5E0A">
        <w:t xml:space="preserve">le attuali persistenze di modalità comunicative </w:t>
      </w:r>
      <w:proofErr w:type="spellStart"/>
      <w:r w:rsidR="008D5E0A">
        <w:t>pre-chirografiche</w:t>
      </w:r>
      <w:proofErr w:type="spellEnd"/>
      <w:r w:rsidR="008D5E0A">
        <w:t xml:space="preserve"> nella</w:t>
      </w:r>
      <w:r>
        <w:t xml:space="preserve"> corretta prospettiva, identificandone </w:t>
      </w:r>
      <w:r w:rsidR="008D5E0A">
        <w:t>continuità</w:t>
      </w:r>
      <w:r>
        <w:t xml:space="preserve"> e mutazioni rispetto agli archetipi; </w:t>
      </w:r>
      <w:r>
        <w:lastRenderedPageBreak/>
        <w:t xml:space="preserve">comprendere il senso </w:t>
      </w:r>
      <w:r w:rsidR="008D5E0A">
        <w:t>la molteplicità dei canali comunicativi contemporanei e le lor</w:t>
      </w:r>
      <w:r w:rsidR="00B66258">
        <w:t>o origini</w:t>
      </w:r>
      <w:r>
        <w:t xml:space="preserve">. </w:t>
      </w:r>
    </w:p>
    <w:p w14:paraId="36B9D517" w14:textId="77777777" w:rsidR="00C4158E" w:rsidRPr="00C4158E" w:rsidRDefault="00C4158E" w:rsidP="00C4158E">
      <w:pPr>
        <w:spacing w:line="240" w:lineRule="exact"/>
        <w:rPr>
          <w:i/>
        </w:rPr>
      </w:pPr>
      <w:r w:rsidRPr="00C4158E">
        <w:rPr>
          <w:i/>
        </w:rPr>
        <w:t xml:space="preserve">Capacità di applicare conoscenza e comprensione </w:t>
      </w:r>
    </w:p>
    <w:p w14:paraId="4A4AA3E4" w14:textId="77777777" w:rsidR="00421A0C" w:rsidRDefault="00421A0C" w:rsidP="00C4158E">
      <w:pPr>
        <w:spacing w:line="240" w:lineRule="exact"/>
      </w:pPr>
      <w:r>
        <w:t xml:space="preserve">Al termine dell'insegnamento, lo studente sarà in grado di: comprendere la portata </w:t>
      </w:r>
      <w:r w:rsidR="00B66258">
        <w:t>il senso complessivo di un poema epico, collocandolo nella giusta prospettiva comunicativa</w:t>
      </w:r>
      <w:r>
        <w:t xml:space="preserve">; </w:t>
      </w:r>
      <w:r w:rsidR="00B66258">
        <w:t>coglierne gli aspetti educativo e propagandistico</w:t>
      </w:r>
      <w:r>
        <w:t xml:space="preserve">; coglierne e decodificarne i messaggi traslati; comprendere </w:t>
      </w:r>
      <w:r w:rsidR="00B66258">
        <w:t>le differenze tra mentalità e fasi comunicative orali e chirografiche</w:t>
      </w:r>
      <w:r>
        <w:t xml:space="preserve">; comprenderne la portata innovativa o conservatrice; comprendere </w:t>
      </w:r>
      <w:r w:rsidR="00B66258">
        <w:t>gli aspetti di continuità o discontinuità in epoche diverse</w:t>
      </w:r>
      <w:r>
        <w:t>.</w:t>
      </w:r>
    </w:p>
    <w:p w14:paraId="5012C022" w14:textId="77777777" w:rsidR="00421A0C" w:rsidRDefault="00421A0C" w:rsidP="00421A0C">
      <w:pPr>
        <w:spacing w:before="240" w:after="120" w:line="240" w:lineRule="exact"/>
        <w:rPr>
          <w:b/>
          <w:sz w:val="18"/>
        </w:rPr>
      </w:pPr>
      <w:r>
        <w:rPr>
          <w:b/>
          <w:i/>
          <w:sz w:val="18"/>
        </w:rPr>
        <w:t>PROGRAMMA DEL CORSO</w:t>
      </w:r>
    </w:p>
    <w:p w14:paraId="0FF41CF9" w14:textId="77777777" w:rsidR="00421A0C" w:rsidRPr="00284449" w:rsidRDefault="00421A0C" w:rsidP="00C4158E">
      <w:pPr>
        <w:spacing w:line="240" w:lineRule="exact"/>
      </w:pPr>
      <w:r w:rsidRPr="00284449">
        <w:t>Il corso intende proporre agli studenti una panoramica esaustiva del</w:t>
      </w:r>
      <w:r w:rsidR="00B66258">
        <w:t xml:space="preserve">le caratteristiche più tipiche dell’epica greca arcaica, con particolare riferimento alle modalità di composizione, produzione e pubblicazione, tipiche di una società originariamente a oralità primaria; si porrà attenzione peculiare alla tipicità delle strutture fondanti (formula, tema o scena tipica, etc.), per poterne quindi analizzare le persistenze nella letteratura e nelle forme di comunicazione successive, fino all’avvento dei </w:t>
      </w:r>
      <w:r w:rsidR="00B66258" w:rsidRPr="00B66258">
        <w:rPr>
          <w:i/>
          <w:iCs/>
        </w:rPr>
        <w:t>media</w:t>
      </w:r>
      <w:r w:rsidR="00B66258">
        <w:t xml:space="preserve"> </w:t>
      </w:r>
      <w:r w:rsidRPr="00284449">
        <w:t xml:space="preserve"> </w:t>
      </w:r>
      <w:r w:rsidR="00B66258">
        <w:t xml:space="preserve">del Novecento e della Rete. Ciò </w:t>
      </w:r>
      <w:r w:rsidRPr="00284449">
        <w:t xml:space="preserve">permetterà, da un lato, di illustrare </w:t>
      </w:r>
      <w:r w:rsidR="00B66258">
        <w:t xml:space="preserve">la complessità del percorso costituivo del </w:t>
      </w:r>
      <w:r w:rsidR="00B66258">
        <w:rPr>
          <w:i/>
          <w:iCs/>
        </w:rPr>
        <w:t xml:space="preserve">corpus </w:t>
      </w:r>
      <w:r w:rsidR="00B66258">
        <w:t>epico arcaico; dall’altro, di mostrarne l’appartenenza a una fase</w:t>
      </w:r>
      <w:r w:rsidR="00551F2C">
        <w:t xml:space="preserve"> esclusivamente orale della civiltà greca, rielaborata in seguito e riadattata allo sviluppo, parallelo, della scrittura e del pensiero logico.</w:t>
      </w:r>
      <w:r w:rsidRPr="00284449">
        <w:t xml:space="preserve"> Il </w:t>
      </w:r>
      <w:proofErr w:type="spellStart"/>
      <w:r w:rsidRPr="00284449">
        <w:rPr>
          <w:i/>
        </w:rPr>
        <w:t>syllabus</w:t>
      </w:r>
      <w:proofErr w:type="spellEnd"/>
      <w:r w:rsidRPr="00284449">
        <w:t xml:space="preserve"> del corso sarà pubblicato sulla pagina personale del docente.</w:t>
      </w:r>
    </w:p>
    <w:p w14:paraId="049E4A0B" w14:textId="6C0EAEE3" w:rsidR="00421A0C" w:rsidRPr="00C4158E" w:rsidRDefault="00421A0C" w:rsidP="00C4158E">
      <w:pPr>
        <w:spacing w:before="240" w:after="120" w:line="240" w:lineRule="exact"/>
        <w:rPr>
          <w:b/>
          <w:i/>
          <w:sz w:val="18"/>
        </w:rPr>
      </w:pPr>
      <w:r>
        <w:rPr>
          <w:b/>
          <w:i/>
          <w:sz w:val="18"/>
        </w:rPr>
        <w:t>BIBLIOGRAFIA</w:t>
      </w:r>
      <w:r w:rsidR="003D14C0">
        <w:rPr>
          <w:rStyle w:val="Rimandonotaapidipagina"/>
          <w:b/>
          <w:i/>
          <w:sz w:val="18"/>
        </w:rPr>
        <w:footnoteReference w:id="2"/>
      </w:r>
    </w:p>
    <w:p w14:paraId="033DFE60" w14:textId="77777777" w:rsidR="00421A0C" w:rsidRPr="00421A0C" w:rsidRDefault="00421A0C" w:rsidP="00421A0C">
      <w:pPr>
        <w:pStyle w:val="Testo1"/>
      </w:pPr>
      <w:r w:rsidRPr="00421A0C">
        <w:t>Appunti delle lezioni (indispensabili).</w:t>
      </w:r>
    </w:p>
    <w:p w14:paraId="4FFA1D16" w14:textId="77777777" w:rsidR="00421A0C" w:rsidRPr="00421A0C" w:rsidRDefault="00421A0C" w:rsidP="00421A0C">
      <w:pPr>
        <w:pStyle w:val="Testo1"/>
      </w:pPr>
      <w:r w:rsidRPr="00421A0C">
        <w:t>Materiale didattico a disposizione sulla pagina web del docente (indispensabile).</w:t>
      </w:r>
    </w:p>
    <w:p w14:paraId="0E166E52" w14:textId="77777777" w:rsidR="00421A0C" w:rsidRPr="00421A0C" w:rsidRDefault="00421A0C" w:rsidP="00421A0C">
      <w:pPr>
        <w:pStyle w:val="Testo1"/>
      </w:pPr>
      <w:r w:rsidRPr="00421A0C">
        <w:t>Testi adottati (obbligatori)</w:t>
      </w:r>
    </w:p>
    <w:p w14:paraId="44443061" w14:textId="7FBCAFC1" w:rsidR="00421A0C" w:rsidRPr="00421A0C" w:rsidRDefault="00421A0C" w:rsidP="00421A0C">
      <w:pPr>
        <w:pStyle w:val="Testo1"/>
        <w:spacing w:before="0" w:line="240" w:lineRule="atLeast"/>
        <w:rPr>
          <w:spacing w:val="-5"/>
        </w:rPr>
      </w:pPr>
      <w:r w:rsidRPr="00421A0C">
        <w:rPr>
          <w:smallCaps/>
          <w:spacing w:val="-5"/>
          <w:sz w:val="16"/>
        </w:rPr>
        <w:t>S. Fornaro,</w:t>
      </w:r>
      <w:r w:rsidRPr="00421A0C">
        <w:rPr>
          <w:i/>
          <w:spacing w:val="-5"/>
        </w:rPr>
        <w:t xml:space="preserve"> </w:t>
      </w:r>
      <w:r w:rsidR="00551F2C">
        <w:rPr>
          <w:i/>
          <w:spacing w:val="-5"/>
        </w:rPr>
        <w:t>Percorsi epici</w:t>
      </w:r>
      <w:r w:rsidR="00551F2C">
        <w:rPr>
          <w:iCs/>
          <w:spacing w:val="-5"/>
        </w:rPr>
        <w:t>, Roma, Carocci, 2009 (prima ed. 2003)</w:t>
      </w:r>
      <w:r w:rsidRPr="00421A0C">
        <w:rPr>
          <w:spacing w:val="-5"/>
        </w:rPr>
        <w:t>.</w:t>
      </w:r>
      <w:r w:rsidR="003D14C0">
        <w:rPr>
          <w:spacing w:val="-5"/>
        </w:rPr>
        <w:t xml:space="preserve"> </w:t>
      </w:r>
      <w:hyperlink r:id="rId9" w:history="1">
        <w:r w:rsidR="003D14C0" w:rsidRPr="003D14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</w:p>
    <w:p w14:paraId="07E0A6C6" w14:textId="3DE47B35" w:rsidR="00551F2C" w:rsidRDefault="00551F2C" w:rsidP="00421A0C">
      <w:pPr>
        <w:pStyle w:val="Testo1"/>
        <w:spacing w:before="0" w:line="240" w:lineRule="atLeast"/>
        <w:rPr>
          <w:smallCaps/>
          <w:spacing w:val="-5"/>
          <w:sz w:val="16"/>
        </w:rPr>
      </w:pPr>
      <w:r>
        <w:rPr>
          <w:smallCaps/>
          <w:spacing w:val="-5"/>
          <w:sz w:val="16"/>
        </w:rPr>
        <w:t xml:space="preserve">W. Ong, </w:t>
      </w:r>
      <w:r>
        <w:rPr>
          <w:i/>
          <w:spacing w:val="-5"/>
        </w:rPr>
        <w:t>Oralità e scrittura. Le tecnologie della parola</w:t>
      </w:r>
      <w:r>
        <w:rPr>
          <w:iCs/>
          <w:spacing w:val="-5"/>
        </w:rPr>
        <w:t>, Bologna, Il Mulino, 2014 (prima ed. it. 1986)</w:t>
      </w:r>
      <w:r w:rsidRPr="00421A0C">
        <w:rPr>
          <w:spacing w:val="-5"/>
        </w:rPr>
        <w:t>.</w:t>
      </w:r>
      <w:r w:rsidR="003D14C0">
        <w:rPr>
          <w:spacing w:val="-5"/>
        </w:rPr>
        <w:t xml:space="preserve"> </w:t>
      </w:r>
      <w:hyperlink r:id="rId10" w:history="1">
        <w:r w:rsidR="003D14C0" w:rsidRPr="003D14C0">
          <w:rPr>
            <w:rStyle w:val="Collegamentoipertestuale"/>
            <w:rFonts w:ascii="Times New Roman" w:hAnsi="Times New Roman"/>
            <w:i/>
            <w:sz w:val="16"/>
            <w:szCs w:val="16"/>
          </w:rPr>
          <w:t>Acquista da VP</w:t>
        </w:r>
      </w:hyperlink>
      <w:bookmarkStart w:id="0" w:name="_GoBack"/>
      <w:bookmarkEnd w:id="0"/>
    </w:p>
    <w:p w14:paraId="09735969" w14:textId="77777777" w:rsidR="00421A0C" w:rsidRDefault="00421A0C" w:rsidP="00421A0C">
      <w:pPr>
        <w:pStyle w:val="Testo1"/>
      </w:pPr>
      <w:r w:rsidRPr="00421A0C">
        <w:t>Testi consigliati (facoltativi</w:t>
      </w:r>
      <w:r w:rsidR="007023E0">
        <w:t>; altri, specificamente dedicati alla questione omerica, saranno indicati a lezione</w:t>
      </w:r>
      <w:r w:rsidRPr="00421A0C">
        <w:t>)</w:t>
      </w:r>
    </w:p>
    <w:p w14:paraId="65D2BBD8" w14:textId="77777777" w:rsidR="007023E0" w:rsidRPr="007023E0" w:rsidRDefault="007023E0" w:rsidP="00421A0C">
      <w:pPr>
        <w:pStyle w:val="Testo1"/>
        <w:rPr>
          <w:iCs/>
        </w:rPr>
      </w:pPr>
      <w:r w:rsidRPr="007023E0">
        <w:rPr>
          <w:smallCaps/>
          <w:spacing w:val="-5"/>
          <w:sz w:val="16"/>
        </w:rPr>
        <w:t>A. Ercolani,</w:t>
      </w:r>
      <w:r w:rsidRPr="007023E0">
        <w:rPr>
          <w:i/>
          <w:spacing w:val="-5"/>
        </w:rPr>
        <w:t xml:space="preserve"> Omero</w:t>
      </w:r>
      <w:r>
        <w:rPr>
          <w:i/>
          <w:spacing w:val="-5"/>
        </w:rPr>
        <w:t>. Introduzione allo studio dell’epica arcaica</w:t>
      </w:r>
      <w:r w:rsidRPr="007023E0">
        <w:rPr>
          <w:iCs/>
          <w:spacing w:val="-5"/>
        </w:rPr>
        <w:t>, Roma, C</w:t>
      </w:r>
      <w:r>
        <w:rPr>
          <w:iCs/>
          <w:spacing w:val="-5"/>
        </w:rPr>
        <w:t>arocci, 2016</w:t>
      </w:r>
    </w:p>
    <w:p w14:paraId="6446F3E4" w14:textId="77777777" w:rsidR="00551F2C" w:rsidRPr="00551F2C" w:rsidRDefault="00551F2C" w:rsidP="00421A0C">
      <w:pPr>
        <w:pStyle w:val="Testo1"/>
        <w:rPr>
          <w:lang w:val="en-US"/>
        </w:rPr>
      </w:pPr>
      <w:r w:rsidRPr="00551F2C">
        <w:rPr>
          <w:smallCaps/>
          <w:spacing w:val="-5"/>
          <w:sz w:val="16"/>
          <w:lang w:val="en-US"/>
        </w:rPr>
        <w:lastRenderedPageBreak/>
        <w:t>A.B. Lord,</w:t>
      </w:r>
      <w:r w:rsidRPr="00551F2C">
        <w:rPr>
          <w:i/>
          <w:spacing w:val="-5"/>
          <w:lang w:val="en-US"/>
        </w:rPr>
        <w:t xml:space="preserve"> The Singer of Tales,</w:t>
      </w:r>
      <w:r w:rsidRPr="00551F2C">
        <w:rPr>
          <w:spacing w:val="-5"/>
          <w:lang w:val="en-US"/>
        </w:rPr>
        <w:t xml:space="preserve"> Harvard Unive</w:t>
      </w:r>
      <w:r>
        <w:rPr>
          <w:spacing w:val="-5"/>
          <w:lang w:val="en-US"/>
        </w:rPr>
        <w:t>rsity Press, Cambridge MA, 1960</w:t>
      </w:r>
      <w:r w:rsidRPr="00551F2C">
        <w:rPr>
          <w:spacing w:val="-5"/>
          <w:lang w:val="en-US"/>
        </w:rPr>
        <w:t>.</w:t>
      </w:r>
    </w:p>
    <w:p w14:paraId="01FC684C" w14:textId="77777777" w:rsidR="00421A0C" w:rsidRDefault="00551F2C" w:rsidP="00421A0C">
      <w:pPr>
        <w:pStyle w:val="Testo1"/>
        <w:spacing w:before="0" w:line="240" w:lineRule="atLeast"/>
        <w:rPr>
          <w:spacing w:val="-5"/>
        </w:rPr>
      </w:pPr>
      <w:r>
        <w:rPr>
          <w:smallCaps/>
          <w:spacing w:val="-5"/>
          <w:sz w:val="16"/>
        </w:rPr>
        <w:t>M. McLuhan</w:t>
      </w:r>
      <w:r w:rsidR="00421A0C" w:rsidRPr="00421A0C">
        <w:rPr>
          <w:smallCaps/>
          <w:spacing w:val="-5"/>
          <w:sz w:val="16"/>
        </w:rPr>
        <w:t>,</w:t>
      </w:r>
      <w:r w:rsidR="00421A0C" w:rsidRPr="00421A0C">
        <w:rPr>
          <w:i/>
          <w:spacing w:val="-5"/>
        </w:rPr>
        <w:t xml:space="preserve"> </w:t>
      </w:r>
      <w:r>
        <w:rPr>
          <w:i/>
          <w:spacing w:val="-5"/>
        </w:rPr>
        <w:t>La galassia Gutenberg</w:t>
      </w:r>
      <w:r w:rsidR="00421A0C" w:rsidRPr="00421A0C">
        <w:rPr>
          <w:i/>
          <w:spacing w:val="-5"/>
        </w:rPr>
        <w:t>,</w:t>
      </w:r>
      <w:r w:rsidR="00421A0C" w:rsidRPr="00421A0C">
        <w:rPr>
          <w:spacing w:val="-5"/>
        </w:rPr>
        <w:t xml:space="preserve"> </w:t>
      </w:r>
      <w:r>
        <w:rPr>
          <w:spacing w:val="-5"/>
        </w:rPr>
        <w:t>Armando</w:t>
      </w:r>
      <w:r w:rsidR="00421A0C" w:rsidRPr="00421A0C">
        <w:rPr>
          <w:spacing w:val="-5"/>
        </w:rPr>
        <w:t xml:space="preserve">, </w:t>
      </w:r>
      <w:r>
        <w:rPr>
          <w:spacing w:val="-5"/>
        </w:rPr>
        <w:t>Roma</w:t>
      </w:r>
      <w:r w:rsidR="00421A0C" w:rsidRPr="00421A0C">
        <w:rPr>
          <w:spacing w:val="-5"/>
        </w:rPr>
        <w:t xml:space="preserve">, </w:t>
      </w:r>
      <w:r>
        <w:rPr>
          <w:spacing w:val="-5"/>
        </w:rPr>
        <w:t>1967</w:t>
      </w:r>
      <w:r w:rsidR="00421A0C" w:rsidRPr="00421A0C">
        <w:rPr>
          <w:spacing w:val="-5"/>
        </w:rPr>
        <w:t>.</w:t>
      </w:r>
    </w:p>
    <w:p w14:paraId="6D2D36D6" w14:textId="77777777" w:rsidR="00551F2C" w:rsidRPr="007023E0" w:rsidRDefault="007023E0" w:rsidP="00421A0C">
      <w:pPr>
        <w:pStyle w:val="Testo1"/>
        <w:spacing w:before="0" w:line="240" w:lineRule="atLeast"/>
        <w:rPr>
          <w:smallCaps/>
          <w:spacing w:val="-5"/>
          <w:szCs w:val="18"/>
          <w:lang w:val="en-US"/>
        </w:rPr>
      </w:pPr>
      <w:r w:rsidRPr="007023E0">
        <w:rPr>
          <w:smallCaps/>
          <w:spacing w:val="-5"/>
          <w:szCs w:val="18"/>
          <w:lang w:val="en-US"/>
        </w:rPr>
        <w:t xml:space="preserve">W. Ong, </w:t>
      </w:r>
      <w:r w:rsidRPr="007023E0">
        <w:rPr>
          <w:i/>
          <w:iCs/>
          <w:spacing w:val="-5"/>
          <w:szCs w:val="18"/>
          <w:lang w:val="en-US"/>
        </w:rPr>
        <w:t>Rhetoric, Romance, and Technology: Studies in the Interaction of Expression and Culture</w:t>
      </w:r>
      <w:r w:rsidRPr="007023E0">
        <w:rPr>
          <w:spacing w:val="-5"/>
          <w:szCs w:val="18"/>
          <w:lang w:val="en-US"/>
        </w:rPr>
        <w:t>, Ithaca and London, Cornell University Press, 197</w:t>
      </w:r>
      <w:r>
        <w:rPr>
          <w:spacing w:val="-5"/>
          <w:szCs w:val="18"/>
          <w:lang w:val="en-US"/>
        </w:rPr>
        <w:t>1</w:t>
      </w:r>
      <w:r w:rsidRPr="007023E0">
        <w:rPr>
          <w:spacing w:val="-5"/>
          <w:szCs w:val="18"/>
          <w:lang w:val="en-US"/>
        </w:rPr>
        <w:t>.</w:t>
      </w:r>
    </w:p>
    <w:p w14:paraId="3ED55800" w14:textId="77777777" w:rsidR="00551F2C" w:rsidRDefault="00551F2C" w:rsidP="00421A0C">
      <w:pPr>
        <w:pStyle w:val="Testo1"/>
        <w:spacing w:before="0" w:line="240" w:lineRule="atLeast"/>
        <w:rPr>
          <w:spacing w:val="-5"/>
          <w:szCs w:val="18"/>
        </w:rPr>
      </w:pPr>
      <w:r w:rsidRPr="007023E0">
        <w:rPr>
          <w:smallCaps/>
          <w:spacing w:val="-5"/>
          <w:szCs w:val="18"/>
        </w:rPr>
        <w:t xml:space="preserve">L. Sbardella, </w:t>
      </w:r>
      <w:r w:rsidRPr="007023E0">
        <w:rPr>
          <w:i/>
          <w:iCs/>
          <w:spacing w:val="-5"/>
          <w:szCs w:val="18"/>
        </w:rPr>
        <w:t>Oralità, da Omero ai mass media,</w:t>
      </w:r>
      <w:r w:rsidRPr="007023E0">
        <w:rPr>
          <w:spacing w:val="-5"/>
          <w:szCs w:val="18"/>
        </w:rPr>
        <w:t xml:space="preserve"> Carocci, Roma, 2006.</w:t>
      </w:r>
    </w:p>
    <w:p w14:paraId="1FA949F5" w14:textId="77777777" w:rsidR="007023E0" w:rsidRPr="007023E0" w:rsidRDefault="007023E0" w:rsidP="00421A0C">
      <w:pPr>
        <w:pStyle w:val="Testo1"/>
        <w:spacing w:before="0" w:line="240" w:lineRule="atLeast"/>
        <w:rPr>
          <w:spacing w:val="-5"/>
          <w:szCs w:val="18"/>
        </w:rPr>
      </w:pPr>
      <w:r>
        <w:rPr>
          <w:spacing w:val="-5"/>
          <w:szCs w:val="18"/>
        </w:rPr>
        <w:t xml:space="preserve">P. </w:t>
      </w:r>
      <w:r w:rsidRPr="00D611FF">
        <w:rPr>
          <w:smallCaps/>
          <w:spacing w:val="-5"/>
          <w:szCs w:val="18"/>
        </w:rPr>
        <w:t>Zumthor</w:t>
      </w:r>
      <w:r>
        <w:rPr>
          <w:spacing w:val="-5"/>
          <w:szCs w:val="18"/>
        </w:rPr>
        <w:t xml:space="preserve">, </w:t>
      </w:r>
      <w:r>
        <w:rPr>
          <w:i/>
          <w:iCs/>
          <w:spacing w:val="-5"/>
          <w:szCs w:val="18"/>
        </w:rPr>
        <w:t>La presenza della voce. Introduzione alla poesia orale</w:t>
      </w:r>
      <w:r>
        <w:rPr>
          <w:spacing w:val="-5"/>
          <w:szCs w:val="18"/>
        </w:rPr>
        <w:t>, Il Mulino, Bologna, 2001 (prima ed. it. 1984).</w:t>
      </w:r>
    </w:p>
    <w:p w14:paraId="4AAF8575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DIDATTICA DEL CORSO</w:t>
      </w:r>
    </w:p>
    <w:p w14:paraId="05675ED5" w14:textId="151F5CD9" w:rsidR="00421A0C" w:rsidRPr="00203CEC" w:rsidRDefault="00421A0C" w:rsidP="00203CEC">
      <w:pPr>
        <w:pStyle w:val="Testo2"/>
      </w:pPr>
      <w:r w:rsidRPr="00203CEC">
        <w:t>Lezioni frontali e seminariali in aula</w:t>
      </w:r>
      <w:r w:rsidR="007023E0" w:rsidRPr="00203CEC">
        <w:t>, qualora la situazione di emergenza sanitaria</w:t>
      </w:r>
      <w:r w:rsidR="00A22731" w:rsidRPr="00203CEC">
        <w:t xml:space="preserve"> sia conclusa e siano consentite modalità didattiche in presenza</w:t>
      </w:r>
      <w:r w:rsidRPr="00203CEC">
        <w:t>; impiego di materiali audiovisivi.</w:t>
      </w:r>
      <w:r w:rsidR="00A22731" w:rsidRPr="00203CEC">
        <w:t xml:space="preserve"> Qualora l'emergenza sanitaria dovesse protrarsi, sia l’attività didattica, sia le forme di controllo dell’apprendimento, in itinere e finale, saranno assicurate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 piena sicurezza degli studenti.</w:t>
      </w:r>
    </w:p>
    <w:p w14:paraId="030C59BB" w14:textId="77777777" w:rsidR="00421A0C" w:rsidRDefault="00421A0C" w:rsidP="00421A0C">
      <w:pPr>
        <w:spacing w:before="240" w:after="120"/>
        <w:rPr>
          <w:b/>
          <w:i/>
          <w:sz w:val="18"/>
        </w:rPr>
      </w:pPr>
      <w:r>
        <w:rPr>
          <w:b/>
          <w:i/>
          <w:sz w:val="18"/>
        </w:rPr>
        <w:t>METODO E CRITERI DI VALUTAZIONE</w:t>
      </w:r>
    </w:p>
    <w:p w14:paraId="1130F95B" w14:textId="77777777" w:rsidR="00421A0C" w:rsidRPr="00DA439A" w:rsidRDefault="00421A0C" w:rsidP="00421A0C">
      <w:pPr>
        <w:pStyle w:val="Testo2"/>
      </w:pPr>
      <w:r w:rsidRPr="00DA439A">
        <w:t xml:space="preserve">Test a risposta chiusa (50% del punteggio finale), </w:t>
      </w:r>
      <w:r>
        <w:t xml:space="preserve">articolato in 15 domande e </w:t>
      </w:r>
      <w:r w:rsidRPr="00DA439A">
        <w:t>strutturato in modo tale da verificare sinteticamente conoscenze di base, conoscenze approfondite, capacità di decodifica e interpretazione del testo, abilità logiche</w:t>
      </w:r>
      <w:r>
        <w:t xml:space="preserve"> (a ciascuna domanda saranno attribuiti due punti; una risposta errata o non fornita equivarrà a 0 punti)</w:t>
      </w:r>
      <w:r w:rsidRPr="00DA439A">
        <w:t>.</w:t>
      </w:r>
      <w:r w:rsidR="00A22731">
        <w:t xml:space="preserve"> Il test potrà essere somministrato sia in presenza, sia da remoto.</w:t>
      </w:r>
    </w:p>
    <w:p w14:paraId="06AF2CA9" w14:textId="77777777" w:rsidR="00421A0C" w:rsidRPr="00DA439A" w:rsidRDefault="00421A0C" w:rsidP="00421A0C">
      <w:pPr>
        <w:pStyle w:val="Testo2"/>
      </w:pPr>
      <w:r w:rsidRPr="00DA439A">
        <w:t xml:space="preserve">Esame orale (50% del punteggio finale), articolato, normalmente, in almeno </w:t>
      </w:r>
      <w:r w:rsidRPr="00DA439A">
        <w:rPr>
          <w:i/>
        </w:rPr>
        <w:t>tre quesiti</w:t>
      </w:r>
      <w:r w:rsidRPr="00DA439A">
        <w:t xml:space="preserve"> (che costituiranno il 75% del punteggio parziale) su altrettanti argomenti trattati a lezione; di essi, uno verterà normalmente su un tema generale, così da poter verificare le conoscenze di base del candidato; uno su un argomento specifico, così da poter verificare le conoscenze puntuali; uno, infine, mirerà a vagliare le capacità associative, critiche e interpretative del candidato. Saranno naturalmente possibili quesiti aggiuntivi, durante il colloquio, miranti a chiarire eventuali incertezze o ad approfondire tematiche di particolare interesse. </w:t>
      </w:r>
    </w:p>
    <w:p w14:paraId="2984F062" w14:textId="77777777" w:rsidR="00421A0C" w:rsidRPr="00A22731" w:rsidRDefault="00421A0C" w:rsidP="00421A0C">
      <w:pPr>
        <w:pStyle w:val="Testo2"/>
        <w:rPr>
          <w:b/>
          <w:bCs/>
        </w:rPr>
      </w:pPr>
      <w:r w:rsidRPr="00DA439A">
        <w:t xml:space="preserve">Gli studenti saranno tenuti a dimostrare particolare precisione e immediatezza nel rispondere ai quesiti, concentrandosi anzitutto sui problemi posti dal docente, ed evitando di divagare e smarrirsi in ambiti di scarsa pertinenza (15% del punteggio parziale). Saranno altresì oggetto di valutazione la capacità di strutturare discorsi di ampiezza e respiro adeguati al contesto di un esame universitario, l’impiego della terminologia specifica, l’attenzione costante alla correttezza espositiva (10% del punteggio parziale). </w:t>
      </w:r>
      <w:r w:rsidR="00A22731">
        <w:rPr>
          <w:b/>
          <w:bCs/>
        </w:rPr>
        <w:t>Il voto finale sarà unico.</w:t>
      </w:r>
    </w:p>
    <w:p w14:paraId="4A2C7A4B" w14:textId="77777777" w:rsidR="00421A0C" w:rsidRPr="00DA439A" w:rsidRDefault="00421A0C" w:rsidP="00421A0C">
      <w:pPr>
        <w:pStyle w:val="Testo2"/>
      </w:pPr>
      <w:r w:rsidRPr="00DA439A">
        <w:t>Ulteriori precisazioni in merito potranno essere fornite durante le lezioni.</w:t>
      </w:r>
    </w:p>
    <w:p w14:paraId="28CCBE78" w14:textId="77777777" w:rsidR="00421A0C" w:rsidRDefault="4C882DFD" w:rsidP="00421A0C">
      <w:pPr>
        <w:spacing w:before="240" w:after="120" w:line="240" w:lineRule="exact"/>
        <w:rPr>
          <w:b/>
          <w:i/>
          <w:sz w:val="18"/>
        </w:rPr>
      </w:pPr>
      <w:r w:rsidRPr="4C882DFD">
        <w:rPr>
          <w:b/>
          <w:bCs/>
          <w:i/>
          <w:iCs/>
          <w:sz w:val="18"/>
          <w:szCs w:val="18"/>
        </w:rPr>
        <w:t>AVVERTENZE E PREREQUISITI</w:t>
      </w:r>
    </w:p>
    <w:p w14:paraId="0415E96C" w14:textId="2DEFBDE8" w:rsidR="4C882DFD" w:rsidRDefault="4C882DFD" w:rsidP="00203CEC">
      <w:pPr>
        <w:pStyle w:val="Testo2"/>
        <w:rPr>
          <w:i/>
          <w:iCs/>
        </w:rPr>
      </w:pPr>
      <w:r w:rsidRPr="4C882DFD">
        <w:lastRenderedPageBreak/>
        <w:t>Non sono richiesti prerequisiti, si ritengono però fondamentali la partecipazione attiva al percorso e la sensibilità alla cultura antica. Indispensabile è anche l’interesse agli sviluppi diacronici della retorica. Si segnala che il corso richiede, specie in relazione al primo modulo, una spiccata propensione all’analisi e allo studio rigoroso.</w:t>
      </w:r>
    </w:p>
    <w:p w14:paraId="44261D9B" w14:textId="662E2018" w:rsidR="00421A0C" w:rsidRDefault="00421A0C" w:rsidP="00203CEC">
      <w:pPr>
        <w:pStyle w:val="Testo2"/>
      </w:pPr>
      <w:r w:rsidRPr="00323549">
        <w:t xml:space="preserve">N.B. Gli studenti che eventualmente fossero impossibilitati a seguire il corso sono tenuti a comunicarlo tempestivamente al docente, che fornirà loro un programma alternativo. </w:t>
      </w:r>
    </w:p>
    <w:p w14:paraId="18BBF631" w14:textId="77777777" w:rsidR="00203CEC" w:rsidRDefault="00203CEC" w:rsidP="00203CEC">
      <w:pPr>
        <w:pStyle w:val="Testo2"/>
      </w:pPr>
      <w:r w:rsidRPr="00790811">
        <w:t>Qualora l'emergenza sanitaria dovesse protrarsi</w:t>
      </w:r>
      <w:r w:rsidRPr="00790811">
        <w:rPr>
          <w:shd w:val="clear" w:color="auto" w:fill="F0F2F4"/>
        </w:rPr>
        <w:t>,</w:t>
      </w:r>
      <w:r w:rsidRPr="00790811">
        <w:t xml:space="preserve"> sia l’attività didattica, sia le forme di controllo dell’apprendimento, in itinere e finale, saranno assicurati anche “in remoto”, attraverso la piattaforma BlackBoard di Ateneo, la piattaforma Microsoft Teams e gli eventuali altri strumenti previsti e comunicati in avvio di corso, in modo da garantire il pieno raggiungimento degli obiettivi formativi previsti nei piani di studio e, contestualmente, la</w:t>
      </w:r>
      <w:r>
        <w:t xml:space="preserve"> piena sicurezza degli studenti</w:t>
      </w:r>
      <w:r w:rsidRPr="00790811">
        <w:t>.</w:t>
      </w:r>
    </w:p>
    <w:p w14:paraId="508DB56E" w14:textId="77777777" w:rsidR="00421A0C" w:rsidRPr="00203CEC" w:rsidRDefault="00421A0C" w:rsidP="00203CEC">
      <w:pPr>
        <w:pStyle w:val="Testo2"/>
        <w:spacing w:before="120"/>
        <w:rPr>
          <w:i/>
        </w:rPr>
      </w:pPr>
      <w:r w:rsidRPr="00203CEC">
        <w:rPr>
          <w:i/>
        </w:rPr>
        <w:t>Orario e luogo di ricevimento</w:t>
      </w:r>
    </w:p>
    <w:p w14:paraId="607D6924" w14:textId="77777777" w:rsidR="00421A0C" w:rsidRPr="00203CEC" w:rsidRDefault="00421A0C" w:rsidP="00203CEC">
      <w:pPr>
        <w:pStyle w:val="Testo2"/>
      </w:pPr>
      <w:r w:rsidRPr="00203CEC">
        <w:t>Il Prof. Nicola Montenz riceve gli studenti (Gregorianum, stanza 139) previo appuntamento, da concordarsi preferibilmente via posta elettronica (l’indirizzo è reperibile nell’aula virtuale del docente).</w:t>
      </w:r>
      <w:r w:rsidR="00A22731" w:rsidRPr="00203CEC">
        <w:t xml:space="preserve"> Sarà altresì possibile (e raccomandabile, nel protrarsi dell’emergenza sanitaria) concordare con il docente un appuntamento via Teams o Meet, previo contatto via posta elettronica.</w:t>
      </w:r>
    </w:p>
    <w:sectPr w:rsidR="00421A0C" w:rsidRPr="00203CEC" w:rsidSect="004D1217">
      <w:pgSz w:w="11906" w:h="16838" w:code="9"/>
      <w:pgMar w:top="3515" w:right="2608" w:bottom="3515" w:left="2608" w:header="720" w:footer="720" w:gutter="0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F7E8ACA" w14:textId="77777777" w:rsidR="003D14C0" w:rsidRDefault="003D14C0" w:rsidP="003D14C0">
      <w:pPr>
        <w:spacing w:line="240" w:lineRule="auto"/>
      </w:pPr>
      <w:r>
        <w:separator/>
      </w:r>
    </w:p>
  </w:endnote>
  <w:endnote w:type="continuationSeparator" w:id="0">
    <w:p w14:paraId="6B58F713" w14:textId="77777777" w:rsidR="003D14C0" w:rsidRDefault="003D14C0" w:rsidP="003D14C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3A09290" w14:textId="77777777" w:rsidR="003D14C0" w:rsidRDefault="003D14C0" w:rsidP="003D14C0">
      <w:pPr>
        <w:spacing w:line="240" w:lineRule="auto"/>
      </w:pPr>
      <w:r>
        <w:separator/>
      </w:r>
    </w:p>
  </w:footnote>
  <w:footnote w:type="continuationSeparator" w:id="0">
    <w:p w14:paraId="25B4E4AE" w14:textId="77777777" w:rsidR="003D14C0" w:rsidRDefault="003D14C0" w:rsidP="003D14C0">
      <w:pPr>
        <w:spacing w:line="240" w:lineRule="auto"/>
      </w:pPr>
      <w:r>
        <w:continuationSeparator/>
      </w:r>
    </w:p>
  </w:footnote>
  <w:footnote w:id="1">
    <w:p w14:paraId="22ECD64F" w14:textId="4985E6FC" w:rsidR="003D14C0" w:rsidRDefault="003D14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  <w:footnote w:id="2">
    <w:p w14:paraId="0A583DF8" w14:textId="56112BE7" w:rsidR="003D14C0" w:rsidRDefault="003D14C0">
      <w:pPr>
        <w:pStyle w:val="Testonotaapidipagina"/>
      </w:pPr>
      <w:r>
        <w:rPr>
          <w:rStyle w:val="Rimandonotaapidipagina"/>
        </w:rPr>
        <w:footnoteRef/>
      </w:r>
      <w:r>
        <w:t xml:space="preserve"> </w:t>
      </w:r>
      <w:r w:rsidRPr="001D7759">
        <w:rPr>
          <w:sz w:val="16"/>
          <w:szCs w:val="16"/>
        </w:rPr>
        <w:t xml:space="preserve">I testi indicati nella bibliografia sono acquistabili presso le librerie di Ateneo; è possibile acquistarli </w:t>
      </w:r>
      <w:r>
        <w:rPr>
          <w:sz w:val="16"/>
          <w:szCs w:val="16"/>
        </w:rPr>
        <w:t>anche presso altri rivenditori.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283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1A0C"/>
    <w:rsid w:val="00187B99"/>
    <w:rsid w:val="002014DD"/>
    <w:rsid w:val="00203CEC"/>
    <w:rsid w:val="002D5E17"/>
    <w:rsid w:val="00310DBF"/>
    <w:rsid w:val="003D14C0"/>
    <w:rsid w:val="00421A0C"/>
    <w:rsid w:val="004D1217"/>
    <w:rsid w:val="004D6008"/>
    <w:rsid w:val="00551F2C"/>
    <w:rsid w:val="00640794"/>
    <w:rsid w:val="006F1772"/>
    <w:rsid w:val="007023E0"/>
    <w:rsid w:val="008942E7"/>
    <w:rsid w:val="008A1204"/>
    <w:rsid w:val="008D5E0A"/>
    <w:rsid w:val="00900CCA"/>
    <w:rsid w:val="00924B77"/>
    <w:rsid w:val="00940DA2"/>
    <w:rsid w:val="00966DAE"/>
    <w:rsid w:val="009E055C"/>
    <w:rsid w:val="009E0CFE"/>
    <w:rsid w:val="00A22731"/>
    <w:rsid w:val="00A74F6F"/>
    <w:rsid w:val="00AD7557"/>
    <w:rsid w:val="00B50C5D"/>
    <w:rsid w:val="00B51253"/>
    <w:rsid w:val="00B525CC"/>
    <w:rsid w:val="00B66258"/>
    <w:rsid w:val="00C4158E"/>
    <w:rsid w:val="00CE5CB5"/>
    <w:rsid w:val="00D404F2"/>
    <w:rsid w:val="00D611FF"/>
    <w:rsid w:val="00E607E6"/>
    <w:rsid w:val="4C882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8A18C4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D14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14C0"/>
  </w:style>
  <w:style w:type="character" w:styleId="Rimandonotaapidipagina">
    <w:name w:val="footnote reference"/>
    <w:basedOn w:val="Carpredefinitoparagrafo"/>
    <w:rsid w:val="003D14C0"/>
    <w:rPr>
      <w:vertAlign w:val="superscript"/>
    </w:rPr>
  </w:style>
  <w:style w:type="character" w:styleId="Collegamentoipertestuale">
    <w:name w:val="Hyperlink"/>
    <w:basedOn w:val="Carpredefinitoparagrafo"/>
    <w:rsid w:val="003D14C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AD7557"/>
    <w:pPr>
      <w:tabs>
        <w:tab w:val="left" w:pos="284"/>
      </w:tabs>
      <w:spacing w:line="220" w:lineRule="exact"/>
      <w:jc w:val="both"/>
    </w:pPr>
    <w:rPr>
      <w:szCs w:val="24"/>
    </w:rPr>
  </w:style>
  <w:style w:type="paragraph" w:styleId="Titolo1">
    <w:name w:val="heading 1"/>
    <w:next w:val="Titolo2"/>
    <w:link w:val="Titolo1Carattere"/>
    <w:qFormat/>
    <w:rsid w:val="00E607E6"/>
    <w:pPr>
      <w:spacing w:before="480" w:line="240" w:lineRule="exact"/>
      <w:ind w:left="284" w:hanging="284"/>
      <w:jc w:val="both"/>
      <w:outlineLvl w:val="0"/>
    </w:pPr>
    <w:rPr>
      <w:rFonts w:ascii="Times" w:hAnsi="Times"/>
      <w:b/>
      <w:noProof/>
    </w:rPr>
  </w:style>
  <w:style w:type="paragraph" w:styleId="Titolo2">
    <w:name w:val="heading 2"/>
    <w:next w:val="Titolo3"/>
    <w:link w:val="Titolo2Carattere"/>
    <w:qFormat/>
    <w:rsid w:val="00E607E6"/>
    <w:pPr>
      <w:spacing w:line="240" w:lineRule="exact"/>
      <w:jc w:val="both"/>
      <w:outlineLvl w:val="1"/>
    </w:pPr>
    <w:rPr>
      <w:rFonts w:ascii="Times" w:hAnsi="Times"/>
      <w:smallCaps/>
      <w:noProof/>
      <w:sz w:val="18"/>
    </w:rPr>
  </w:style>
  <w:style w:type="paragraph" w:styleId="Titolo3">
    <w:name w:val="heading 3"/>
    <w:next w:val="Normale"/>
    <w:qFormat/>
    <w:rsid w:val="00A74F6F"/>
    <w:pPr>
      <w:spacing w:before="240" w:after="120" w:line="240" w:lineRule="exact"/>
      <w:ind w:left="284" w:hanging="284"/>
      <w:jc w:val="both"/>
      <w:outlineLvl w:val="2"/>
    </w:pPr>
    <w:rPr>
      <w:rFonts w:ascii="Times" w:hAnsi="Times"/>
      <w:i/>
      <w:caps/>
      <w:noProof/>
      <w:sz w:val="18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link w:val="Titolo1"/>
    <w:rsid w:val="00E607E6"/>
    <w:rPr>
      <w:rFonts w:ascii="Times" w:hAnsi="Times"/>
      <w:b/>
      <w:noProof/>
      <w:lang w:val="it-IT" w:eastAsia="it-IT" w:bidi="ar-SA"/>
    </w:rPr>
  </w:style>
  <w:style w:type="paragraph" w:customStyle="1" w:styleId="Testo1">
    <w:name w:val="Testo 1"/>
    <w:rsid w:val="00D404F2"/>
    <w:pPr>
      <w:spacing w:before="120" w:line="220" w:lineRule="exact"/>
      <w:ind w:left="284" w:hanging="284"/>
      <w:jc w:val="both"/>
    </w:pPr>
    <w:rPr>
      <w:rFonts w:ascii="Times" w:hAnsi="Times"/>
      <w:noProof/>
      <w:sz w:val="18"/>
    </w:rPr>
  </w:style>
  <w:style w:type="paragraph" w:customStyle="1" w:styleId="Testo2">
    <w:name w:val="Testo 2"/>
    <w:rsid w:val="00900CCA"/>
    <w:pPr>
      <w:tabs>
        <w:tab w:val="left" w:pos="284"/>
      </w:tabs>
      <w:spacing w:line="220" w:lineRule="exact"/>
      <w:ind w:firstLine="284"/>
      <w:jc w:val="both"/>
    </w:pPr>
    <w:rPr>
      <w:rFonts w:ascii="Times" w:hAnsi="Times"/>
      <w:noProof/>
      <w:sz w:val="18"/>
    </w:rPr>
  </w:style>
  <w:style w:type="character" w:customStyle="1" w:styleId="Titolo2Carattere">
    <w:name w:val="Titolo 2 Carattere"/>
    <w:link w:val="Titolo2"/>
    <w:rsid w:val="00E607E6"/>
    <w:rPr>
      <w:rFonts w:ascii="Times" w:hAnsi="Times"/>
      <w:smallCaps/>
      <w:noProof/>
      <w:sz w:val="18"/>
      <w:lang w:bidi="ar-SA"/>
    </w:rPr>
  </w:style>
  <w:style w:type="paragraph" w:styleId="Testonotaapidipagina">
    <w:name w:val="footnote text"/>
    <w:basedOn w:val="Normale"/>
    <w:link w:val="TestonotaapidipaginaCarattere"/>
    <w:rsid w:val="003D14C0"/>
    <w:pPr>
      <w:spacing w:line="240" w:lineRule="auto"/>
    </w:pPr>
    <w:rPr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rsid w:val="003D14C0"/>
  </w:style>
  <w:style w:type="character" w:styleId="Rimandonotaapidipagina">
    <w:name w:val="footnote reference"/>
    <w:basedOn w:val="Carpredefinitoparagrafo"/>
    <w:rsid w:val="003D14C0"/>
    <w:rPr>
      <w:vertAlign w:val="superscript"/>
    </w:rPr>
  </w:style>
  <w:style w:type="character" w:styleId="Collegamentoipertestuale">
    <w:name w:val="Hyperlink"/>
    <w:basedOn w:val="Carpredefinitoparagrafo"/>
    <w:rsid w:val="003D14C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00769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6195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943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librerie.unicatt.it/scheda-libro/maria-pia-ellero/retorica-guida-allargomentazione-e-alle-figure-del-discorso-9788843085644-246238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librerie.unicatt.it/scheda-libro/walter-j-ong/oralita-e-scrittura-le-tecnologie-della-parola-9788815250568-214445.html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librerie.unicatt.it/scheda-libro/sotera-fornaro/percorsi-epici-agli-inizi-della-letteratura-greca-9788843026593-388169.html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-ufgu-01-mi\Desktop\PROG_COR_2019.dotx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33E3425-C1EF-45A1-A04A-253C1828F76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PROG_COR_2019</Template>
  <TotalTime>2</TotalTime>
  <Pages>5</Pages>
  <Words>1472</Words>
  <Characters>9949</Characters>
  <Application>Microsoft Office Word</Application>
  <DocSecurity>0</DocSecurity>
  <Lines>82</Lines>
  <Paragraphs>22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U.C.S.C. MILANO</Company>
  <LinksUpToDate>false</LinksUpToDate>
  <CharactersWithSpaces>11399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s-ufgu-01-mi</dc:creator>
  <cp:keywords/>
  <cp:lastModifiedBy>Rolli Andrea</cp:lastModifiedBy>
  <cp:revision>3</cp:revision>
  <cp:lastPrinted>2003-03-27T10:42:00Z</cp:lastPrinted>
  <dcterms:created xsi:type="dcterms:W3CDTF">2021-06-03T06:53:00Z</dcterms:created>
  <dcterms:modified xsi:type="dcterms:W3CDTF">2021-07-09T12:03:00Z</dcterms:modified>
</cp:coreProperties>
</file>