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9B" w:rsidRPr="00D50E66" w:rsidRDefault="006A5D9B" w:rsidP="006A5D9B">
      <w:pPr>
        <w:pStyle w:val="Titolo1"/>
      </w:pPr>
      <w:r>
        <w:t xml:space="preserve">Regimi internazionali: istituzioni e regole </w:t>
      </w:r>
    </w:p>
    <w:p w:rsidR="006A5D9B" w:rsidRPr="00B46B1A" w:rsidRDefault="006A5D9B" w:rsidP="006A5D9B">
      <w:pPr>
        <w:pStyle w:val="Titolo2"/>
      </w:pPr>
      <w:r>
        <w:t>Prof. Luca Galantini</w:t>
      </w:r>
    </w:p>
    <w:p w:rsidR="002D5E17" w:rsidRDefault="006A5D9B" w:rsidP="006A5D9B">
      <w:pPr>
        <w:spacing w:before="240" w:after="120" w:line="240" w:lineRule="exact"/>
        <w:rPr>
          <w:b/>
          <w:sz w:val="18"/>
        </w:rPr>
      </w:pPr>
      <w:r>
        <w:rPr>
          <w:b/>
          <w:i/>
          <w:sz w:val="18"/>
        </w:rPr>
        <w:t>OBIETTIVO DEL CORSO E RISULTATI DI APPRENDIMENTO ATTESI</w:t>
      </w:r>
    </w:p>
    <w:p w:rsidR="006A5D9B" w:rsidRDefault="006A5D9B" w:rsidP="006A5D9B">
      <w:pPr>
        <w:spacing w:line="240" w:lineRule="exact"/>
        <w:rPr>
          <w:szCs w:val="20"/>
        </w:rPr>
      </w:pPr>
      <w:r w:rsidRPr="00AC29E1">
        <w:rPr>
          <w:szCs w:val="20"/>
        </w:rPr>
        <w:t>Il corso si prefigge di fornire agli studenti un approfondimento organico della organizzazione giuridica delle principali istituzioni politiche internazionali e sovran</w:t>
      </w:r>
      <w:r>
        <w:rPr>
          <w:szCs w:val="20"/>
        </w:rPr>
        <w:t>azionali</w:t>
      </w:r>
      <w:r w:rsidRPr="00AC29E1">
        <w:rPr>
          <w:szCs w:val="20"/>
        </w:rPr>
        <w:t>, della storia delle fonti del diritto internazionale che le disciplinano, dell’evoluzione del rapporto tra le istituzioni politiche internazionali e</w:t>
      </w:r>
      <w:r>
        <w:rPr>
          <w:szCs w:val="20"/>
        </w:rPr>
        <w:t xml:space="preserve">d il </w:t>
      </w:r>
      <w:r w:rsidR="005B7B87">
        <w:rPr>
          <w:szCs w:val="20"/>
        </w:rPr>
        <w:t>principio di sovranità</w:t>
      </w:r>
      <w:r>
        <w:rPr>
          <w:szCs w:val="20"/>
        </w:rPr>
        <w:t xml:space="preserve"> dello</w:t>
      </w:r>
      <w:r w:rsidRPr="00AC29E1">
        <w:rPr>
          <w:szCs w:val="20"/>
        </w:rPr>
        <w:t xml:space="preserve"> Stato. Particolare attenzione sarà rivolta al tema della evoluzione storica della tutela internazionale dei diritti umani</w:t>
      </w:r>
      <w:r>
        <w:rPr>
          <w:szCs w:val="20"/>
        </w:rPr>
        <w:t>, sia in tempo di pace che</w:t>
      </w:r>
      <w:r w:rsidRPr="00AC29E1">
        <w:rPr>
          <w:szCs w:val="20"/>
        </w:rPr>
        <w:t xml:space="preserve"> durante i conflitti armati internazionali e non internazionali.</w:t>
      </w:r>
    </w:p>
    <w:p w:rsidR="006A5D9B" w:rsidRPr="00AC29E1" w:rsidRDefault="006A5D9B" w:rsidP="006A5D9B">
      <w:pPr>
        <w:spacing w:line="240" w:lineRule="exact"/>
        <w:rPr>
          <w:szCs w:val="20"/>
        </w:rPr>
      </w:pPr>
      <w:r>
        <w:rPr>
          <w:szCs w:val="20"/>
        </w:rPr>
        <w:t>Al termine del corso di insegnamento lo studente sarà in grado di acquisire una capacità di conoscenza critica con relativa capacità analitica di comparazione degli elementi giuridici e metagiuridici fondanti delle istituzioni politiche internazionali rispetto alle principali teorie interpretative delle scienze politiche dell’epoca contemporanea. Lo studente acquisirà una conoscenza e capacità operativa in grado di permettergli di esprimere criteri valutativi, di comprensione e interazione nella prassi con le principali strategie e modalità procedurali di evoluzione dei processi decisionali di integrazione giuridica-istituzionale internazionale nelle presenti variabili storico temporali.</w:t>
      </w:r>
    </w:p>
    <w:p w:rsidR="006A5D9B" w:rsidRDefault="006A5D9B" w:rsidP="006A5D9B">
      <w:pPr>
        <w:spacing w:before="240" w:after="120" w:line="240" w:lineRule="exact"/>
        <w:rPr>
          <w:b/>
          <w:sz w:val="18"/>
        </w:rPr>
      </w:pPr>
      <w:r>
        <w:rPr>
          <w:b/>
          <w:i/>
          <w:sz w:val="18"/>
        </w:rPr>
        <w:t>PROGRAMMA DEL CORSO</w:t>
      </w:r>
    </w:p>
    <w:p w:rsidR="006A5D9B" w:rsidRPr="00AC29E1" w:rsidRDefault="006A5D9B" w:rsidP="006A5D9B">
      <w:pPr>
        <w:spacing w:line="240" w:lineRule="exact"/>
        <w:ind w:left="284" w:hanging="284"/>
        <w:rPr>
          <w:szCs w:val="20"/>
        </w:rPr>
      </w:pPr>
      <w:r w:rsidRPr="00AC29E1">
        <w:rPr>
          <w:szCs w:val="20"/>
        </w:rPr>
        <w:t>–</w:t>
      </w:r>
      <w:r w:rsidRPr="00AC29E1">
        <w:rPr>
          <w:szCs w:val="20"/>
        </w:rPr>
        <w:tab/>
        <w:t>Nozioni e fonda</w:t>
      </w:r>
      <w:r w:rsidR="005B7B87">
        <w:rPr>
          <w:szCs w:val="20"/>
        </w:rPr>
        <w:t>menti del diritto delle organizzazioni</w:t>
      </w:r>
      <w:r w:rsidRPr="00AC29E1">
        <w:rPr>
          <w:szCs w:val="20"/>
        </w:rPr>
        <w:t xml:space="preserve"> internazionali. L’evoluzione storica dell’ordinamento giuridico internazionale.</w:t>
      </w:r>
    </w:p>
    <w:p w:rsidR="006A5D9B" w:rsidRPr="00AC29E1" w:rsidRDefault="006A5D9B" w:rsidP="006A5D9B">
      <w:pPr>
        <w:spacing w:line="240" w:lineRule="exact"/>
        <w:ind w:left="284" w:hanging="284"/>
        <w:rPr>
          <w:szCs w:val="20"/>
        </w:rPr>
      </w:pPr>
      <w:r w:rsidRPr="00AC29E1">
        <w:rPr>
          <w:szCs w:val="20"/>
        </w:rPr>
        <w:t>–</w:t>
      </w:r>
      <w:r w:rsidRPr="00AC29E1">
        <w:rPr>
          <w:szCs w:val="20"/>
        </w:rPr>
        <w:tab/>
        <w:t>I soggetti istituzionali d</w:t>
      </w:r>
      <w:r>
        <w:rPr>
          <w:szCs w:val="20"/>
        </w:rPr>
        <w:t>ella Comunità internazionale. Dallo Stato al</w:t>
      </w:r>
      <w:r w:rsidRPr="00AC29E1">
        <w:rPr>
          <w:szCs w:val="20"/>
        </w:rPr>
        <w:t>le organizzazioni internazionali.</w:t>
      </w:r>
      <w:r w:rsidR="005B7B87">
        <w:rPr>
          <w:szCs w:val="20"/>
        </w:rPr>
        <w:t xml:space="preserve"> L’evoluzione</w:t>
      </w:r>
      <w:r w:rsidRPr="00AC29E1">
        <w:rPr>
          <w:szCs w:val="20"/>
        </w:rPr>
        <w:t xml:space="preserve"> del pri</w:t>
      </w:r>
      <w:r>
        <w:rPr>
          <w:szCs w:val="20"/>
        </w:rPr>
        <w:t>ncipio di sovranità dello Stato nelle relazioni internazionali. L’ONU</w:t>
      </w:r>
      <w:r w:rsidRPr="00AC29E1">
        <w:rPr>
          <w:szCs w:val="20"/>
        </w:rPr>
        <w:t xml:space="preserve">, </w:t>
      </w:r>
      <w:r>
        <w:rPr>
          <w:szCs w:val="20"/>
        </w:rPr>
        <w:t xml:space="preserve">la </w:t>
      </w:r>
      <w:r w:rsidRPr="00AC29E1">
        <w:rPr>
          <w:szCs w:val="20"/>
        </w:rPr>
        <w:t>S. Sede nelle relazioni internazionali.</w:t>
      </w:r>
    </w:p>
    <w:p w:rsidR="006A5D9B" w:rsidRPr="00AC29E1" w:rsidRDefault="006A5D9B" w:rsidP="006A5D9B">
      <w:pPr>
        <w:spacing w:line="240" w:lineRule="exact"/>
        <w:ind w:left="284" w:hanging="284"/>
        <w:rPr>
          <w:szCs w:val="20"/>
        </w:rPr>
      </w:pPr>
      <w:r w:rsidRPr="00AC29E1">
        <w:rPr>
          <w:szCs w:val="20"/>
        </w:rPr>
        <w:t>–</w:t>
      </w:r>
      <w:r w:rsidRPr="00AC29E1">
        <w:rPr>
          <w:szCs w:val="20"/>
        </w:rPr>
        <w:tab/>
        <w:t>Le fonti di produzione e cognizione del diritto dei regimi internazionali. Di</w:t>
      </w:r>
      <w:r w:rsidR="005B7B87">
        <w:rPr>
          <w:szCs w:val="20"/>
        </w:rPr>
        <w:t>ritto consuetudinario e pattizio</w:t>
      </w:r>
      <w:r w:rsidRPr="00AC29E1">
        <w:rPr>
          <w:szCs w:val="20"/>
        </w:rPr>
        <w:t xml:space="preserve">, </w:t>
      </w:r>
      <w:r>
        <w:rPr>
          <w:szCs w:val="20"/>
        </w:rPr>
        <w:t>i t</w:t>
      </w:r>
      <w:r w:rsidR="005B7B87">
        <w:rPr>
          <w:szCs w:val="20"/>
        </w:rPr>
        <w:t>rattati.</w:t>
      </w:r>
    </w:p>
    <w:p w:rsidR="006A5D9B" w:rsidRPr="00AC29E1" w:rsidRDefault="006A5D9B" w:rsidP="006A5D9B">
      <w:pPr>
        <w:spacing w:line="240" w:lineRule="exact"/>
        <w:ind w:left="284" w:hanging="284"/>
        <w:rPr>
          <w:szCs w:val="20"/>
        </w:rPr>
      </w:pPr>
      <w:r w:rsidRPr="00AC29E1">
        <w:rPr>
          <w:szCs w:val="20"/>
        </w:rPr>
        <w:t>–</w:t>
      </w:r>
      <w:r w:rsidRPr="00AC29E1">
        <w:rPr>
          <w:szCs w:val="20"/>
        </w:rPr>
        <w:tab/>
        <w:t>Le fonti giurisdizionali di garanzia del diritto internazionale. La Corte Internazionale di Giustizia,</w:t>
      </w:r>
      <w:r w:rsidR="005B7B87">
        <w:rPr>
          <w:szCs w:val="20"/>
        </w:rPr>
        <w:t xml:space="preserve"> le</w:t>
      </w:r>
      <w:r>
        <w:rPr>
          <w:szCs w:val="20"/>
        </w:rPr>
        <w:t xml:space="preserve"> </w:t>
      </w:r>
      <w:r w:rsidRPr="00AC29E1">
        <w:rPr>
          <w:szCs w:val="20"/>
        </w:rPr>
        <w:t xml:space="preserve">fonti diplomatiche, arbitrali, giudiziali, i tribunali ad hoc costituiti. </w:t>
      </w:r>
    </w:p>
    <w:p w:rsidR="006A5D9B" w:rsidRPr="00AC29E1" w:rsidRDefault="006A5D9B" w:rsidP="006A5D9B">
      <w:pPr>
        <w:spacing w:line="240" w:lineRule="exact"/>
        <w:ind w:left="284" w:hanging="284"/>
        <w:rPr>
          <w:szCs w:val="20"/>
        </w:rPr>
      </w:pPr>
      <w:r w:rsidRPr="00AC29E1">
        <w:rPr>
          <w:szCs w:val="20"/>
        </w:rPr>
        <w:t>–</w:t>
      </w:r>
      <w:r w:rsidRPr="00AC29E1">
        <w:rPr>
          <w:szCs w:val="20"/>
        </w:rPr>
        <w:tab/>
        <w:t>Il mantenimento della pace e della sicurezza internazionale. L’uso legittimo della forza armata nella Comunità internazionale. La disciplina dei conflitti armati nel diritto internazionale.</w:t>
      </w:r>
      <w:r>
        <w:rPr>
          <w:szCs w:val="20"/>
        </w:rPr>
        <w:t xml:space="preserve"> </w:t>
      </w:r>
      <w:r w:rsidR="005B7B87">
        <w:rPr>
          <w:szCs w:val="20"/>
        </w:rPr>
        <w:t>Il contrasto normativo al terrorismo internazionale.</w:t>
      </w:r>
    </w:p>
    <w:p w:rsidR="006A5D9B" w:rsidRPr="00AC29E1" w:rsidRDefault="006A5D9B" w:rsidP="006A5D9B">
      <w:pPr>
        <w:spacing w:line="240" w:lineRule="exact"/>
        <w:ind w:left="284" w:hanging="284"/>
        <w:rPr>
          <w:szCs w:val="20"/>
        </w:rPr>
      </w:pPr>
      <w:r w:rsidRPr="00AC29E1">
        <w:rPr>
          <w:szCs w:val="20"/>
        </w:rPr>
        <w:lastRenderedPageBreak/>
        <w:t>–</w:t>
      </w:r>
      <w:r w:rsidRPr="00AC29E1">
        <w:rPr>
          <w:szCs w:val="20"/>
        </w:rPr>
        <w:tab/>
        <w:t>La tutela internazionale dei diritti umani in tempo di pace e durante i conflitti armati. Gerarchia dei diritti umani. Il sistema</w:t>
      </w:r>
      <w:r>
        <w:rPr>
          <w:szCs w:val="20"/>
        </w:rPr>
        <w:t xml:space="preserve"> giuridico normativo</w:t>
      </w:r>
      <w:r w:rsidRPr="00AC29E1">
        <w:rPr>
          <w:szCs w:val="20"/>
        </w:rPr>
        <w:t xml:space="preserve"> dei diritti umani dalle Convenzioni di Ginevra ad oggi.</w:t>
      </w:r>
    </w:p>
    <w:p w:rsidR="006A5D9B" w:rsidRPr="005917A8" w:rsidRDefault="006A5D9B" w:rsidP="005917A8">
      <w:pPr>
        <w:spacing w:before="240" w:after="120"/>
        <w:rPr>
          <w:b/>
          <w:i/>
          <w:sz w:val="18"/>
        </w:rPr>
      </w:pPr>
      <w:r>
        <w:rPr>
          <w:b/>
          <w:i/>
          <w:sz w:val="18"/>
        </w:rPr>
        <w:t>BIBLIOGRAFIA</w:t>
      </w:r>
      <w:r w:rsidR="00A8028D">
        <w:rPr>
          <w:rStyle w:val="Rimandonotaapidipagina"/>
          <w:b/>
          <w:i/>
          <w:sz w:val="18"/>
        </w:rPr>
        <w:footnoteReference w:id="1"/>
      </w:r>
    </w:p>
    <w:p w:rsidR="006A5D9B" w:rsidRPr="00DF485C" w:rsidRDefault="005917A8" w:rsidP="006A5D9B">
      <w:pPr>
        <w:pStyle w:val="Testo1"/>
        <w:rPr>
          <w:i/>
        </w:rPr>
      </w:pPr>
      <w:r w:rsidRPr="00DF485C">
        <w:rPr>
          <w:i/>
        </w:rPr>
        <w:t>Testi obbligatori</w:t>
      </w:r>
    </w:p>
    <w:p w:rsidR="0080500C" w:rsidRPr="00A8028D" w:rsidRDefault="0080500C" w:rsidP="00A8028D">
      <w:pPr>
        <w:spacing w:line="240" w:lineRule="auto"/>
        <w:rPr>
          <w:i/>
          <w:color w:val="0070C0"/>
          <w:sz w:val="16"/>
          <w:szCs w:val="16"/>
        </w:rPr>
      </w:pPr>
      <w:r w:rsidRPr="00DF485C">
        <w:rPr>
          <w:sz w:val="16"/>
          <w:szCs w:val="16"/>
        </w:rPr>
        <w:t xml:space="preserve">A.  </w:t>
      </w:r>
      <w:r w:rsidRPr="00DF485C">
        <w:rPr>
          <w:smallCaps/>
          <w:sz w:val="16"/>
          <w:szCs w:val="16"/>
        </w:rPr>
        <w:t xml:space="preserve">Cassese – P. Gaeta, </w:t>
      </w:r>
      <w:r w:rsidR="00F61215" w:rsidRPr="00DF485C">
        <w:rPr>
          <w:i/>
          <w:szCs w:val="16"/>
        </w:rPr>
        <w:t xml:space="preserve">Le sfide attuali del diritto internazionale, </w:t>
      </w:r>
      <w:r w:rsidR="00F61215" w:rsidRPr="00DF485C">
        <w:rPr>
          <w:szCs w:val="16"/>
        </w:rPr>
        <w:t>Il Mulino, 2008 (Parte Prima; Parte Seconda).</w:t>
      </w:r>
      <w:r w:rsidR="00A8028D">
        <w:rPr>
          <w:szCs w:val="16"/>
        </w:rPr>
        <w:t xml:space="preserve"> </w:t>
      </w:r>
      <w:hyperlink r:id="rId8" w:history="1">
        <w:r w:rsidR="00A8028D" w:rsidRPr="00A8028D">
          <w:rPr>
            <w:rStyle w:val="Collegamentoipertestuale"/>
            <w:i/>
            <w:sz w:val="16"/>
            <w:szCs w:val="16"/>
          </w:rPr>
          <w:t>Acquista da VP</w:t>
        </w:r>
      </w:hyperlink>
    </w:p>
    <w:p w:rsidR="006A5D9B" w:rsidRPr="00A8028D" w:rsidRDefault="006A5D9B" w:rsidP="00A8028D">
      <w:pPr>
        <w:spacing w:line="240" w:lineRule="auto"/>
        <w:rPr>
          <w:i/>
          <w:color w:val="0070C0"/>
          <w:sz w:val="16"/>
          <w:szCs w:val="16"/>
        </w:rPr>
      </w:pPr>
      <w:r w:rsidRPr="00DF485C">
        <w:rPr>
          <w:smallCaps/>
          <w:spacing w:val="-5"/>
          <w:sz w:val="16"/>
        </w:rPr>
        <w:t>B. Conforti,</w:t>
      </w:r>
      <w:r w:rsidRPr="00DF485C">
        <w:rPr>
          <w:i/>
          <w:spacing w:val="-5"/>
        </w:rPr>
        <w:t xml:space="preserve"> Diritto internazionale,</w:t>
      </w:r>
      <w:r w:rsidR="005B7B87" w:rsidRPr="00DF485C">
        <w:rPr>
          <w:spacing w:val="-5"/>
        </w:rPr>
        <w:t xml:space="preserve"> Editoriale Scientifica, 2010, VIII edizione</w:t>
      </w:r>
      <w:r w:rsidRPr="00DF485C">
        <w:rPr>
          <w:spacing w:val="-5"/>
        </w:rPr>
        <w:t xml:space="preserve"> (Introduzione; Parte Prima</w:t>
      </w:r>
      <w:r w:rsidR="0080500C" w:rsidRPr="00DF485C">
        <w:rPr>
          <w:spacing w:val="-5"/>
        </w:rPr>
        <w:t xml:space="preserve">; </w:t>
      </w:r>
      <w:r w:rsidR="00F61215" w:rsidRPr="00DF485C">
        <w:rPr>
          <w:spacing w:val="-5"/>
        </w:rPr>
        <w:t>Parte Q</w:t>
      </w:r>
      <w:r w:rsidRPr="00DF485C">
        <w:rPr>
          <w:spacing w:val="-5"/>
        </w:rPr>
        <w:t>uinta).</w:t>
      </w:r>
      <w:r w:rsidR="00A8028D" w:rsidRPr="00A8028D">
        <w:rPr>
          <w:i/>
          <w:color w:val="0070C0"/>
          <w:sz w:val="16"/>
          <w:szCs w:val="16"/>
        </w:rPr>
        <w:t xml:space="preserve"> </w:t>
      </w:r>
      <w:hyperlink r:id="rId9" w:history="1">
        <w:r w:rsidR="00A8028D" w:rsidRPr="00A8028D">
          <w:rPr>
            <w:rStyle w:val="Collegamentoipertestuale"/>
            <w:i/>
            <w:sz w:val="16"/>
            <w:szCs w:val="16"/>
          </w:rPr>
          <w:t>Acquista da VP</w:t>
        </w:r>
      </w:hyperlink>
    </w:p>
    <w:p w:rsidR="006A5D9B" w:rsidRPr="00A8028D" w:rsidRDefault="0080500C" w:rsidP="00A8028D">
      <w:pPr>
        <w:spacing w:line="240" w:lineRule="auto"/>
        <w:rPr>
          <w:i/>
          <w:color w:val="0070C0"/>
          <w:sz w:val="16"/>
          <w:szCs w:val="16"/>
        </w:rPr>
      </w:pPr>
      <w:r w:rsidRPr="00DF485C">
        <w:rPr>
          <w:smallCaps/>
          <w:spacing w:val="-5"/>
          <w:sz w:val="16"/>
        </w:rPr>
        <w:t xml:space="preserve">V. Colombo - L. </w:t>
      </w:r>
      <w:r w:rsidR="006A5D9B" w:rsidRPr="00DF485C">
        <w:rPr>
          <w:smallCaps/>
          <w:spacing w:val="-5"/>
          <w:sz w:val="16"/>
        </w:rPr>
        <w:t>Galantini,</w:t>
      </w:r>
      <w:r w:rsidR="006A5D9B" w:rsidRPr="00DF485C">
        <w:rPr>
          <w:i/>
          <w:spacing w:val="-5"/>
        </w:rPr>
        <w:t xml:space="preserve"> Diritti umani e identità religiosa – Islam e Cristianesimo in medio oriente,</w:t>
      </w:r>
      <w:r w:rsidR="00F61215" w:rsidRPr="00DF485C">
        <w:rPr>
          <w:spacing w:val="-5"/>
        </w:rPr>
        <w:t xml:space="preserve"> Vita&amp;Pensiero, 2013 (pagg</w:t>
      </w:r>
      <w:r w:rsidR="006A5D9B" w:rsidRPr="00DF485C">
        <w:rPr>
          <w:spacing w:val="-5"/>
        </w:rPr>
        <w:t>. 3-43).</w:t>
      </w:r>
      <w:r w:rsidR="00A8028D" w:rsidRPr="00A8028D">
        <w:rPr>
          <w:i/>
          <w:color w:val="0070C0"/>
          <w:sz w:val="16"/>
          <w:szCs w:val="16"/>
        </w:rPr>
        <w:t xml:space="preserve"> </w:t>
      </w:r>
      <w:hyperlink r:id="rId10" w:history="1">
        <w:r w:rsidR="00A8028D" w:rsidRPr="00A8028D">
          <w:rPr>
            <w:rStyle w:val="Collegamentoipertestuale"/>
            <w:i/>
            <w:sz w:val="16"/>
            <w:szCs w:val="16"/>
          </w:rPr>
          <w:t>Acquista da VP</w:t>
        </w:r>
      </w:hyperlink>
    </w:p>
    <w:p w:rsidR="006A5D9B" w:rsidRPr="00A8028D" w:rsidRDefault="006A5D9B" w:rsidP="00A8028D">
      <w:pPr>
        <w:spacing w:line="240" w:lineRule="auto"/>
        <w:rPr>
          <w:i/>
          <w:color w:val="0070C0"/>
          <w:sz w:val="16"/>
          <w:szCs w:val="16"/>
        </w:rPr>
      </w:pPr>
      <w:r w:rsidRPr="00DF485C">
        <w:rPr>
          <w:smallCaps/>
          <w:spacing w:val="-5"/>
          <w:sz w:val="16"/>
        </w:rPr>
        <w:t>AA.VV.,</w:t>
      </w:r>
      <w:r w:rsidRPr="00DF485C">
        <w:rPr>
          <w:i/>
          <w:spacing w:val="-5"/>
        </w:rPr>
        <w:t xml:space="preserve"> La tutela internazionale dei diritti umani,</w:t>
      </w:r>
      <w:r w:rsidRPr="00DF485C">
        <w:rPr>
          <w:spacing w:val="-5"/>
        </w:rPr>
        <w:t xml:space="preserve"> Simone Edizioni Giuridiche, 2011 (Introduzione; Parte P</w:t>
      </w:r>
      <w:r w:rsidR="00F61215" w:rsidRPr="00DF485C">
        <w:rPr>
          <w:spacing w:val="-5"/>
        </w:rPr>
        <w:t>rima; Parte Quarta</w:t>
      </w:r>
      <w:r w:rsidRPr="00DF485C">
        <w:rPr>
          <w:spacing w:val="-5"/>
        </w:rPr>
        <w:t>).</w:t>
      </w:r>
      <w:r w:rsidR="00A8028D" w:rsidRPr="00A8028D">
        <w:rPr>
          <w:i/>
          <w:color w:val="0070C0"/>
          <w:sz w:val="16"/>
          <w:szCs w:val="16"/>
        </w:rPr>
        <w:t xml:space="preserve"> </w:t>
      </w:r>
      <w:bookmarkStart w:id="0" w:name="_GoBack"/>
      <w:bookmarkEnd w:id="0"/>
    </w:p>
    <w:p w:rsidR="00302E7F" w:rsidRPr="00DF485C" w:rsidRDefault="005917A8" w:rsidP="00302E7F">
      <w:pPr>
        <w:pStyle w:val="Testo1"/>
        <w:rPr>
          <w:i/>
        </w:rPr>
      </w:pPr>
      <w:r w:rsidRPr="00DF485C">
        <w:rPr>
          <w:i/>
        </w:rPr>
        <w:t>Testi consigliati</w:t>
      </w:r>
    </w:p>
    <w:p w:rsidR="006A5D9B" w:rsidRPr="00DF485C" w:rsidRDefault="006A5D9B" w:rsidP="006A5D9B">
      <w:pPr>
        <w:pStyle w:val="Testo1"/>
        <w:spacing w:before="0" w:line="240" w:lineRule="atLeast"/>
        <w:rPr>
          <w:spacing w:val="-5"/>
        </w:rPr>
      </w:pPr>
      <w:r w:rsidRPr="00DF485C">
        <w:rPr>
          <w:smallCaps/>
          <w:spacing w:val="-5"/>
          <w:sz w:val="16"/>
        </w:rPr>
        <w:t>L.Galantini,</w:t>
      </w:r>
      <w:r w:rsidRPr="00DF485C">
        <w:rPr>
          <w:i/>
          <w:spacing w:val="-5"/>
        </w:rPr>
        <w:t xml:space="preserve"> L’identità costituzionale e politica dell’Unione Europea,</w:t>
      </w:r>
      <w:r w:rsidRPr="00DF485C">
        <w:rPr>
          <w:spacing w:val="-5"/>
        </w:rPr>
        <w:t xml:space="preserve"> in </w:t>
      </w:r>
      <w:r w:rsidRPr="00DF485C">
        <w:rPr>
          <w:i/>
          <w:spacing w:val="-5"/>
        </w:rPr>
        <w:t>Rivista di Politica</w:t>
      </w:r>
      <w:r w:rsidRPr="00DF485C">
        <w:rPr>
          <w:spacing w:val="-5"/>
        </w:rPr>
        <w:t>,Università di Perugia, Rubbettino Editore, 2017, nr.1.</w:t>
      </w:r>
    </w:p>
    <w:p w:rsidR="006A5D9B" w:rsidRPr="00DF485C" w:rsidRDefault="006A5D9B" w:rsidP="006A5D9B">
      <w:pPr>
        <w:pStyle w:val="Testo1"/>
        <w:spacing w:before="0" w:line="240" w:lineRule="atLeast"/>
        <w:rPr>
          <w:spacing w:val="-5"/>
          <w:lang w:val="en-US"/>
        </w:rPr>
      </w:pPr>
      <w:r w:rsidRPr="00DF485C">
        <w:rPr>
          <w:smallCaps/>
          <w:spacing w:val="-5"/>
          <w:sz w:val="16"/>
          <w:lang w:val="en-US"/>
        </w:rPr>
        <w:t>L.Galantini,</w:t>
      </w:r>
      <w:r w:rsidRPr="00DF485C">
        <w:rPr>
          <w:i/>
          <w:spacing w:val="-5"/>
          <w:lang w:val="en-US"/>
        </w:rPr>
        <w:t xml:space="preserve"> The exposition of religious and cultural symbols according to the political European system.The case Lautsi vs Italy at the European Court of Human Rights,</w:t>
      </w:r>
      <w:r w:rsidRPr="00DF485C">
        <w:rPr>
          <w:spacing w:val="-5"/>
          <w:lang w:val="en-US"/>
        </w:rPr>
        <w:t xml:space="preserve"> in </w:t>
      </w:r>
      <w:r w:rsidRPr="00DF485C">
        <w:rPr>
          <w:i/>
          <w:spacing w:val="-5"/>
          <w:lang w:val="en-US"/>
        </w:rPr>
        <w:t>Prace Historyczne</w:t>
      </w:r>
      <w:r w:rsidRPr="00DF485C">
        <w:rPr>
          <w:spacing w:val="-5"/>
          <w:lang w:val="en-US"/>
        </w:rPr>
        <w:t>, Jagellonian University of Krakow, 2013, nr.2.</w:t>
      </w:r>
    </w:p>
    <w:p w:rsidR="006A5D9B" w:rsidRPr="00DF485C" w:rsidRDefault="006A5D9B" w:rsidP="006A5D9B">
      <w:pPr>
        <w:pStyle w:val="Testo1"/>
        <w:spacing w:before="0" w:line="240" w:lineRule="atLeast"/>
        <w:rPr>
          <w:spacing w:val="-5"/>
        </w:rPr>
      </w:pPr>
      <w:r w:rsidRPr="00DF485C">
        <w:rPr>
          <w:smallCaps/>
          <w:spacing w:val="-5"/>
          <w:sz w:val="16"/>
        </w:rPr>
        <w:t>L.Galantini,</w:t>
      </w:r>
      <w:r w:rsidRPr="00DF485C">
        <w:rPr>
          <w:i/>
          <w:spacing w:val="-5"/>
        </w:rPr>
        <w:t xml:space="preserve"> Una teoria della giustizia delle istituzioni politiche internazionali. La crisi della democrazia procedurale,</w:t>
      </w:r>
      <w:r w:rsidRPr="00DF485C">
        <w:rPr>
          <w:spacing w:val="-5"/>
        </w:rPr>
        <w:t xml:space="preserve"> in </w:t>
      </w:r>
      <w:r w:rsidRPr="00DF485C">
        <w:rPr>
          <w:i/>
          <w:spacing w:val="-5"/>
        </w:rPr>
        <w:t>Emeneutica del Ponte – Materiali per una ricerca</w:t>
      </w:r>
      <w:r w:rsidRPr="00DF485C">
        <w:rPr>
          <w:spacing w:val="-5"/>
        </w:rPr>
        <w:t>, Mimesis Edizioni, 2019, vol.1.</w:t>
      </w:r>
    </w:p>
    <w:p w:rsidR="006A5D9B" w:rsidRDefault="006A5D9B" w:rsidP="006A5D9B">
      <w:pPr>
        <w:spacing w:before="240" w:after="120"/>
        <w:rPr>
          <w:b/>
          <w:i/>
          <w:sz w:val="18"/>
        </w:rPr>
      </w:pPr>
      <w:r>
        <w:rPr>
          <w:b/>
          <w:i/>
          <w:sz w:val="18"/>
        </w:rPr>
        <w:t>DIDATTICA DEL CORSO</w:t>
      </w:r>
    </w:p>
    <w:p w:rsidR="006A5D9B" w:rsidRPr="00F56689" w:rsidRDefault="006A5D9B" w:rsidP="006A5D9B">
      <w:pPr>
        <w:pStyle w:val="Testo2"/>
      </w:pPr>
      <w:r w:rsidRPr="00F56689">
        <w:t>Il corso si svolgerà attraverso lezioni frontali in aula e seminari di studio con la partecipazione di espert</w:t>
      </w:r>
      <w:r>
        <w:t>i dell’ambito delle politiche giuridiche internazionali</w:t>
      </w:r>
      <w:r w:rsidRPr="00F56689">
        <w:t>.</w:t>
      </w:r>
    </w:p>
    <w:p w:rsidR="006A5D9B" w:rsidRDefault="006A5D9B" w:rsidP="006A5D9B">
      <w:pPr>
        <w:spacing w:before="240" w:after="120"/>
        <w:rPr>
          <w:b/>
          <w:i/>
          <w:sz w:val="18"/>
        </w:rPr>
      </w:pPr>
      <w:r>
        <w:rPr>
          <w:b/>
          <w:i/>
          <w:sz w:val="18"/>
        </w:rPr>
        <w:t>METODO E CRITERI DI VALUTAZIONE</w:t>
      </w:r>
    </w:p>
    <w:p w:rsidR="006A5D9B" w:rsidRPr="006A5D9B" w:rsidRDefault="006A5D9B" w:rsidP="006A5D9B">
      <w:pPr>
        <w:pStyle w:val="Testo2"/>
      </w:pPr>
      <w:r w:rsidRPr="006A5D9B">
        <w:t xml:space="preserve">Verifica attraverso seminari periodici con confronto e discussione orale tra docente e studenti in ordine al livello di apprendimento raggiunto della materia oggetto del corso. </w:t>
      </w:r>
    </w:p>
    <w:p w:rsidR="006A5D9B" w:rsidRPr="006A5D9B" w:rsidRDefault="006A5D9B" w:rsidP="006A5D9B">
      <w:pPr>
        <w:pStyle w:val="Testo2"/>
      </w:pPr>
      <w:r w:rsidRPr="006A5D9B">
        <w:t xml:space="preserve">La prova d’esame si svolge in forma scritta ed è articolata su dieci domande a risposta aperta inerenti l’intero programma del corso come descritto sopra.Le dieci domande hanno pari peso valutativo, con un punteggio previsto da 0 ( in caso di mancata risposta) a 3 (in caso di risposta ineccepibile). Ai fini della valutazione delle singole risposte assumerà rilevanza la assoluta pertinenza delle medesime, un uso consapevole ed appropriato della terminologia giuridica specificamente introdotta dal docente, la coerente consequenzialità </w:t>
      </w:r>
      <w:r w:rsidRPr="006A5D9B">
        <w:lastRenderedPageBreak/>
        <w:t>argomentativa della risposta, la capacità di individuare collegamenti concettuali nel quadro del tema della domanda.</w:t>
      </w:r>
    </w:p>
    <w:p w:rsidR="006A5D9B" w:rsidRDefault="006A5D9B" w:rsidP="006A5D9B">
      <w:pPr>
        <w:spacing w:before="1200" w:after="120" w:line="240" w:lineRule="exact"/>
        <w:rPr>
          <w:b/>
          <w:i/>
          <w:sz w:val="18"/>
        </w:rPr>
      </w:pPr>
      <w:r>
        <w:rPr>
          <w:b/>
          <w:i/>
          <w:sz w:val="18"/>
        </w:rPr>
        <w:t>AVVERTENZE E PREREQUISITI</w:t>
      </w:r>
    </w:p>
    <w:p w:rsidR="005917A8" w:rsidRDefault="005917A8" w:rsidP="005917A8">
      <w:pPr>
        <w:pStyle w:val="Testo2"/>
      </w:pPr>
      <w:r w:rsidRPr="006A5D9B">
        <w:t>L’insegnamento del corso in oggetto non necessita di prerequisiti e competenze scientifiche specifiche relativi ai contenuti giuridici. Trattandosi di un corso che introduce alle istituzioni del diritto internazionale presuppone comunque un interesse e inclinazione intellettuale per la riflessione storica ed etico-filosofica sui fondamenti dei principi del diritto e della giustizia applicati alla prassi delle teorie della scienza politica e delle istituzioni politiche nelle relazioni internazionali.</w:t>
      </w:r>
    </w:p>
    <w:p w:rsidR="00DF485C" w:rsidRPr="006A5D9B" w:rsidRDefault="00DF485C" w:rsidP="00DF485C">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rsidR="005917A8" w:rsidRPr="005917A8" w:rsidRDefault="005917A8" w:rsidP="005917A8">
      <w:pPr>
        <w:pStyle w:val="Testo2"/>
        <w:spacing w:before="120"/>
        <w:rPr>
          <w:i/>
        </w:rPr>
      </w:pPr>
      <w:r>
        <w:rPr>
          <w:i/>
        </w:rPr>
        <w:t>O</w:t>
      </w:r>
      <w:r w:rsidRPr="005917A8">
        <w:rPr>
          <w:i/>
        </w:rPr>
        <w:t>rario e luogo di ricevimento</w:t>
      </w:r>
    </w:p>
    <w:p w:rsidR="006A5D9B" w:rsidRPr="006A5D9B" w:rsidRDefault="006A5D9B" w:rsidP="006A5D9B">
      <w:pPr>
        <w:pStyle w:val="Testo2"/>
      </w:pPr>
      <w:r w:rsidRPr="006A5D9B">
        <w:t>Il Prof. Luca Galantini comunicherà orario e luogo di ricevimento all’avvio delle lezioni.</w:t>
      </w:r>
    </w:p>
    <w:sectPr w:rsidR="006A5D9B" w:rsidRPr="006A5D9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8D" w:rsidRDefault="00A8028D" w:rsidP="00A8028D">
      <w:pPr>
        <w:spacing w:line="240" w:lineRule="auto"/>
      </w:pPr>
      <w:r>
        <w:separator/>
      </w:r>
    </w:p>
  </w:endnote>
  <w:endnote w:type="continuationSeparator" w:id="0">
    <w:p w:rsidR="00A8028D" w:rsidRDefault="00A8028D" w:rsidP="00A80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8D" w:rsidRDefault="00A8028D" w:rsidP="00A8028D">
      <w:pPr>
        <w:spacing w:line="240" w:lineRule="auto"/>
      </w:pPr>
      <w:r>
        <w:separator/>
      </w:r>
    </w:p>
  </w:footnote>
  <w:footnote w:type="continuationSeparator" w:id="0">
    <w:p w:rsidR="00A8028D" w:rsidRDefault="00A8028D" w:rsidP="00A8028D">
      <w:pPr>
        <w:spacing w:line="240" w:lineRule="auto"/>
      </w:pPr>
      <w:r>
        <w:continuationSeparator/>
      </w:r>
    </w:p>
  </w:footnote>
  <w:footnote w:id="1">
    <w:p w:rsidR="00A8028D" w:rsidRDefault="00A8028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9B"/>
    <w:rsid w:val="00187B99"/>
    <w:rsid w:val="002014DD"/>
    <w:rsid w:val="002D5E17"/>
    <w:rsid w:val="00302E7F"/>
    <w:rsid w:val="004D1217"/>
    <w:rsid w:val="004D6008"/>
    <w:rsid w:val="005917A8"/>
    <w:rsid w:val="005B7B87"/>
    <w:rsid w:val="00640794"/>
    <w:rsid w:val="006A5D9B"/>
    <w:rsid w:val="006F1772"/>
    <w:rsid w:val="007A68BA"/>
    <w:rsid w:val="0080500C"/>
    <w:rsid w:val="008942E7"/>
    <w:rsid w:val="008A1204"/>
    <w:rsid w:val="00900CCA"/>
    <w:rsid w:val="00924B77"/>
    <w:rsid w:val="00940DA2"/>
    <w:rsid w:val="009E055C"/>
    <w:rsid w:val="00A74F6F"/>
    <w:rsid w:val="00A8028D"/>
    <w:rsid w:val="00AD7557"/>
    <w:rsid w:val="00B50C5D"/>
    <w:rsid w:val="00B51253"/>
    <w:rsid w:val="00B525CC"/>
    <w:rsid w:val="00D404F2"/>
    <w:rsid w:val="00DF485C"/>
    <w:rsid w:val="00E607E6"/>
    <w:rsid w:val="00F61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DF485C"/>
    <w:rPr>
      <w:rFonts w:ascii="Times" w:hAnsi="Times"/>
      <w:noProof/>
      <w:sz w:val="18"/>
    </w:rPr>
  </w:style>
  <w:style w:type="paragraph" w:styleId="Testonotaapidipagina">
    <w:name w:val="footnote text"/>
    <w:basedOn w:val="Normale"/>
    <w:link w:val="TestonotaapidipaginaCarattere"/>
    <w:semiHidden/>
    <w:unhideWhenUsed/>
    <w:rsid w:val="00A8028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8028D"/>
  </w:style>
  <w:style w:type="character" w:styleId="Rimandonotaapidipagina">
    <w:name w:val="footnote reference"/>
    <w:basedOn w:val="Carpredefinitoparagrafo"/>
    <w:semiHidden/>
    <w:unhideWhenUsed/>
    <w:rsid w:val="00A8028D"/>
    <w:rPr>
      <w:vertAlign w:val="superscript"/>
    </w:rPr>
  </w:style>
  <w:style w:type="character" w:styleId="Collegamentoipertestuale">
    <w:name w:val="Hyperlink"/>
    <w:basedOn w:val="Carpredefinitoparagrafo"/>
    <w:unhideWhenUsed/>
    <w:rsid w:val="00A802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DF485C"/>
    <w:rPr>
      <w:rFonts w:ascii="Times" w:hAnsi="Times"/>
      <w:noProof/>
      <w:sz w:val="18"/>
    </w:rPr>
  </w:style>
  <w:style w:type="paragraph" w:styleId="Testonotaapidipagina">
    <w:name w:val="footnote text"/>
    <w:basedOn w:val="Normale"/>
    <w:link w:val="TestonotaapidipaginaCarattere"/>
    <w:semiHidden/>
    <w:unhideWhenUsed/>
    <w:rsid w:val="00A8028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8028D"/>
  </w:style>
  <w:style w:type="character" w:styleId="Rimandonotaapidipagina">
    <w:name w:val="footnote reference"/>
    <w:basedOn w:val="Carpredefinitoparagrafo"/>
    <w:semiHidden/>
    <w:unhideWhenUsed/>
    <w:rsid w:val="00A8028D"/>
    <w:rPr>
      <w:vertAlign w:val="superscript"/>
    </w:rPr>
  </w:style>
  <w:style w:type="character" w:styleId="Collegamentoipertestuale">
    <w:name w:val="Hyperlink"/>
    <w:basedOn w:val="Carpredefinitoparagrafo"/>
    <w:unhideWhenUsed/>
    <w:rsid w:val="00A80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ssese-antonio-gaeta-paola/le-sfide-attuali-del-diritto-internazionale-9788815113351-20842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valentina-colombo-luca-galantini/diritti-umani-e-identita-religiosa-9788834326381-148030.html" TargetMode="External"/><Relationship Id="rId4" Type="http://schemas.openxmlformats.org/officeDocument/2006/relationships/settings" Target="settings.xml"/><Relationship Id="rId9" Type="http://schemas.openxmlformats.org/officeDocument/2006/relationships/hyperlink" Target="https://librerie.unicatt.it/scheda-libro/benedetto-conforti-massimo-iovane/diritto-internazionale-9788893919999-6935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B055-8EAA-4729-94B0-C9264501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753</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2020-05-13T13:51:00Z</dcterms:created>
  <dcterms:modified xsi:type="dcterms:W3CDTF">2021-07-07T11:05:00Z</dcterms:modified>
</cp:coreProperties>
</file>