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7EE8" w14:textId="77777777" w:rsidR="002D5E17" w:rsidRDefault="007B4032" w:rsidP="002D5E17">
      <w:pPr>
        <w:pStyle w:val="Titolo1"/>
      </w:pPr>
      <w:r>
        <w:t>Teoria tecnica e didattica delle attività motorie per l’età evolutiva</w:t>
      </w:r>
    </w:p>
    <w:p w14:paraId="5AAB5941" w14:textId="77777777" w:rsidR="007B4032" w:rsidRDefault="004520C6" w:rsidP="00CC50C1">
      <w:pPr>
        <w:pStyle w:val="Titolo2"/>
      </w:pPr>
      <w:r>
        <w:t>Prof. Gabriella Frattini</w:t>
      </w:r>
    </w:p>
    <w:p w14:paraId="7A8BFDAF" w14:textId="77777777" w:rsid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7901211" w14:textId="77777777" w:rsidR="004520C6" w:rsidRPr="004520C6" w:rsidRDefault="004520C6" w:rsidP="004520C6">
      <w:pPr>
        <w:rPr>
          <w:szCs w:val="20"/>
        </w:rPr>
      </w:pPr>
      <w:r w:rsidRPr="004520C6">
        <w:rPr>
          <w:szCs w:val="20"/>
        </w:rPr>
        <w:t>L’obiettivo del corso è quello di far conoscere e comprendere le teorie pedagogiche che sostengono le scelte didattiche e metodologiche fondamentali per adattare le attività motorie e sportive alle differenti caratteristiche in età evolutiva e nei diversi contesti di azione motorio educativa.</w:t>
      </w:r>
    </w:p>
    <w:p w14:paraId="1D11FACF" w14:textId="77777777" w:rsidR="004520C6" w:rsidRPr="004520C6" w:rsidRDefault="004520C6" w:rsidP="004520C6">
      <w:pPr>
        <w:rPr>
          <w:szCs w:val="20"/>
        </w:rPr>
      </w:pPr>
      <w:r w:rsidRPr="004520C6">
        <w:rPr>
          <w:color w:val="000000"/>
          <w:szCs w:val="20"/>
        </w:rPr>
        <w:t>Al termine dell’insegnamento, lo studente sarà in grado di conoscere e comprendere:</w:t>
      </w:r>
    </w:p>
    <w:p w14:paraId="55CF8880" w14:textId="77777777"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a)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le teorie del movimento sapendole collocare nel contesto psico-pedagogico;</w:t>
      </w:r>
    </w:p>
    <w:p w14:paraId="15B48446" w14:textId="77777777"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b)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>le caratteristiche psico-motorie dell’età evolutiva e i principali aspetti della didattica delle attività ludico-motorie adattate all’età e al genere;</w:t>
      </w:r>
    </w:p>
    <w:p w14:paraId="494328E0" w14:textId="77777777" w:rsidR="004520C6" w:rsidRPr="004520C6" w:rsidRDefault="004520C6" w:rsidP="004520C6">
      <w:pPr>
        <w:ind w:left="284" w:hanging="284"/>
        <w:rPr>
          <w:color w:val="000000"/>
          <w:szCs w:val="20"/>
        </w:rPr>
      </w:pPr>
      <w:r>
        <w:rPr>
          <w:color w:val="000000"/>
          <w:szCs w:val="20"/>
        </w:rPr>
        <w:t>c)</w:t>
      </w:r>
      <w:r>
        <w:rPr>
          <w:color w:val="000000"/>
          <w:szCs w:val="20"/>
        </w:rPr>
        <w:tab/>
      </w:r>
      <w:r w:rsidRPr="004520C6">
        <w:rPr>
          <w:color w:val="000000"/>
          <w:szCs w:val="20"/>
        </w:rPr>
        <w:t xml:space="preserve">la metodologia e le strategie per l’inclusione, l’autocontrollo e la percezione di </w:t>
      </w:r>
      <w:proofErr w:type="gramStart"/>
      <w:r w:rsidRPr="004520C6">
        <w:rPr>
          <w:color w:val="000000"/>
          <w:szCs w:val="20"/>
        </w:rPr>
        <w:t>se’</w:t>
      </w:r>
      <w:proofErr w:type="gramEnd"/>
      <w:r w:rsidRPr="004520C6">
        <w:rPr>
          <w:color w:val="000000"/>
          <w:szCs w:val="20"/>
        </w:rPr>
        <w:t>:</w:t>
      </w:r>
    </w:p>
    <w:p w14:paraId="3084031A" w14:textId="77777777" w:rsidR="004520C6" w:rsidRPr="004520C6" w:rsidRDefault="004520C6" w:rsidP="004520C6">
      <w:pPr>
        <w:rPr>
          <w:color w:val="000000"/>
          <w:szCs w:val="20"/>
        </w:rPr>
      </w:pPr>
      <w:r w:rsidRPr="004520C6">
        <w:rPr>
          <w:color w:val="000000"/>
          <w:szCs w:val="20"/>
        </w:rPr>
        <w:t>Saprà applicare tali conoscenze nella progettazione e conduzione delle attività ludico-motorie orientate alla crescita cognitiva, sociale e motoria del bambino.</w:t>
      </w:r>
    </w:p>
    <w:p w14:paraId="5377BB3C" w14:textId="77777777" w:rsidR="004520C6" w:rsidRPr="004520C6" w:rsidRDefault="004520C6" w:rsidP="004520C6">
      <w:pPr>
        <w:rPr>
          <w:color w:val="000000"/>
          <w:szCs w:val="20"/>
        </w:rPr>
      </w:pPr>
      <w:r w:rsidRPr="004520C6">
        <w:rPr>
          <w:color w:val="000000"/>
          <w:szCs w:val="20"/>
        </w:rPr>
        <w:t>In aggiunta, conoscerà le competenze comunicative utili alla relazione educativa e alla capacità di valutare in modo appropriato il risultato dell’apprendimento negli allievi</w:t>
      </w:r>
    </w:p>
    <w:p w14:paraId="3356CEE1" w14:textId="77777777" w:rsidR="007B4032" w:rsidRPr="007B4032" w:rsidRDefault="004520C6" w:rsidP="004520C6">
      <w:pPr>
        <w:rPr>
          <w:rFonts w:ascii="Times" w:hAnsi="Times" w:cs="Times"/>
        </w:rPr>
      </w:pPr>
      <w:r w:rsidRPr="004520C6">
        <w:rPr>
          <w:szCs w:val="20"/>
        </w:rPr>
        <w:t>Al termine del corso gli studenti saranno in grado di padroneggiare le principali modalità e forme di programmazione delle attività motorie e sportive anche in riferimento all’utilizzo di strumenti multimediali</w:t>
      </w:r>
      <w:r w:rsidR="007B4032" w:rsidRPr="007B4032">
        <w:rPr>
          <w:rFonts w:ascii="Times" w:hAnsi="Times" w:cs="Times"/>
        </w:rPr>
        <w:t>.</w:t>
      </w:r>
    </w:p>
    <w:p w14:paraId="244B5EAA" w14:textId="77777777" w:rsid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A7B59D3" w14:textId="77777777" w:rsidR="007B4032" w:rsidRPr="007B4032" w:rsidRDefault="007B4032" w:rsidP="00E17BBD">
      <w:pPr>
        <w:spacing w:line="240" w:lineRule="exact"/>
        <w:ind w:left="284" w:hanging="284"/>
        <w:rPr>
          <w:rFonts w:ascii="Times" w:hAnsi="Times" w:cs="Times"/>
        </w:rPr>
      </w:pPr>
      <w:r w:rsidRPr="00E17BBD">
        <w:rPr>
          <w:rFonts w:ascii="Times" w:hAnsi="Times" w:cs="Times"/>
          <w:smallCaps/>
          <w:sz w:val="18"/>
        </w:rPr>
        <w:t>Parte teorica</w:t>
      </w:r>
      <w:r w:rsidRPr="007B4032">
        <w:rPr>
          <w:rFonts w:ascii="Times" w:hAnsi="Times" w:cs="Times"/>
        </w:rPr>
        <w:t xml:space="preserve">: </w:t>
      </w:r>
      <w:r w:rsidRPr="00E17BBD">
        <w:rPr>
          <w:rFonts w:ascii="Times" w:hAnsi="Times" w:cs="Times"/>
          <w:i/>
        </w:rPr>
        <w:t>Prof. Gabriella Frattini</w:t>
      </w:r>
    </w:p>
    <w:p w14:paraId="6931EB16" w14:textId="77777777" w:rsidR="004520C6" w:rsidRPr="00F606EF" w:rsidRDefault="004520C6" w:rsidP="004520C6">
      <w:r w:rsidRPr="00F606EF">
        <w:t>–</w:t>
      </w:r>
      <w:r w:rsidRPr="00F606EF">
        <w:tab/>
        <w:t>l’educazione motoria nell’età evolutiva nel contesto dell’educazione alla salute;</w:t>
      </w:r>
    </w:p>
    <w:p w14:paraId="3B149983" w14:textId="77777777" w:rsidR="004520C6" w:rsidRPr="00F606EF" w:rsidRDefault="004520C6" w:rsidP="004520C6">
      <w:r w:rsidRPr="00F606EF">
        <w:t>–</w:t>
      </w:r>
      <w:r w:rsidRPr="00F606EF">
        <w:tab/>
        <w:t>il sovrappeso e l’attività motoria;</w:t>
      </w:r>
    </w:p>
    <w:p w14:paraId="20520D5C" w14:textId="77777777" w:rsidR="004520C6" w:rsidRPr="00F606EF" w:rsidRDefault="004520C6" w:rsidP="004520C6">
      <w:r w:rsidRPr="00F606EF">
        <w:t>–</w:t>
      </w:r>
      <w:r w:rsidRPr="00F606EF">
        <w:tab/>
        <w:t>lo sviluppo delle capacità coordinative e condizionali in età evolutiva;</w:t>
      </w:r>
    </w:p>
    <w:p w14:paraId="06D742F0" w14:textId="77777777" w:rsidR="004520C6" w:rsidRPr="00F606EF" w:rsidRDefault="004520C6" w:rsidP="004520C6">
      <w:r w:rsidRPr="00F606EF">
        <w:t>–</w:t>
      </w:r>
      <w:r w:rsidRPr="00F606EF">
        <w:tab/>
        <w:t>lo sviluppo motorio: ontogenesi ed evoluzione degli schemi motori di base;</w:t>
      </w:r>
    </w:p>
    <w:p w14:paraId="0B2FB3BA" w14:textId="77777777" w:rsidR="004520C6" w:rsidRPr="00F606EF" w:rsidRDefault="004520C6" w:rsidP="004520C6">
      <w:pPr>
        <w:ind w:left="284" w:hanging="284"/>
      </w:pPr>
      <w:r w:rsidRPr="00F606EF">
        <w:t>–</w:t>
      </w:r>
      <w:r w:rsidRPr="00F606EF">
        <w:tab/>
        <w:t>attività motoria ed età evolutiva: l’età prescolare, la fanciullezza, la pubertà e l’adolescenza;</w:t>
      </w:r>
    </w:p>
    <w:p w14:paraId="400EA56F" w14:textId="77777777" w:rsidR="004520C6" w:rsidRPr="00F606EF" w:rsidRDefault="004520C6" w:rsidP="004520C6">
      <w:r w:rsidRPr="00F606EF">
        <w:t>–</w:t>
      </w:r>
      <w:r w:rsidRPr="00F606EF">
        <w:tab/>
        <w:t>lo schema corporeo;</w:t>
      </w:r>
    </w:p>
    <w:p w14:paraId="0CED7C61" w14:textId="77777777" w:rsidR="004520C6" w:rsidRPr="00F606EF" w:rsidRDefault="004520C6" w:rsidP="004520C6">
      <w:r w:rsidRPr="00F606EF">
        <w:t>–</w:t>
      </w:r>
      <w:r w:rsidRPr="00F606EF">
        <w:tab/>
        <w:t>attività motoria e sviluppo socio-intellettivo;</w:t>
      </w:r>
    </w:p>
    <w:p w14:paraId="0DC93BAE" w14:textId="77777777" w:rsidR="004520C6" w:rsidRPr="00F606EF" w:rsidRDefault="004520C6" w:rsidP="004520C6">
      <w:r w:rsidRPr="00F606EF">
        <w:t>–</w:t>
      </w:r>
      <w:r w:rsidRPr="00F606EF">
        <w:tab/>
        <w:t>le strategie didattiche, stili e metodi di insegnamento.</w:t>
      </w:r>
    </w:p>
    <w:p w14:paraId="7C033CA7" w14:textId="77777777" w:rsidR="004520C6" w:rsidRPr="00F606EF" w:rsidRDefault="004520C6" w:rsidP="004520C6">
      <w:pPr>
        <w:spacing w:before="120"/>
        <w:rPr>
          <w:i/>
        </w:rPr>
      </w:pPr>
      <w:r w:rsidRPr="004520C6">
        <w:rPr>
          <w:smallCaps/>
          <w:sz w:val="18"/>
          <w:szCs w:val="18"/>
        </w:rPr>
        <w:t>Parte pratica</w:t>
      </w:r>
      <w:r w:rsidRPr="00F606EF">
        <w:t xml:space="preserve">: </w:t>
      </w:r>
      <w:r w:rsidRPr="00F606EF">
        <w:rPr>
          <w:i/>
        </w:rPr>
        <w:t>Prof. Gabrie</w:t>
      </w:r>
      <w:r>
        <w:rPr>
          <w:i/>
        </w:rPr>
        <w:t xml:space="preserve">lla Frattini </w:t>
      </w:r>
    </w:p>
    <w:p w14:paraId="233AC696" w14:textId="77777777" w:rsidR="004520C6" w:rsidRPr="00F606EF" w:rsidRDefault="004520C6" w:rsidP="004520C6">
      <w:r w:rsidRPr="00F606EF">
        <w:t>–</w:t>
      </w:r>
      <w:r w:rsidRPr="00F606EF">
        <w:tab/>
        <w:t>sviluppo della socialità;</w:t>
      </w:r>
    </w:p>
    <w:p w14:paraId="20E11BF8" w14:textId="77777777" w:rsidR="004520C6" w:rsidRPr="00F606EF" w:rsidRDefault="004520C6" w:rsidP="004520C6">
      <w:r w:rsidRPr="00F606EF">
        <w:t>–</w:t>
      </w:r>
      <w:r w:rsidRPr="00F606EF">
        <w:tab/>
        <w:t>educazione sensoriale;</w:t>
      </w:r>
    </w:p>
    <w:p w14:paraId="76FACAC3" w14:textId="77777777" w:rsidR="004520C6" w:rsidRPr="00F606EF" w:rsidRDefault="004520C6" w:rsidP="004520C6">
      <w:r w:rsidRPr="00F606EF">
        <w:t>–</w:t>
      </w:r>
      <w:r w:rsidRPr="00F606EF">
        <w:tab/>
        <w:t>percezione ed organizzazione spazio-temporale e sviluppo della lateralità;</w:t>
      </w:r>
    </w:p>
    <w:p w14:paraId="0E419A99" w14:textId="77777777" w:rsidR="004520C6" w:rsidRPr="00F606EF" w:rsidRDefault="004520C6" w:rsidP="004520C6">
      <w:r w:rsidRPr="00F606EF">
        <w:t>–</w:t>
      </w:r>
      <w:r w:rsidRPr="00F606EF">
        <w:tab/>
        <w:t>dai giochi tradizionali al gioco-sport;</w:t>
      </w:r>
    </w:p>
    <w:p w14:paraId="05D48786" w14:textId="77777777" w:rsidR="004520C6" w:rsidRPr="00F606EF" w:rsidRDefault="004520C6" w:rsidP="004520C6">
      <w:r w:rsidRPr="00F606EF">
        <w:lastRenderedPageBreak/>
        <w:t>–</w:t>
      </w:r>
      <w:r w:rsidRPr="00F606EF">
        <w:tab/>
        <w:t>espressività corporea;</w:t>
      </w:r>
    </w:p>
    <w:p w14:paraId="455FCC0A" w14:textId="77777777" w:rsidR="007B4032" w:rsidRPr="007B4032" w:rsidRDefault="004520C6" w:rsidP="004520C6">
      <w:pPr>
        <w:rPr>
          <w:rFonts w:ascii="Times" w:hAnsi="Times" w:cs="Times"/>
        </w:rPr>
      </w:pPr>
      <w:r w:rsidRPr="00F606EF">
        <w:t>–</w:t>
      </w:r>
      <w:r w:rsidRPr="00F606EF">
        <w:tab/>
        <w:t>la programmazione: dall’unità di lavoro all’unità di apprendimento</w:t>
      </w:r>
      <w:r w:rsidR="007B4032" w:rsidRPr="007B4032">
        <w:rPr>
          <w:rFonts w:ascii="Times" w:hAnsi="Times" w:cs="Times"/>
        </w:rPr>
        <w:t>.</w:t>
      </w:r>
    </w:p>
    <w:p w14:paraId="0723637E" w14:textId="77777777" w:rsidR="007B4032" w:rsidRDefault="007B4032" w:rsidP="00E17B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E0B58">
        <w:rPr>
          <w:rStyle w:val="Rimandonotaapidipagina"/>
          <w:b/>
          <w:i/>
          <w:sz w:val="18"/>
        </w:rPr>
        <w:footnoteReference w:id="1"/>
      </w:r>
    </w:p>
    <w:p w14:paraId="73AC93AA" w14:textId="5ED0A777" w:rsidR="004520C6" w:rsidRDefault="004520C6" w:rsidP="004520C6">
      <w:pPr>
        <w:pStyle w:val="Testo1"/>
        <w:spacing w:before="0"/>
      </w:pPr>
      <w:r w:rsidRPr="004520C6">
        <w:t>F. Casolo, Didattica delle attività motorie per l’età evolutiva, Vita e Pensiero, Milano, 2014.</w:t>
      </w:r>
      <w:r w:rsidR="00561D94">
        <w:t xml:space="preserve"> </w:t>
      </w:r>
      <w:hyperlink r:id="rId8" w:history="1">
        <w:r w:rsidR="00561D94" w:rsidRPr="00561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1ABCA34" w14:textId="7CCB11F7" w:rsidR="00091372" w:rsidRPr="004520C6" w:rsidRDefault="00091372" w:rsidP="004520C6">
      <w:pPr>
        <w:pStyle w:val="Testo1"/>
        <w:spacing w:before="0"/>
      </w:pPr>
      <w:r>
        <w:t>F. Casolo-G.Frattini Educazione motoria. Percorsi ludici di apprendimento. Editrice Morcelliana Brescia 2021</w:t>
      </w:r>
      <w:r w:rsidR="00561D94">
        <w:t xml:space="preserve"> </w:t>
      </w:r>
      <w:hyperlink r:id="rId9" w:history="1">
        <w:r w:rsidR="00561D94" w:rsidRPr="00561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EA9D81E" w14:textId="7083D4AF" w:rsidR="004520C6" w:rsidRPr="004520C6" w:rsidRDefault="004520C6" w:rsidP="004520C6">
      <w:pPr>
        <w:pStyle w:val="Testo1"/>
        <w:spacing w:before="0"/>
      </w:pPr>
      <w:r w:rsidRPr="004520C6">
        <w:t>F. Casolo-S. Melica, Il corpo che parla, Vita e Pensiero, Milano, 2005.</w:t>
      </w:r>
      <w:r w:rsidR="00561D94">
        <w:t xml:space="preserve"> </w:t>
      </w:r>
      <w:hyperlink r:id="rId10" w:history="1">
        <w:r w:rsidR="00561D94" w:rsidRPr="00561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4D4DE61" w14:textId="7BE8F93F" w:rsidR="004520C6" w:rsidRPr="004520C6" w:rsidRDefault="004520C6" w:rsidP="004520C6">
      <w:pPr>
        <w:pStyle w:val="Testo1"/>
        <w:spacing w:before="0"/>
      </w:pPr>
      <w:r w:rsidRPr="004520C6">
        <w:t>G. Frattini-S. Melica-C. Salvetti, Movimento sport ed espressività corporea Percorsi per affrontare il disagio giovanile, Erickson,Trento, 2011.</w:t>
      </w:r>
      <w:r w:rsidR="00561D94">
        <w:t xml:space="preserve"> </w:t>
      </w:r>
      <w:hyperlink r:id="rId11" w:history="1">
        <w:r w:rsidR="00561D94" w:rsidRPr="00561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63DCCB" w14:textId="56FA71D3" w:rsidR="004520C6" w:rsidRPr="004520C6" w:rsidRDefault="004520C6" w:rsidP="004520C6">
      <w:pPr>
        <w:pStyle w:val="Testo1"/>
        <w:spacing w:before="0"/>
      </w:pPr>
      <w:r w:rsidRPr="004520C6">
        <w:t>F. Casolo-M. Mondoni, Teoria tecnica e didattica dei giochi di movimento e dell’animazione motoria, Libreria dello sport, Milano, 2003.</w:t>
      </w:r>
    </w:p>
    <w:p w14:paraId="231A425F" w14:textId="137A60B3" w:rsidR="004520C6" w:rsidRPr="00561D94" w:rsidRDefault="004520C6" w:rsidP="004520C6">
      <w:pPr>
        <w:pStyle w:val="Testo1"/>
        <w:spacing w:before="0"/>
        <w:rPr>
          <w:lang w:val="en-US"/>
        </w:rPr>
      </w:pPr>
      <w:r w:rsidRPr="00561D94">
        <w:rPr>
          <w:lang w:val="en-US"/>
        </w:rPr>
        <w:t>P. Tomporowski-B. McCullick-C.Pesce, Enhancing children’s cognition with Physical Activity games Human Kinetics, USA, 2015.</w:t>
      </w:r>
    </w:p>
    <w:p w14:paraId="4170FC32" w14:textId="3967D08C" w:rsidR="004520C6" w:rsidRPr="004520C6" w:rsidRDefault="004520C6" w:rsidP="004520C6">
      <w:pPr>
        <w:pStyle w:val="Testo1"/>
        <w:spacing w:before="0"/>
      </w:pPr>
      <w:r w:rsidRPr="004520C6">
        <w:t>AA.VV., Imparare giocando.Vademecum di giochi per la scuola primaria, Libreria dello sport, Milano, 2011.</w:t>
      </w:r>
      <w:r w:rsidR="00561D94">
        <w:t xml:space="preserve"> </w:t>
      </w:r>
      <w:hyperlink r:id="rId12" w:history="1">
        <w:r w:rsidR="00561D94" w:rsidRPr="00561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687E128" w14:textId="4F15A4A4" w:rsidR="004520C6" w:rsidRPr="004520C6" w:rsidRDefault="004520C6" w:rsidP="004520C6">
      <w:pPr>
        <w:pStyle w:val="Testo1"/>
        <w:spacing w:before="0"/>
      </w:pPr>
      <w:r w:rsidRPr="004520C6">
        <w:t>M.H. IMMORDINO-YANG Neuroscienze affettive ed educazione Raffaello Cortina Editore Milano 2017</w:t>
      </w:r>
      <w:r w:rsidR="00561D94">
        <w:t xml:space="preserve"> </w:t>
      </w:r>
      <w:hyperlink r:id="rId13" w:history="1">
        <w:r w:rsidR="00561D94" w:rsidRPr="00561D9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D590F3" w14:textId="77777777" w:rsidR="007B4032" w:rsidRDefault="007B4032" w:rsidP="007B40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D2696D1" w14:textId="77777777" w:rsidR="004520C6" w:rsidRPr="004520C6" w:rsidRDefault="004520C6" w:rsidP="004520C6">
      <w:pPr>
        <w:pStyle w:val="Testo2"/>
      </w:pPr>
      <w:r w:rsidRPr="004520C6">
        <w:t>Lezioni teoriche a corsi riuniti in aula.</w:t>
      </w:r>
    </w:p>
    <w:p w14:paraId="3C748FEA" w14:textId="77777777" w:rsidR="004520C6" w:rsidRPr="004520C6" w:rsidRDefault="004520C6" w:rsidP="004520C6">
      <w:pPr>
        <w:pStyle w:val="Testo2"/>
      </w:pPr>
      <w:r w:rsidRPr="004520C6">
        <w:t>Lezioni pratiche a corsi distinti in palestra multimediale.</w:t>
      </w:r>
    </w:p>
    <w:p w14:paraId="5EC1E27E" w14:textId="77777777" w:rsidR="007B4032" w:rsidRPr="007B4032" w:rsidRDefault="004520C6" w:rsidP="004520C6">
      <w:pPr>
        <w:pStyle w:val="Testo2"/>
      </w:pPr>
      <w:r w:rsidRPr="004520C6">
        <w:t>Laboratori pratici a corsi distinti in palestra</w:t>
      </w:r>
      <w:r w:rsidR="007B4032" w:rsidRPr="007B4032">
        <w:t>.</w:t>
      </w:r>
    </w:p>
    <w:p w14:paraId="4F1AD77C" w14:textId="77777777" w:rsidR="007B4032" w:rsidRDefault="007B4032" w:rsidP="007B403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3C99679" w14:textId="77777777" w:rsidR="007B4032" w:rsidRPr="004520C6" w:rsidRDefault="004520C6" w:rsidP="004520C6">
      <w:pPr>
        <w:pStyle w:val="Testo2"/>
      </w:pPr>
      <w:r w:rsidRPr="004520C6">
        <w:t>Esame scritto (prova parziale, composto da 5 domande a  risposta aperta) seguito da prova orale e/o pratica. La prova scritta intende verificare i contenuti teorici appresi con lo studio di testi adeguati e significativi; lo studente inoltre produrrà  un percorso formativo (il cui titolo è assegnato dai conduttori di laboratorio) o presenterà  un artefatto (video) accompagnato da scheda esemplificativa assegnato agli studenti durante le lezioni pratiche. La prova orale partirà dalla discussione del prodotto presentato e avrà come obiettivo la verifica dei contenuti del corso adattati alle varie età dei bambini della scuola primaria con accenni alla trasversalità della disciplina con le altre del curricolo scolastico</w:t>
      </w:r>
      <w:r>
        <w:t>.</w:t>
      </w:r>
    </w:p>
    <w:p w14:paraId="779E8568" w14:textId="77777777" w:rsidR="007B4032" w:rsidRPr="007B4032" w:rsidRDefault="007B4032" w:rsidP="007B403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70E4BD" w14:textId="469B2576" w:rsidR="004520C6" w:rsidRDefault="004520C6" w:rsidP="004520C6">
      <w:pPr>
        <w:pStyle w:val="Testo2"/>
      </w:pPr>
      <w:r w:rsidRPr="000C0642">
        <w:t>Ulteriori informazioni sul corso e contenuti delle lezioni s</w:t>
      </w:r>
      <w:r>
        <w:t>ono consultabili sul supporto “B</w:t>
      </w:r>
      <w:r w:rsidRPr="000C0642">
        <w:t xml:space="preserve">lackboard” nella parte </w:t>
      </w:r>
      <w:r>
        <w:t>“Materiali”</w:t>
      </w:r>
      <w:r w:rsidRPr="000C0642">
        <w:t>dedicata al corso.</w:t>
      </w:r>
    </w:p>
    <w:p w14:paraId="11D86EB5" w14:textId="77777777" w:rsidR="00881F44" w:rsidRPr="000A6B73" w:rsidRDefault="00881F44" w:rsidP="00881F44">
      <w:pPr>
        <w:rPr>
          <w:iCs/>
          <w:sz w:val="18"/>
          <w:szCs w:val="18"/>
        </w:rPr>
      </w:pPr>
      <w:r w:rsidRPr="000A6B73">
        <w:rPr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103E72C" w14:textId="77777777" w:rsidR="004520C6" w:rsidRPr="004520C6" w:rsidRDefault="004520C6" w:rsidP="004520C6">
      <w:pPr>
        <w:pStyle w:val="Testo2"/>
        <w:spacing w:before="120"/>
        <w:rPr>
          <w:i/>
        </w:rPr>
      </w:pPr>
      <w:bookmarkStart w:id="0" w:name="_GoBack"/>
      <w:bookmarkEnd w:id="0"/>
      <w:r w:rsidRPr="004520C6">
        <w:rPr>
          <w:i/>
        </w:rPr>
        <w:t>Orario e luogo di ricevimento</w:t>
      </w:r>
    </w:p>
    <w:p w14:paraId="6DC86BE2" w14:textId="77777777" w:rsidR="004520C6" w:rsidRPr="004520C6" w:rsidRDefault="004520C6" w:rsidP="004520C6">
      <w:pPr>
        <w:pStyle w:val="Testo2"/>
      </w:pPr>
      <w:r w:rsidRPr="004520C6">
        <w:t>Il Prof. Gabriella Frattini riceve gli studenti al termine delle lezioni in aula Buonarroti o al C.S Fenaroli</w:t>
      </w:r>
      <w:r w:rsidR="00F912DC">
        <w:t>.</w:t>
      </w:r>
    </w:p>
    <w:sectPr w:rsidR="004520C6" w:rsidRPr="004520C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B5665" w14:textId="77777777" w:rsidR="00AC4C0E" w:rsidRDefault="00AC4C0E" w:rsidP="003E0B58">
      <w:pPr>
        <w:spacing w:line="240" w:lineRule="auto"/>
      </w:pPr>
      <w:r>
        <w:separator/>
      </w:r>
    </w:p>
  </w:endnote>
  <w:endnote w:type="continuationSeparator" w:id="0">
    <w:p w14:paraId="35A34E56" w14:textId="77777777" w:rsidR="00AC4C0E" w:rsidRDefault="00AC4C0E" w:rsidP="003E0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8B2D0" w14:textId="77777777" w:rsidR="00AC4C0E" w:rsidRDefault="00AC4C0E" w:rsidP="003E0B58">
      <w:pPr>
        <w:spacing w:line="240" w:lineRule="auto"/>
      </w:pPr>
      <w:r>
        <w:separator/>
      </w:r>
    </w:p>
  </w:footnote>
  <w:footnote w:type="continuationSeparator" w:id="0">
    <w:p w14:paraId="7F5D4B2E" w14:textId="77777777" w:rsidR="00AC4C0E" w:rsidRDefault="00AC4C0E" w:rsidP="003E0B58">
      <w:pPr>
        <w:spacing w:line="240" w:lineRule="auto"/>
      </w:pPr>
      <w:r>
        <w:continuationSeparator/>
      </w:r>
    </w:p>
  </w:footnote>
  <w:footnote w:id="1">
    <w:p w14:paraId="5C0425DE" w14:textId="77777777" w:rsidR="003E0B58" w:rsidRDefault="003E0B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A43"/>
    <w:multiLevelType w:val="hybridMultilevel"/>
    <w:tmpl w:val="09927B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A9"/>
    <w:rsid w:val="00091372"/>
    <w:rsid w:val="00187B99"/>
    <w:rsid w:val="002014DD"/>
    <w:rsid w:val="00207421"/>
    <w:rsid w:val="00287CCC"/>
    <w:rsid w:val="002D5E17"/>
    <w:rsid w:val="003B7EEA"/>
    <w:rsid w:val="003E0B58"/>
    <w:rsid w:val="004520C6"/>
    <w:rsid w:val="004720B0"/>
    <w:rsid w:val="004D1217"/>
    <w:rsid w:val="004D6008"/>
    <w:rsid w:val="005374A1"/>
    <w:rsid w:val="00561D94"/>
    <w:rsid w:val="005B1D69"/>
    <w:rsid w:val="00640794"/>
    <w:rsid w:val="00682CB1"/>
    <w:rsid w:val="006F1772"/>
    <w:rsid w:val="006F1DC3"/>
    <w:rsid w:val="007329B1"/>
    <w:rsid w:val="00773870"/>
    <w:rsid w:val="007B4032"/>
    <w:rsid w:val="00881F44"/>
    <w:rsid w:val="008942E7"/>
    <w:rsid w:val="008A1204"/>
    <w:rsid w:val="00900CCA"/>
    <w:rsid w:val="00924B77"/>
    <w:rsid w:val="00940DA2"/>
    <w:rsid w:val="009E055C"/>
    <w:rsid w:val="00A74F6F"/>
    <w:rsid w:val="00AC4C0E"/>
    <w:rsid w:val="00AD7557"/>
    <w:rsid w:val="00B50C5D"/>
    <w:rsid w:val="00B51253"/>
    <w:rsid w:val="00B525CC"/>
    <w:rsid w:val="00CC50C1"/>
    <w:rsid w:val="00D404F2"/>
    <w:rsid w:val="00E17BBD"/>
    <w:rsid w:val="00E607E6"/>
    <w:rsid w:val="00F74FA9"/>
    <w:rsid w:val="00F9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7C976"/>
  <w15:docId w15:val="{266168B1-75B8-41AE-BD2A-1EA2C748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7B4032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E17BB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E0B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0B58"/>
  </w:style>
  <w:style w:type="character" w:styleId="Rimandonotaapidipagina">
    <w:name w:val="footnote reference"/>
    <w:basedOn w:val="Carpredefinitoparagrafo"/>
    <w:rsid w:val="003E0B58"/>
    <w:rPr>
      <w:vertAlign w:val="superscript"/>
    </w:rPr>
  </w:style>
  <w:style w:type="character" w:styleId="Collegamentoipertestuale">
    <w:name w:val="Hyperlink"/>
    <w:basedOn w:val="Carpredefinitoparagrafo"/>
    <w:rsid w:val="003E0B58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520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Intestazione">
    <w:name w:val="header"/>
    <w:basedOn w:val="Normale"/>
    <w:link w:val="Intestazione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329B1"/>
    <w:rPr>
      <w:szCs w:val="24"/>
    </w:rPr>
  </w:style>
  <w:style w:type="paragraph" w:styleId="Pidipagina">
    <w:name w:val="footer"/>
    <w:basedOn w:val="Normale"/>
    <w:link w:val="PidipaginaCarattere"/>
    <w:unhideWhenUsed/>
    <w:rsid w:val="007329B1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329B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casolo/didattica-delle-attivita-motorie-per-leta-evolutiva-9788834320723-140459.html" TargetMode="External"/><Relationship Id="rId13" Type="http://schemas.openxmlformats.org/officeDocument/2006/relationships/hyperlink" Target="https://librerie.unicatt.it/scheda-libro/mary-helen-immordino-yang/neuroscienze-affettive-ed-educazione-9788860309150-25047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solo-francesco-eid-luca-mantovani-bruno/imparare-giocando-9788861270312-17809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ttini-gabriella-melica-stefania-salvetti-cristina/movimento-sport-ed-espressivita-corporea-9788861378650-17737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francesco-casolo-stefania-melica/il-corpo-che-parla-9788834312445-14044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o-casolo-gabriella-frattini/educazione-motoria-percorsi-ludici-di-apprendimento-9788828402923-696711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7109-8AC2-486F-B0DA-13E43D64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2021-05-14T10:06:00Z</dcterms:created>
  <dcterms:modified xsi:type="dcterms:W3CDTF">2021-07-29T09:41:00Z</dcterms:modified>
</cp:coreProperties>
</file>