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444C6DA3" w:rsidR="00AD45F6" w:rsidRPr="00DF039D" w:rsidRDefault="00DF039D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Current Issues i</w:t>
      </w:r>
      <w:r w:rsidRPr="00DF039D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n International </w:t>
      </w: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Affairs</w:t>
      </w:r>
    </w:p>
    <w:p w14:paraId="060E0FA4" w14:textId="5EA6E858" w:rsidR="00AD45F6" w:rsidRPr="00DF039D" w:rsidRDefault="00A70899" w:rsidP="00DF039D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Marco Meneguzzo; Prof. </w:t>
      </w:r>
      <w:r w:rsidR="00DF039D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Jean-Patrick </w:t>
      </w:r>
      <w:r w:rsidR="00DF039D" w:rsidRPr="00DF039D">
        <w:rPr>
          <w:rFonts w:eastAsia="Times New Roman" w:cs="Times New Roman"/>
          <w:noProof/>
          <w:kern w:val="0"/>
          <w:szCs w:val="20"/>
          <w:lang w:val="en-US" w:eastAsia="it-IT"/>
        </w:rPr>
        <w:t>Villeneuve</w:t>
      </w:r>
    </w:p>
    <w:p w14:paraId="1F27F9A6" w14:textId="30E5B97F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AC5B6D" w:rsidRPr="00317078">
          <w:rPr>
            <w:rStyle w:val="Collegamentoipertestuale"/>
            <w:lang w:val="en-US"/>
          </w:rPr>
          <w:t>https://search.usi.ch/corsi/35263288/current-issues-in-international-affairs?_gl=1*a092gs*_ga*MTQ1NTczNDYyMS4xNjMwNTAyNTE4*_ga_89Y0EEKVWP*MTYzMDUwMjUxNy4xLjEuMTYzMDUwMjg1NC4zMA..&amp;_ga=2.197525167.1090037213.1630502519-1455734621.1630502518</w:t>
        </w:r>
      </w:hyperlink>
    </w:p>
    <w:p w14:paraId="7D7C2202" w14:textId="77777777" w:rsidR="00AC5B6D" w:rsidRPr="00AC5B6D" w:rsidRDefault="00AC5B6D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5B6D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039D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288/current-issues-in-international-affairs?_gl=1*a092gs*_ga*MTQ1NTczNDYyMS4xNjMwNTAyNTE4*_ga_89Y0EEKVWP*MTYzMDUwMjUxNy4xLjEuMTYzMDUwMjg1NC4zMA..&amp;_ga=2.197525167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8</cp:revision>
  <cp:lastPrinted>2003-03-27T08:42:00Z</cp:lastPrinted>
  <dcterms:created xsi:type="dcterms:W3CDTF">2021-04-27T11:20:00Z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