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6E72" w14:textId="6DC97AAA" w:rsidR="004C7B40" w:rsidRPr="0080500D" w:rsidRDefault="0068377D" w:rsidP="004C7B40">
      <w:pPr>
        <w:pStyle w:val="Titolo1"/>
        <w:rPr>
          <w:szCs w:val="18"/>
          <w:lang w:val="en-US"/>
        </w:rPr>
      </w:pPr>
      <w:r w:rsidRPr="0080500D">
        <w:rPr>
          <w:szCs w:val="18"/>
          <w:lang w:val="en-US"/>
        </w:rPr>
        <w:t>Audiovisual Media Policies and New Challenges for the Cultural Industries</w:t>
      </w:r>
    </w:p>
    <w:p w14:paraId="1862DED0" w14:textId="7B215E76" w:rsidR="004C7B40" w:rsidRPr="00217217" w:rsidRDefault="004C7B40" w:rsidP="004C7B40">
      <w:pPr>
        <w:pStyle w:val="Titolo2"/>
        <w:rPr>
          <w:szCs w:val="18"/>
          <w:lang w:val="en-US"/>
        </w:rPr>
      </w:pPr>
      <w:r w:rsidRPr="00217217">
        <w:rPr>
          <w:szCs w:val="18"/>
          <w:lang w:val="en-US"/>
        </w:rPr>
        <w:t>Prof.</w:t>
      </w:r>
      <w:r w:rsidR="0068377D" w:rsidRPr="00217217">
        <w:rPr>
          <w:szCs w:val="18"/>
          <w:lang w:val="en-US"/>
        </w:rPr>
        <w:t xml:space="preserve"> Trond Lundemo</w:t>
      </w:r>
      <w:r w:rsidRPr="00217217">
        <w:rPr>
          <w:szCs w:val="18"/>
          <w:lang w:val="en-US"/>
        </w:rPr>
        <w:t xml:space="preserve">; Prof. </w:t>
      </w:r>
      <w:r w:rsidR="0068377D" w:rsidRPr="00217217">
        <w:rPr>
          <w:szCs w:val="18"/>
          <w:lang w:val="en-US"/>
        </w:rPr>
        <w:t>Rosa Barotsi</w:t>
      </w:r>
    </w:p>
    <w:p w14:paraId="240A8B69" w14:textId="6201D5DA" w:rsidR="004C7B40" w:rsidRPr="00BA515E" w:rsidRDefault="0068377D" w:rsidP="004C7B40">
      <w:pPr>
        <w:spacing w:before="240" w:after="120" w:line="240" w:lineRule="exact"/>
        <w:rPr>
          <w:b/>
          <w:i/>
          <w:sz w:val="18"/>
          <w:szCs w:val="18"/>
          <w:lang w:val="en-US"/>
        </w:rPr>
      </w:pPr>
      <w:r w:rsidRPr="00BA515E">
        <w:rPr>
          <w:b/>
          <w:i/>
          <w:sz w:val="18"/>
          <w:szCs w:val="18"/>
          <w:lang w:val="en-US"/>
        </w:rPr>
        <w:t>COURSE AIMS AND EXPECTED LEARNING OBJECTIVES</w:t>
      </w:r>
    </w:p>
    <w:p w14:paraId="0D5DB06B" w14:textId="76173DAA" w:rsidR="0068377D" w:rsidRPr="0080500D" w:rsidRDefault="0068377D" w:rsidP="0068377D">
      <w:pPr>
        <w:widowControl w:val="0"/>
        <w:autoSpaceDE w:val="0"/>
        <w:autoSpaceDN w:val="0"/>
        <w:adjustRightInd w:val="0"/>
        <w:rPr>
          <w:color w:val="000000"/>
          <w:szCs w:val="18"/>
          <w:lang w:val="en-US"/>
        </w:rPr>
      </w:pPr>
      <w:r w:rsidRPr="0080500D">
        <w:rPr>
          <w:color w:val="000000"/>
          <w:szCs w:val="18"/>
          <w:lang w:val="en-US"/>
        </w:rPr>
        <w:t xml:space="preserve">The course aims to offer analytical and critical tools for studying audiovisual media policies in contemporary media culture. Images always affect our opinions, beliefs, behavior, consumption and world views – in short, our entire lives. Historically, these processes of image effects can be traced back to religious and ritualistic image propagation, and proceed to shape art history, the information industry and mass media. This </w:t>
      </w:r>
      <w:r w:rsidR="00966D9B" w:rsidRPr="0080500D">
        <w:rPr>
          <w:color w:val="000000"/>
          <w:szCs w:val="18"/>
          <w:lang w:val="en-US"/>
        </w:rPr>
        <w:t xml:space="preserve">first part of this </w:t>
      </w:r>
      <w:r w:rsidRPr="0080500D">
        <w:rPr>
          <w:color w:val="000000"/>
          <w:szCs w:val="18"/>
          <w:lang w:val="en-US"/>
        </w:rPr>
        <w:t xml:space="preserve">course investigates how still and moving images have traveled and spread between media, people and cultures through the ages, with a special focus on our recent history and contemporary media environment. In order to analyze the social, aesthetical, political and technological features of these complex processes of image propagation, </w:t>
      </w:r>
      <w:r w:rsidR="00966D9B" w:rsidRPr="0080500D">
        <w:rPr>
          <w:color w:val="000000"/>
          <w:szCs w:val="18"/>
          <w:lang w:val="en-US"/>
        </w:rPr>
        <w:t xml:space="preserve">this part of </w:t>
      </w:r>
      <w:r w:rsidRPr="0080500D">
        <w:rPr>
          <w:color w:val="000000"/>
          <w:szCs w:val="18"/>
          <w:lang w:val="en-US"/>
        </w:rPr>
        <w:t>the course aims at understanding how different image motives and forms persist and are transformed through different cultures, epochs and media.</w:t>
      </w:r>
      <w:r w:rsidR="001D653B" w:rsidRPr="0080500D">
        <w:rPr>
          <w:color w:val="000000"/>
          <w:szCs w:val="18"/>
          <w:lang w:val="en-US"/>
        </w:rPr>
        <w:t xml:space="preserve"> Using contemporary film policy as a lens, the second part of this course examines how decisions on the policy level impa</w:t>
      </w:r>
      <w:r w:rsidR="00DD5757" w:rsidRPr="0080500D">
        <w:rPr>
          <w:color w:val="000000"/>
          <w:szCs w:val="18"/>
          <w:lang w:val="en-US"/>
        </w:rPr>
        <w:t>ct the types of images that are produced and who gets to produce them. With a focus on the film industry, this part of the course investigates forms of underrepresentation or exclusion in the production and circulation of audiovisual images.</w:t>
      </w:r>
    </w:p>
    <w:p w14:paraId="5E45AB72" w14:textId="77777777" w:rsidR="0068377D" w:rsidRPr="0080500D" w:rsidRDefault="0068377D" w:rsidP="0068377D">
      <w:pPr>
        <w:widowControl w:val="0"/>
        <w:autoSpaceDE w:val="0"/>
        <w:autoSpaceDN w:val="0"/>
        <w:adjustRightInd w:val="0"/>
        <w:rPr>
          <w:color w:val="000000"/>
          <w:szCs w:val="18"/>
          <w:lang w:val="en-US"/>
        </w:rPr>
      </w:pPr>
    </w:p>
    <w:p w14:paraId="5BA395DD" w14:textId="4E53DFC0" w:rsidR="002B04E5" w:rsidRPr="0080500D" w:rsidRDefault="0068377D" w:rsidP="005A110D">
      <w:pPr>
        <w:widowControl w:val="0"/>
        <w:autoSpaceDE w:val="0"/>
        <w:autoSpaceDN w:val="0"/>
        <w:adjustRightInd w:val="0"/>
        <w:rPr>
          <w:color w:val="000000"/>
          <w:szCs w:val="18"/>
          <w:lang w:val="en-US"/>
        </w:rPr>
      </w:pPr>
      <w:r w:rsidRPr="0080500D">
        <w:rPr>
          <w:color w:val="000000"/>
          <w:szCs w:val="18"/>
          <w:lang w:val="en-US"/>
        </w:rPr>
        <w:t>At the end of the course, students will be able to account for central historical shifts in technological conditions for storage, transmission and exhibition of images from the late 19th Century up until today. The students will also be able to account for some key theories of image propagation within and between media</w:t>
      </w:r>
      <w:r w:rsidR="00DD5757" w:rsidRPr="0080500D">
        <w:rPr>
          <w:color w:val="000000"/>
          <w:szCs w:val="18"/>
          <w:lang w:val="en-US"/>
        </w:rPr>
        <w:t>;</w:t>
      </w:r>
      <w:r w:rsidRPr="0080500D">
        <w:rPr>
          <w:color w:val="000000"/>
          <w:szCs w:val="18"/>
          <w:lang w:val="en-US"/>
        </w:rPr>
        <w:t xml:space="preserve"> how it affects spectators and users</w:t>
      </w:r>
      <w:r w:rsidR="00DD5757" w:rsidRPr="0080500D">
        <w:rPr>
          <w:color w:val="000000"/>
          <w:szCs w:val="18"/>
          <w:lang w:val="en-US"/>
        </w:rPr>
        <w:t>;</w:t>
      </w:r>
      <w:r w:rsidRPr="0080500D">
        <w:rPr>
          <w:color w:val="000000"/>
          <w:szCs w:val="18"/>
          <w:lang w:val="en-US"/>
        </w:rPr>
        <w:t xml:space="preserve"> and </w:t>
      </w:r>
      <w:r w:rsidR="00DD5757" w:rsidRPr="0080500D">
        <w:rPr>
          <w:color w:val="000000"/>
          <w:szCs w:val="18"/>
          <w:lang w:val="en-US"/>
        </w:rPr>
        <w:t xml:space="preserve">how images </w:t>
      </w:r>
      <w:r w:rsidRPr="0080500D">
        <w:rPr>
          <w:color w:val="000000"/>
          <w:szCs w:val="18"/>
          <w:lang w:val="en-US"/>
        </w:rPr>
        <w:t>function socially and politically.</w:t>
      </w:r>
    </w:p>
    <w:p w14:paraId="1EBC0D12" w14:textId="40FC93FF" w:rsidR="00E342F2" w:rsidRPr="00366D3B" w:rsidRDefault="00E342F2" w:rsidP="005A110D">
      <w:pPr>
        <w:spacing w:before="240" w:after="120" w:line="240" w:lineRule="exact"/>
        <w:rPr>
          <w:b/>
          <w:i/>
          <w:sz w:val="18"/>
          <w:szCs w:val="18"/>
          <w:lang w:val="en-GB"/>
        </w:rPr>
      </w:pPr>
      <w:r w:rsidRPr="00366D3B">
        <w:rPr>
          <w:b/>
          <w:i/>
          <w:sz w:val="18"/>
          <w:szCs w:val="18"/>
          <w:lang w:val="en-GB"/>
        </w:rPr>
        <w:t>COURSE CONTENTS</w:t>
      </w:r>
    </w:p>
    <w:p w14:paraId="269FC0A6" w14:textId="77777777" w:rsidR="00E342F2" w:rsidRPr="0080500D" w:rsidRDefault="00E342F2" w:rsidP="00557EC4">
      <w:pPr>
        <w:spacing w:line="240" w:lineRule="exact"/>
        <w:rPr>
          <w:szCs w:val="18"/>
          <w:lang w:val="en-US"/>
        </w:rPr>
      </w:pPr>
      <w:r w:rsidRPr="0080500D">
        <w:rPr>
          <w:szCs w:val="18"/>
          <w:lang w:val="en-US"/>
        </w:rPr>
        <w:t>The course will be structured in two parts.</w:t>
      </w:r>
    </w:p>
    <w:p w14:paraId="14855B25" w14:textId="77777777" w:rsidR="00E342F2" w:rsidRPr="0080500D" w:rsidRDefault="00E342F2" w:rsidP="00557EC4">
      <w:pPr>
        <w:spacing w:line="240" w:lineRule="exact"/>
        <w:rPr>
          <w:szCs w:val="18"/>
          <w:lang w:val="en-US"/>
        </w:rPr>
      </w:pPr>
    </w:p>
    <w:p w14:paraId="3378561B" w14:textId="1F2CFCC4" w:rsidR="002B04E5" w:rsidRPr="0080500D" w:rsidRDefault="00E342F2" w:rsidP="00557EC4">
      <w:pPr>
        <w:spacing w:line="240" w:lineRule="exact"/>
        <w:rPr>
          <w:szCs w:val="18"/>
          <w:lang w:val="en-GB"/>
        </w:rPr>
      </w:pPr>
      <w:r w:rsidRPr="0080500D">
        <w:rPr>
          <w:szCs w:val="18"/>
          <w:lang w:val="en-GB"/>
        </w:rPr>
        <w:t xml:space="preserve">The first part will develop the following topics: </w:t>
      </w:r>
    </w:p>
    <w:p w14:paraId="05BDE75F" w14:textId="23A8FD13" w:rsidR="00E342F2" w:rsidRPr="0080500D" w:rsidRDefault="00E342F2" w:rsidP="00E342F2">
      <w:pPr>
        <w:widowControl w:val="0"/>
        <w:autoSpaceDE w:val="0"/>
        <w:autoSpaceDN w:val="0"/>
        <w:adjustRightInd w:val="0"/>
        <w:rPr>
          <w:color w:val="000000"/>
          <w:szCs w:val="18"/>
          <w:lang w:val="en-US"/>
        </w:rPr>
      </w:pPr>
      <w:r w:rsidRPr="0080500D">
        <w:rPr>
          <w:color w:val="000000"/>
          <w:szCs w:val="18"/>
          <w:lang w:val="en-US"/>
        </w:rPr>
        <w:t xml:space="preserve">Introduction: Travelling Images: Archives, Screen Technologies and Image/Sound Propagation; Archival Selections: Three Ages of Archives; Image Connectivity: Databases and Networks; Image Topologies: Exhibitions, Cinema, TV, Computer. Convergence and Conversions; Image Archives, History and Montage; Propaganda and Censorship: Shaping the Past and Forming the Future; Screen Memories: Monuments and </w:t>
      </w:r>
      <w:proofErr w:type="spellStart"/>
      <w:r w:rsidRPr="0080500D">
        <w:rPr>
          <w:color w:val="000000"/>
          <w:szCs w:val="18"/>
          <w:lang w:val="en-US"/>
        </w:rPr>
        <w:t>Mnemotechnics</w:t>
      </w:r>
      <w:proofErr w:type="spellEnd"/>
      <w:r w:rsidRPr="0080500D">
        <w:rPr>
          <w:color w:val="000000"/>
          <w:szCs w:val="18"/>
          <w:lang w:val="en-US"/>
        </w:rPr>
        <w:t>; Image and Individuation: From the Perspective to Social Media; War Images, Image Wars; Image Revolutions: Media Technologies and Social Upheaval.</w:t>
      </w:r>
    </w:p>
    <w:p w14:paraId="5D96CF18" w14:textId="7D93C6BF" w:rsidR="00E342F2" w:rsidRPr="00BA515E" w:rsidRDefault="00E342F2" w:rsidP="00E342F2">
      <w:pPr>
        <w:widowControl w:val="0"/>
        <w:autoSpaceDE w:val="0"/>
        <w:autoSpaceDN w:val="0"/>
        <w:adjustRightInd w:val="0"/>
        <w:rPr>
          <w:color w:val="000000"/>
          <w:sz w:val="18"/>
          <w:szCs w:val="18"/>
          <w:lang w:val="en-US"/>
        </w:rPr>
      </w:pPr>
    </w:p>
    <w:p w14:paraId="014CAA03" w14:textId="77777777" w:rsidR="00E342F2" w:rsidRPr="0080500D" w:rsidRDefault="00E342F2" w:rsidP="00B468C7">
      <w:pPr>
        <w:spacing w:line="240" w:lineRule="exact"/>
        <w:rPr>
          <w:szCs w:val="18"/>
          <w:lang w:val="en-US"/>
        </w:rPr>
      </w:pPr>
      <w:r w:rsidRPr="0080500D">
        <w:rPr>
          <w:szCs w:val="18"/>
          <w:lang w:val="en-US"/>
        </w:rPr>
        <w:t xml:space="preserve">The second part will develop the following topics: </w:t>
      </w:r>
    </w:p>
    <w:p w14:paraId="55104D91" w14:textId="18C5287A" w:rsidR="00E342F2" w:rsidRPr="0080500D" w:rsidRDefault="009154BC" w:rsidP="00B468C7">
      <w:pPr>
        <w:spacing w:line="240" w:lineRule="exact"/>
        <w:rPr>
          <w:szCs w:val="18"/>
          <w:lang w:val="en-US"/>
        </w:rPr>
      </w:pPr>
      <w:r w:rsidRPr="0080500D">
        <w:rPr>
          <w:szCs w:val="18"/>
          <w:lang w:val="en-US"/>
        </w:rPr>
        <w:t xml:space="preserve">Understanding audiovisual images; The regulation of audiovisual images and forms of exclusion; Gender and racial inequality in the film industry; </w:t>
      </w:r>
      <w:r w:rsidR="00A60829" w:rsidRPr="0080500D">
        <w:rPr>
          <w:szCs w:val="18"/>
          <w:lang w:val="en-US"/>
        </w:rPr>
        <w:t>Social justice and new forms of image production and circulation</w:t>
      </w:r>
      <w:r w:rsidR="00BA515E" w:rsidRPr="0080500D">
        <w:rPr>
          <w:szCs w:val="18"/>
          <w:lang w:val="en-US"/>
        </w:rPr>
        <w:t>.</w:t>
      </w:r>
    </w:p>
    <w:p w14:paraId="7B00B13B" w14:textId="2A6D04C0" w:rsidR="004C7B40" w:rsidRPr="00366D3B" w:rsidRDefault="00A60829" w:rsidP="0080500D">
      <w:pPr>
        <w:spacing w:before="240" w:after="120" w:line="240" w:lineRule="exact"/>
        <w:rPr>
          <w:b/>
          <w:i/>
          <w:sz w:val="18"/>
          <w:szCs w:val="18"/>
          <w:lang w:val="en-GB"/>
        </w:rPr>
      </w:pPr>
      <w:r w:rsidRPr="00366D3B">
        <w:rPr>
          <w:b/>
          <w:i/>
          <w:sz w:val="18"/>
          <w:szCs w:val="18"/>
          <w:lang w:val="en-GB"/>
        </w:rPr>
        <w:t>READING LIST</w:t>
      </w:r>
      <w:r w:rsidR="00217217">
        <w:rPr>
          <w:rStyle w:val="Rimandonotaapidipagina"/>
          <w:b/>
          <w:i/>
          <w:sz w:val="18"/>
          <w:szCs w:val="18"/>
          <w:lang w:val="en-GB"/>
        </w:rPr>
        <w:footnoteReference w:id="1"/>
      </w:r>
    </w:p>
    <w:p w14:paraId="5744952C" w14:textId="77777777" w:rsidR="00BA515E" w:rsidRDefault="00A60829" w:rsidP="00693645">
      <w:pPr>
        <w:pStyle w:val="Testo1"/>
        <w:spacing w:before="0"/>
        <w:jc w:val="left"/>
        <w:rPr>
          <w:szCs w:val="18"/>
          <w:lang w:val="en-US"/>
        </w:rPr>
      </w:pPr>
      <w:r w:rsidRPr="00BA515E">
        <w:rPr>
          <w:szCs w:val="18"/>
          <w:lang w:val="en-US"/>
        </w:rPr>
        <w:t>A full reading and viewing list will be made available on BlackBoard before the start of the</w:t>
      </w:r>
    </w:p>
    <w:p w14:paraId="21F800E2" w14:textId="71E8CCF2" w:rsidR="00A60829" w:rsidRDefault="00A60829" w:rsidP="00693645">
      <w:pPr>
        <w:pStyle w:val="Testo1"/>
        <w:spacing w:before="0"/>
        <w:jc w:val="left"/>
        <w:rPr>
          <w:szCs w:val="18"/>
          <w:lang w:val="en-GB"/>
        </w:rPr>
      </w:pPr>
      <w:r w:rsidRPr="00BA515E">
        <w:rPr>
          <w:szCs w:val="18"/>
          <w:lang w:val="en-US"/>
        </w:rPr>
        <w:t xml:space="preserve">course. </w:t>
      </w:r>
      <w:r w:rsidRPr="00366D3B">
        <w:rPr>
          <w:szCs w:val="18"/>
          <w:lang w:val="en-GB"/>
        </w:rPr>
        <w:t xml:space="preserve">Tentative reading list: </w:t>
      </w:r>
    </w:p>
    <w:p w14:paraId="58D3F586" w14:textId="1D682CEB" w:rsidR="00A60829" w:rsidRPr="00BA515E" w:rsidRDefault="00A60829" w:rsidP="00693645">
      <w:pPr>
        <w:spacing w:line="240" w:lineRule="auto"/>
        <w:ind w:left="284" w:hanging="284"/>
        <w:jc w:val="left"/>
        <w:rPr>
          <w:rFonts w:ascii="Times" w:hAnsi="Times"/>
          <w:noProof/>
          <w:sz w:val="18"/>
          <w:szCs w:val="18"/>
          <w:lang w:val="en-US"/>
        </w:rPr>
      </w:pPr>
      <w:r w:rsidRPr="00BA515E">
        <w:rPr>
          <w:rFonts w:ascii="Times" w:hAnsi="Times"/>
          <w:noProof/>
          <w:sz w:val="18"/>
          <w:szCs w:val="18"/>
          <w:lang w:val="en-US"/>
        </w:rPr>
        <w:t>-</w:t>
      </w:r>
      <w:r w:rsidR="00693645">
        <w:rPr>
          <w:rFonts w:ascii="Times" w:hAnsi="Times"/>
          <w:noProof/>
          <w:sz w:val="18"/>
          <w:szCs w:val="18"/>
          <w:lang w:val="en-US"/>
        </w:rPr>
        <w:tab/>
      </w:r>
      <w:r w:rsidRPr="00A60829">
        <w:rPr>
          <w:rFonts w:ascii="Times" w:hAnsi="Times"/>
          <w:noProof/>
          <w:sz w:val="18"/>
          <w:szCs w:val="18"/>
          <w:lang w:val="en-US"/>
        </w:rPr>
        <w:t>A</w:t>
      </w:r>
      <w:r w:rsidR="00693645">
        <w:rPr>
          <w:rFonts w:ascii="Times" w:hAnsi="Times"/>
          <w:noProof/>
          <w:sz w:val="18"/>
          <w:szCs w:val="18"/>
          <w:lang w:val="en-US"/>
        </w:rPr>
        <w:t>.</w:t>
      </w:r>
      <w:r w:rsidRPr="00A60829">
        <w:rPr>
          <w:rFonts w:ascii="Times" w:hAnsi="Times"/>
          <w:noProof/>
          <w:sz w:val="18"/>
          <w:szCs w:val="18"/>
          <w:lang w:val="en-US"/>
        </w:rPr>
        <w:t xml:space="preserve"> Friedberg, </w:t>
      </w:r>
      <w:r w:rsidRPr="00A60829">
        <w:rPr>
          <w:rFonts w:ascii="Times" w:hAnsi="Times"/>
          <w:i/>
          <w:iCs/>
          <w:noProof/>
          <w:sz w:val="18"/>
          <w:szCs w:val="18"/>
          <w:lang w:val="en-US"/>
        </w:rPr>
        <w:t>The Virtual Window; From Alberti to Microsoft,</w:t>
      </w:r>
      <w:r w:rsidRPr="00A60829">
        <w:rPr>
          <w:rFonts w:ascii="Times" w:hAnsi="Times"/>
          <w:noProof/>
          <w:sz w:val="18"/>
          <w:szCs w:val="18"/>
          <w:lang w:val="en-US"/>
        </w:rPr>
        <w:t xml:space="preserve"> Cambridge (Ma.): MIT Press 2006. (357 p.)</w:t>
      </w:r>
    </w:p>
    <w:p w14:paraId="59F0069F" w14:textId="14B01407" w:rsidR="00A60829" w:rsidRPr="00BA515E" w:rsidRDefault="00A60829" w:rsidP="00693645">
      <w:pPr>
        <w:spacing w:line="240" w:lineRule="auto"/>
        <w:ind w:left="284" w:hanging="284"/>
        <w:jc w:val="left"/>
        <w:rPr>
          <w:rFonts w:ascii="Times" w:hAnsi="Times"/>
          <w:noProof/>
          <w:sz w:val="18"/>
          <w:szCs w:val="18"/>
          <w:lang w:val="en-US"/>
        </w:rPr>
      </w:pPr>
      <w:r w:rsidRPr="00BA515E">
        <w:rPr>
          <w:rFonts w:ascii="Times" w:hAnsi="Times"/>
          <w:noProof/>
          <w:sz w:val="18"/>
          <w:szCs w:val="18"/>
          <w:lang w:val="en-US"/>
        </w:rPr>
        <w:t>-</w:t>
      </w:r>
      <w:r w:rsidR="00693645">
        <w:rPr>
          <w:rFonts w:ascii="Times" w:hAnsi="Times"/>
          <w:noProof/>
          <w:sz w:val="18"/>
          <w:szCs w:val="18"/>
          <w:lang w:val="en-US"/>
        </w:rPr>
        <w:tab/>
      </w:r>
      <w:r w:rsidRPr="00A60829">
        <w:rPr>
          <w:rFonts w:ascii="Times" w:hAnsi="Times"/>
          <w:noProof/>
          <w:sz w:val="18"/>
          <w:szCs w:val="18"/>
          <w:lang w:val="en-US"/>
        </w:rPr>
        <w:t>J</w:t>
      </w:r>
      <w:r w:rsidR="00693645">
        <w:rPr>
          <w:rFonts w:ascii="Times" w:hAnsi="Times"/>
          <w:noProof/>
          <w:sz w:val="18"/>
          <w:szCs w:val="18"/>
          <w:lang w:val="en-US"/>
        </w:rPr>
        <w:t>.</w:t>
      </w:r>
      <w:r w:rsidRPr="00A60829">
        <w:rPr>
          <w:rFonts w:ascii="Times" w:hAnsi="Times"/>
          <w:noProof/>
          <w:sz w:val="18"/>
          <w:szCs w:val="18"/>
          <w:lang w:val="en-US"/>
        </w:rPr>
        <w:t xml:space="preserve"> Beller, «Introduction», in The Cinematic Mode of Production; Attention Economy and the Society of the Spectacle, Lebanon (NH): Dartmouth College Press 2006, pp. 1-33. </w:t>
      </w:r>
      <w:r w:rsidRPr="00BA515E">
        <w:rPr>
          <w:rFonts w:ascii="Times" w:hAnsi="Times"/>
          <w:noProof/>
          <w:sz w:val="18"/>
          <w:szCs w:val="18"/>
          <w:lang w:val="en-US"/>
        </w:rPr>
        <w:t xml:space="preserve">   </w:t>
      </w:r>
    </w:p>
    <w:p w14:paraId="7E4BFF09" w14:textId="5C0BDAED" w:rsidR="00A60829" w:rsidRPr="00A60829" w:rsidRDefault="00A60829" w:rsidP="00693645">
      <w:pPr>
        <w:spacing w:line="240" w:lineRule="auto"/>
        <w:ind w:left="284" w:hanging="284"/>
        <w:jc w:val="left"/>
        <w:rPr>
          <w:rFonts w:ascii="Times" w:hAnsi="Times"/>
          <w:noProof/>
          <w:sz w:val="18"/>
          <w:szCs w:val="18"/>
          <w:lang w:val="en-US"/>
        </w:rPr>
      </w:pPr>
      <w:r w:rsidRPr="00BA515E">
        <w:rPr>
          <w:rFonts w:ascii="Times" w:hAnsi="Times"/>
          <w:noProof/>
          <w:sz w:val="18"/>
          <w:szCs w:val="18"/>
          <w:lang w:val="en-US"/>
        </w:rPr>
        <w:t>-</w:t>
      </w:r>
      <w:r w:rsidR="00693645">
        <w:rPr>
          <w:rFonts w:ascii="Times" w:hAnsi="Times"/>
          <w:noProof/>
          <w:sz w:val="18"/>
          <w:szCs w:val="18"/>
          <w:lang w:val="en-US"/>
        </w:rPr>
        <w:tab/>
        <w:t>W.</w:t>
      </w:r>
      <w:r w:rsidRPr="00A60829">
        <w:rPr>
          <w:rFonts w:ascii="Times" w:hAnsi="Times"/>
          <w:noProof/>
          <w:sz w:val="18"/>
          <w:szCs w:val="18"/>
          <w:lang w:val="en-US"/>
        </w:rPr>
        <w:t xml:space="preserve"> Hui Kyong Chun, </w:t>
      </w:r>
      <w:r w:rsidRPr="00A60829">
        <w:rPr>
          <w:rFonts w:ascii="Times" w:hAnsi="Times"/>
          <w:i/>
          <w:iCs/>
          <w:noProof/>
          <w:sz w:val="18"/>
          <w:szCs w:val="18"/>
          <w:lang w:val="en-US"/>
        </w:rPr>
        <w:t xml:space="preserve">Updating to Remain the Same: Habitual New Media </w:t>
      </w:r>
      <w:r w:rsidRPr="00A60829">
        <w:rPr>
          <w:rFonts w:ascii="Times" w:hAnsi="Times"/>
          <w:noProof/>
          <w:sz w:val="18"/>
          <w:szCs w:val="18"/>
          <w:lang w:val="en-US"/>
        </w:rPr>
        <w:t xml:space="preserve">(Cambridge, MA: MIT Press, 2016), pp. 1-19. </w:t>
      </w:r>
      <w:r w:rsidR="00217217">
        <w:fldChar w:fldCharType="begin"/>
      </w:r>
      <w:r w:rsidR="00217217" w:rsidRPr="00217217">
        <w:rPr>
          <w:lang w:val="en-US"/>
        </w:rPr>
        <w:instrText xml:space="preserve"> HYPERLINK "https://www.google.com/url?sa=t&amp;rct=j&amp;q=&amp;esrc=s&amp;source=web&amp;cd=3&amp;ved=2ahUKEwjLiY-Y0eHiAhXGY1AKHVPHD6wQFjACegQ</w:instrText>
      </w:r>
      <w:r w:rsidR="00217217" w:rsidRPr="00217217">
        <w:rPr>
          <w:lang w:val="en-US"/>
        </w:rPr>
        <w:instrText xml:space="preserve">IAhAC&amp;url=http%253A%252F%252Fwww.noakaplan.com%252Fdesign.futures%252Freadings%252FupdatingToRemainTheSame.pdf&amp;usg=AOvVaw0fw4mcw61LREtv6vZDjD65" </w:instrText>
      </w:r>
      <w:r w:rsidR="00217217">
        <w:fldChar w:fldCharType="separate"/>
      </w:r>
      <w:r w:rsidRPr="00A60829">
        <w:rPr>
          <w:rStyle w:val="Collegamentoipertestuale"/>
          <w:rFonts w:ascii="Times" w:hAnsi="Times"/>
          <w:i/>
          <w:iCs/>
          <w:noProof/>
          <w:sz w:val="18"/>
          <w:szCs w:val="18"/>
          <w:lang w:val="en-US"/>
        </w:rPr>
        <w:t>www.noakaplan.com/design.futures/readings/updatingToRemainTheSame.pdf</w:t>
      </w:r>
      <w:r w:rsidR="00217217">
        <w:rPr>
          <w:rStyle w:val="Collegamentoipertestuale"/>
          <w:rFonts w:ascii="Times" w:hAnsi="Times"/>
          <w:i/>
          <w:iCs/>
          <w:noProof/>
          <w:sz w:val="18"/>
          <w:szCs w:val="18"/>
          <w:lang w:val="en-US"/>
        </w:rPr>
        <w:fldChar w:fldCharType="end"/>
      </w:r>
    </w:p>
    <w:p w14:paraId="1EFBC05C" w14:textId="58FC245D" w:rsidR="00A60829" w:rsidRPr="00BA515E" w:rsidRDefault="00A60829" w:rsidP="00693645">
      <w:pPr>
        <w:spacing w:line="240" w:lineRule="auto"/>
        <w:ind w:left="284" w:hanging="284"/>
        <w:jc w:val="left"/>
        <w:rPr>
          <w:rFonts w:ascii="Times" w:hAnsi="Times"/>
          <w:noProof/>
          <w:sz w:val="18"/>
          <w:szCs w:val="18"/>
          <w:lang w:val="en-US"/>
        </w:rPr>
      </w:pPr>
      <w:r w:rsidRPr="00BA515E">
        <w:rPr>
          <w:rFonts w:ascii="Times" w:hAnsi="Times"/>
          <w:noProof/>
          <w:sz w:val="18"/>
          <w:szCs w:val="18"/>
          <w:lang w:val="en-US"/>
        </w:rPr>
        <w:t>-</w:t>
      </w:r>
      <w:r w:rsidR="00693645">
        <w:rPr>
          <w:rFonts w:ascii="Times" w:hAnsi="Times"/>
          <w:noProof/>
          <w:sz w:val="18"/>
          <w:szCs w:val="18"/>
          <w:lang w:val="en-US"/>
        </w:rPr>
        <w:tab/>
      </w:r>
      <w:r w:rsidRPr="00A60829">
        <w:rPr>
          <w:rFonts w:ascii="Times" w:hAnsi="Times"/>
          <w:noProof/>
          <w:sz w:val="18"/>
          <w:szCs w:val="18"/>
          <w:lang w:val="en-US"/>
        </w:rPr>
        <w:t>G</w:t>
      </w:r>
      <w:r w:rsidR="00693645">
        <w:rPr>
          <w:rFonts w:ascii="Times" w:hAnsi="Times"/>
          <w:noProof/>
          <w:sz w:val="18"/>
          <w:szCs w:val="18"/>
          <w:lang w:val="en-US"/>
        </w:rPr>
        <w:t>.</w:t>
      </w:r>
      <w:r w:rsidRPr="00A60829">
        <w:rPr>
          <w:rFonts w:ascii="Times" w:hAnsi="Times"/>
          <w:noProof/>
          <w:sz w:val="18"/>
          <w:szCs w:val="18"/>
          <w:lang w:val="en-US"/>
        </w:rPr>
        <w:t xml:space="preserve"> Didi-Huberman, “Image-montage or image-lie”, in </w:t>
      </w:r>
      <w:r w:rsidR="00217217">
        <w:fldChar w:fldCharType="begin"/>
      </w:r>
      <w:r w:rsidR="00217217" w:rsidRPr="00217217">
        <w:rPr>
          <w:lang w:val="en-US"/>
        </w:rPr>
        <w:instrText xml:space="preserve"> HYPERLINK "http://www.amazon.co.uk/images-spite-all-photographs-auschwitz/dp/0226148173/ref=sr_1_1?ie=utf8&amp;qid=1410122129&amp;sr=8-1&amp;keywords=didi-huberman+%252b+images" </w:instrText>
      </w:r>
      <w:r w:rsidR="00217217">
        <w:fldChar w:fldCharType="separate"/>
      </w:r>
      <w:r w:rsidRPr="00A60829">
        <w:rPr>
          <w:rStyle w:val="Collegamentoipertestuale"/>
          <w:rFonts w:ascii="Times" w:hAnsi="Times"/>
          <w:i/>
          <w:iCs/>
          <w:noProof/>
          <w:sz w:val="18"/>
          <w:szCs w:val="18"/>
          <w:lang w:val="en-US"/>
        </w:rPr>
        <w:t>Images in Spite of All: Four Photographs from Auschwitz</w:t>
      </w:r>
      <w:r w:rsidR="00217217">
        <w:rPr>
          <w:rStyle w:val="Collegamentoipertestuale"/>
          <w:rFonts w:ascii="Times" w:hAnsi="Times"/>
          <w:i/>
          <w:iCs/>
          <w:noProof/>
          <w:sz w:val="18"/>
          <w:szCs w:val="18"/>
          <w:lang w:val="en-US"/>
        </w:rPr>
        <w:fldChar w:fldCharType="end"/>
      </w:r>
      <w:r w:rsidRPr="00A60829">
        <w:rPr>
          <w:rFonts w:ascii="Times" w:hAnsi="Times"/>
          <w:noProof/>
          <w:sz w:val="18"/>
          <w:szCs w:val="18"/>
          <w:lang w:val="en-US"/>
        </w:rPr>
        <w:t>, Chicago: University of Chicago Press 2008.</w:t>
      </w:r>
    </w:p>
    <w:p w14:paraId="47D2B141" w14:textId="0B84A24E" w:rsidR="00A60829" w:rsidRPr="00BA515E" w:rsidRDefault="00A60829" w:rsidP="00693645">
      <w:pPr>
        <w:spacing w:line="240" w:lineRule="auto"/>
        <w:ind w:left="284" w:hanging="284"/>
        <w:jc w:val="left"/>
        <w:rPr>
          <w:rFonts w:ascii="Times" w:hAnsi="Times"/>
          <w:noProof/>
          <w:sz w:val="18"/>
          <w:szCs w:val="18"/>
          <w:lang w:val="en-US"/>
        </w:rPr>
      </w:pPr>
      <w:r w:rsidRPr="00BA515E">
        <w:rPr>
          <w:rFonts w:ascii="Times" w:hAnsi="Times"/>
          <w:noProof/>
          <w:sz w:val="18"/>
          <w:szCs w:val="18"/>
          <w:lang w:val="en-US"/>
        </w:rPr>
        <w:t>-</w:t>
      </w:r>
      <w:r w:rsidR="00693645">
        <w:rPr>
          <w:rFonts w:ascii="Times" w:hAnsi="Times"/>
          <w:noProof/>
          <w:sz w:val="18"/>
          <w:szCs w:val="18"/>
          <w:lang w:val="en-US"/>
        </w:rPr>
        <w:tab/>
        <w:t>A.</w:t>
      </w:r>
      <w:r w:rsidRPr="00A60829">
        <w:rPr>
          <w:rFonts w:ascii="Times" w:hAnsi="Times"/>
          <w:noProof/>
          <w:sz w:val="18"/>
          <w:szCs w:val="18"/>
          <w:lang w:val="en-US"/>
        </w:rPr>
        <w:t xml:space="preserve"> Galloway, «Introduction», in </w:t>
      </w:r>
      <w:r w:rsidRPr="00A60829">
        <w:rPr>
          <w:rFonts w:ascii="Times" w:hAnsi="Times"/>
          <w:i/>
          <w:iCs/>
          <w:noProof/>
          <w:sz w:val="18"/>
          <w:szCs w:val="18"/>
          <w:lang w:val="en-US"/>
        </w:rPr>
        <w:t>Protocol</w:t>
      </w:r>
      <w:r w:rsidRPr="00A60829">
        <w:rPr>
          <w:rFonts w:ascii="Times" w:hAnsi="Times"/>
          <w:noProof/>
          <w:sz w:val="18"/>
          <w:szCs w:val="18"/>
          <w:lang w:val="en-US"/>
        </w:rPr>
        <w:t>, Cambridge (Ma.): MIT Press, 2004, pp. 1-21.</w:t>
      </w:r>
    </w:p>
    <w:p w14:paraId="54B899B8" w14:textId="73EA989F" w:rsidR="00A60829" w:rsidRPr="00BA515E" w:rsidRDefault="00A60829" w:rsidP="00693645">
      <w:pPr>
        <w:spacing w:line="240" w:lineRule="auto"/>
        <w:ind w:left="284" w:hanging="284"/>
        <w:jc w:val="left"/>
        <w:rPr>
          <w:rFonts w:ascii="Times" w:hAnsi="Times"/>
          <w:noProof/>
          <w:sz w:val="18"/>
          <w:szCs w:val="18"/>
          <w:lang w:val="en-US"/>
        </w:rPr>
      </w:pPr>
      <w:r w:rsidRPr="00BA515E">
        <w:rPr>
          <w:rFonts w:ascii="Times" w:hAnsi="Times"/>
          <w:noProof/>
          <w:sz w:val="18"/>
          <w:szCs w:val="18"/>
          <w:lang w:val="en-US"/>
        </w:rPr>
        <w:t>-</w:t>
      </w:r>
      <w:r w:rsidR="00693645">
        <w:rPr>
          <w:rFonts w:ascii="Times" w:hAnsi="Times"/>
          <w:noProof/>
          <w:sz w:val="18"/>
          <w:szCs w:val="18"/>
          <w:lang w:val="en-US"/>
        </w:rPr>
        <w:tab/>
      </w:r>
      <w:r w:rsidRPr="00A60829">
        <w:rPr>
          <w:rFonts w:ascii="Times" w:hAnsi="Times"/>
          <w:noProof/>
          <w:sz w:val="18"/>
          <w:szCs w:val="18"/>
          <w:lang w:val="en-US"/>
        </w:rPr>
        <w:t>T</w:t>
      </w:r>
      <w:r w:rsidR="00693645">
        <w:rPr>
          <w:rFonts w:ascii="Times" w:hAnsi="Times"/>
          <w:noProof/>
          <w:sz w:val="18"/>
          <w:szCs w:val="18"/>
          <w:lang w:val="en-US"/>
        </w:rPr>
        <w:t>.</w:t>
      </w:r>
      <w:r w:rsidRPr="00A60829">
        <w:rPr>
          <w:rFonts w:ascii="Times" w:hAnsi="Times"/>
          <w:noProof/>
          <w:sz w:val="18"/>
          <w:szCs w:val="18"/>
          <w:lang w:val="en-US"/>
        </w:rPr>
        <w:t xml:space="preserve"> Gunning, ”Moving Away from the Index: Cinema and the Impression of Reality”. </w:t>
      </w:r>
      <w:r w:rsidRPr="00A60829">
        <w:rPr>
          <w:rFonts w:ascii="Times" w:hAnsi="Times"/>
          <w:i/>
          <w:iCs/>
          <w:noProof/>
          <w:sz w:val="18"/>
          <w:szCs w:val="18"/>
          <w:lang w:val="en-US"/>
        </w:rPr>
        <w:t>differences: A Journal of Feminist Cultural Studies</w:t>
      </w:r>
      <w:r w:rsidRPr="00A60829">
        <w:rPr>
          <w:rFonts w:ascii="Times" w:hAnsi="Times"/>
          <w:noProof/>
          <w:sz w:val="18"/>
          <w:szCs w:val="18"/>
          <w:lang w:val="en-US"/>
        </w:rPr>
        <w:t xml:space="preserve"> 18 (1), 2007, pp. 29-52.</w:t>
      </w:r>
    </w:p>
    <w:p w14:paraId="53D6E40A" w14:textId="56AE8C93" w:rsidR="00A60829" w:rsidRPr="00BA515E" w:rsidRDefault="00A60829" w:rsidP="00693645">
      <w:pPr>
        <w:spacing w:line="240" w:lineRule="auto"/>
        <w:ind w:left="284" w:hanging="284"/>
        <w:jc w:val="left"/>
        <w:rPr>
          <w:rFonts w:ascii="Times" w:hAnsi="Times"/>
          <w:noProof/>
          <w:sz w:val="18"/>
          <w:szCs w:val="18"/>
          <w:lang w:val="en-US"/>
        </w:rPr>
      </w:pPr>
      <w:r w:rsidRPr="00BA515E">
        <w:rPr>
          <w:rFonts w:ascii="Times" w:hAnsi="Times"/>
          <w:noProof/>
          <w:sz w:val="18"/>
          <w:szCs w:val="18"/>
          <w:lang w:val="en-US"/>
        </w:rPr>
        <w:t>-</w:t>
      </w:r>
      <w:r w:rsidR="00693645">
        <w:rPr>
          <w:rFonts w:ascii="Times" w:hAnsi="Times"/>
          <w:noProof/>
          <w:sz w:val="18"/>
          <w:szCs w:val="18"/>
          <w:lang w:val="en-US"/>
        </w:rPr>
        <w:tab/>
        <w:t>U.</w:t>
      </w:r>
      <w:r w:rsidRPr="00A60829">
        <w:rPr>
          <w:rFonts w:ascii="Times" w:hAnsi="Times"/>
          <w:noProof/>
          <w:sz w:val="18"/>
          <w:szCs w:val="18"/>
          <w:lang w:val="en-US"/>
        </w:rPr>
        <w:t xml:space="preserve"> Holl, ”Cinema on the Web and Newer Psychology.” in G</w:t>
      </w:r>
      <w:r w:rsidR="00693645">
        <w:rPr>
          <w:rFonts w:ascii="Times" w:hAnsi="Times"/>
          <w:noProof/>
          <w:sz w:val="18"/>
          <w:szCs w:val="18"/>
          <w:lang w:val="en-US"/>
        </w:rPr>
        <w:t>. Koch-</w:t>
      </w:r>
      <w:r w:rsidRPr="00A60829">
        <w:rPr>
          <w:rFonts w:ascii="Times" w:hAnsi="Times"/>
          <w:noProof/>
          <w:sz w:val="18"/>
          <w:szCs w:val="18"/>
          <w:lang w:val="en-US"/>
        </w:rPr>
        <w:t>V</w:t>
      </w:r>
      <w:r w:rsidR="00693645">
        <w:rPr>
          <w:rFonts w:ascii="Times" w:hAnsi="Times"/>
          <w:noProof/>
          <w:sz w:val="18"/>
          <w:szCs w:val="18"/>
          <w:lang w:val="en-US"/>
        </w:rPr>
        <w:t>.</w:t>
      </w:r>
      <w:r w:rsidRPr="00A60829">
        <w:rPr>
          <w:rFonts w:ascii="Times" w:hAnsi="Times"/>
          <w:noProof/>
          <w:sz w:val="18"/>
          <w:szCs w:val="18"/>
          <w:lang w:val="en-US"/>
        </w:rPr>
        <w:t xml:space="preserve"> Pantenburg</w:t>
      </w:r>
      <w:r w:rsidR="00693645">
        <w:rPr>
          <w:rFonts w:ascii="Times" w:hAnsi="Times"/>
          <w:noProof/>
          <w:sz w:val="18"/>
          <w:szCs w:val="18"/>
          <w:lang w:val="en-US"/>
        </w:rPr>
        <w:t>-</w:t>
      </w:r>
      <w:r w:rsidRPr="00A60829">
        <w:rPr>
          <w:rFonts w:ascii="Times" w:hAnsi="Times"/>
          <w:noProof/>
          <w:sz w:val="18"/>
          <w:szCs w:val="18"/>
          <w:lang w:val="en-US"/>
        </w:rPr>
        <w:t>S</w:t>
      </w:r>
      <w:r w:rsidR="00693645">
        <w:rPr>
          <w:rFonts w:ascii="Times" w:hAnsi="Times"/>
          <w:noProof/>
          <w:sz w:val="18"/>
          <w:szCs w:val="18"/>
          <w:lang w:val="en-US"/>
        </w:rPr>
        <w:t>.</w:t>
      </w:r>
      <w:r w:rsidRPr="00A60829">
        <w:rPr>
          <w:rFonts w:ascii="Times" w:hAnsi="Times"/>
          <w:noProof/>
          <w:sz w:val="18"/>
          <w:szCs w:val="18"/>
          <w:lang w:val="en-US"/>
        </w:rPr>
        <w:t xml:space="preserve"> Rothöhler (eds.): </w:t>
      </w:r>
      <w:r w:rsidRPr="00A60829">
        <w:rPr>
          <w:rFonts w:ascii="Times" w:hAnsi="Times"/>
          <w:i/>
          <w:iCs/>
          <w:noProof/>
          <w:sz w:val="18"/>
          <w:szCs w:val="18"/>
          <w:lang w:val="en-US"/>
        </w:rPr>
        <w:t>Screen Dynamics. Mapping the Borders of Cinema</w:t>
      </w:r>
      <w:r w:rsidRPr="00A60829">
        <w:rPr>
          <w:rFonts w:ascii="Times" w:hAnsi="Times"/>
          <w:noProof/>
          <w:sz w:val="18"/>
          <w:szCs w:val="18"/>
          <w:lang w:val="en-US"/>
        </w:rPr>
        <w:t>, Wien: Filmmuseum/Synema, 2012, pp. 150-168</w:t>
      </w:r>
      <w:r w:rsidRPr="00BA515E">
        <w:rPr>
          <w:rFonts w:ascii="Times" w:hAnsi="Times"/>
          <w:noProof/>
          <w:sz w:val="18"/>
          <w:szCs w:val="18"/>
          <w:lang w:val="en-US"/>
        </w:rPr>
        <w:t>.</w:t>
      </w:r>
    </w:p>
    <w:p w14:paraId="7697DF2E" w14:textId="317EB66E" w:rsidR="00A60829" w:rsidRPr="00366D3B" w:rsidRDefault="00A60829" w:rsidP="00693645">
      <w:pPr>
        <w:spacing w:line="240" w:lineRule="auto"/>
        <w:ind w:left="284" w:hanging="284"/>
        <w:jc w:val="left"/>
        <w:rPr>
          <w:rFonts w:ascii="Times" w:hAnsi="Times"/>
          <w:noProof/>
          <w:sz w:val="18"/>
          <w:szCs w:val="18"/>
        </w:rPr>
      </w:pPr>
      <w:r w:rsidRPr="00BA515E">
        <w:rPr>
          <w:rFonts w:ascii="Times" w:hAnsi="Times"/>
          <w:noProof/>
          <w:sz w:val="18"/>
          <w:szCs w:val="18"/>
          <w:lang w:val="en-US"/>
        </w:rPr>
        <w:t>-</w:t>
      </w:r>
      <w:r w:rsidR="00693645">
        <w:rPr>
          <w:rFonts w:ascii="Times" w:hAnsi="Times"/>
          <w:noProof/>
          <w:sz w:val="18"/>
          <w:szCs w:val="18"/>
          <w:lang w:val="en-US"/>
        </w:rPr>
        <w:tab/>
      </w:r>
      <w:r w:rsidRPr="00A60829">
        <w:rPr>
          <w:rFonts w:ascii="Times" w:hAnsi="Times"/>
          <w:noProof/>
          <w:sz w:val="18"/>
          <w:szCs w:val="18"/>
          <w:lang w:val="en-US"/>
        </w:rPr>
        <w:t>L</w:t>
      </w:r>
      <w:r w:rsidR="00693645">
        <w:rPr>
          <w:rFonts w:ascii="Times" w:hAnsi="Times"/>
          <w:noProof/>
          <w:sz w:val="18"/>
          <w:szCs w:val="18"/>
          <w:lang w:val="en-US"/>
        </w:rPr>
        <w:t>.</w:t>
      </w:r>
      <w:r w:rsidRPr="00A60829">
        <w:rPr>
          <w:rFonts w:ascii="Times" w:hAnsi="Times"/>
          <w:noProof/>
          <w:sz w:val="18"/>
          <w:szCs w:val="18"/>
          <w:lang w:val="en-US"/>
        </w:rPr>
        <w:t xml:space="preserve"> Manovich. ”An Archaeology of a Computer Screen”, </w:t>
      </w:r>
      <w:r w:rsidRPr="00A60829">
        <w:rPr>
          <w:rFonts w:ascii="Times" w:hAnsi="Times"/>
          <w:i/>
          <w:iCs/>
          <w:noProof/>
          <w:sz w:val="18"/>
          <w:szCs w:val="18"/>
          <w:lang w:val="en-US"/>
        </w:rPr>
        <w:t>Kunstforum International</w:t>
      </w:r>
      <w:r w:rsidRPr="00A60829">
        <w:rPr>
          <w:rFonts w:ascii="Times" w:hAnsi="Times"/>
          <w:noProof/>
          <w:sz w:val="18"/>
          <w:szCs w:val="18"/>
          <w:lang w:val="en-US"/>
        </w:rPr>
        <w:t xml:space="preserve"> 1995. </w:t>
      </w:r>
      <w:r w:rsidR="00217217">
        <w:fldChar w:fldCharType="begin"/>
      </w:r>
      <w:r w:rsidR="00217217" w:rsidRPr="00217217">
        <w:rPr>
          <w:lang w:val="en-US"/>
        </w:rPr>
        <w:instrText xml:space="preserve"> HYPERLINK "http://manovich.net/index.php/projects/archeology-of-a-computer-screen" </w:instrText>
      </w:r>
      <w:r w:rsidR="00217217">
        <w:fldChar w:fldCharType="separate"/>
      </w:r>
      <w:r w:rsidRPr="00366D3B">
        <w:rPr>
          <w:rStyle w:val="Collegamentoipertestuale"/>
          <w:rFonts w:ascii="Times" w:hAnsi="Times"/>
          <w:noProof/>
          <w:sz w:val="18"/>
          <w:szCs w:val="18"/>
        </w:rPr>
        <w:t>http://manovich.net/index.php/projects/archeology-of-a-computer-screen</w:t>
      </w:r>
      <w:r w:rsidR="00217217">
        <w:rPr>
          <w:rStyle w:val="Collegamentoipertestuale"/>
          <w:rFonts w:ascii="Times" w:hAnsi="Times"/>
          <w:noProof/>
          <w:sz w:val="18"/>
          <w:szCs w:val="18"/>
        </w:rPr>
        <w:fldChar w:fldCharType="end"/>
      </w:r>
    </w:p>
    <w:p w14:paraId="7B9B57D3" w14:textId="38016A35" w:rsidR="00A60829" w:rsidRPr="00BA515E" w:rsidRDefault="00A60829" w:rsidP="00693645">
      <w:pPr>
        <w:spacing w:line="240" w:lineRule="auto"/>
        <w:ind w:left="284" w:hanging="284"/>
        <w:jc w:val="left"/>
        <w:rPr>
          <w:rFonts w:ascii="Times" w:hAnsi="Times"/>
          <w:noProof/>
          <w:sz w:val="18"/>
          <w:szCs w:val="18"/>
          <w:lang w:val="en-US"/>
        </w:rPr>
      </w:pPr>
      <w:r w:rsidRPr="00BA515E">
        <w:rPr>
          <w:rFonts w:ascii="Times" w:hAnsi="Times"/>
          <w:noProof/>
          <w:sz w:val="18"/>
          <w:szCs w:val="18"/>
          <w:lang w:val="en-US"/>
        </w:rPr>
        <w:t>-</w:t>
      </w:r>
      <w:r w:rsidR="00693645">
        <w:rPr>
          <w:rFonts w:ascii="Times" w:hAnsi="Times"/>
          <w:noProof/>
          <w:sz w:val="18"/>
          <w:szCs w:val="18"/>
          <w:lang w:val="en-US"/>
        </w:rPr>
        <w:tab/>
      </w:r>
      <w:r w:rsidRPr="00A60829">
        <w:rPr>
          <w:rFonts w:ascii="Times" w:hAnsi="Times"/>
          <w:noProof/>
          <w:sz w:val="18"/>
          <w:szCs w:val="18"/>
          <w:lang w:val="en-US"/>
        </w:rPr>
        <w:t>L</w:t>
      </w:r>
      <w:r w:rsidR="00693645">
        <w:rPr>
          <w:rFonts w:ascii="Times" w:hAnsi="Times"/>
          <w:noProof/>
          <w:sz w:val="18"/>
          <w:szCs w:val="18"/>
          <w:lang w:val="en-US"/>
        </w:rPr>
        <w:t>.</w:t>
      </w:r>
      <w:r w:rsidRPr="00A60829">
        <w:rPr>
          <w:rFonts w:ascii="Times" w:hAnsi="Times"/>
          <w:noProof/>
          <w:sz w:val="18"/>
          <w:szCs w:val="18"/>
          <w:lang w:val="en-US"/>
        </w:rPr>
        <w:t xml:space="preserve"> Manovich, ”The Science of Culture? Social Computing, Digital Humanities, and Cultural Analytics.” in </w:t>
      </w:r>
      <w:r w:rsidRPr="00A60829">
        <w:rPr>
          <w:rFonts w:ascii="Times" w:hAnsi="Times"/>
          <w:i/>
          <w:iCs/>
          <w:noProof/>
          <w:sz w:val="18"/>
          <w:szCs w:val="18"/>
          <w:lang w:val="en-US"/>
        </w:rPr>
        <w:t xml:space="preserve">The Datafied Society. Social Research in the Age of Big Data, </w:t>
      </w:r>
      <w:r w:rsidRPr="00A60829">
        <w:rPr>
          <w:rFonts w:ascii="Times" w:hAnsi="Times"/>
          <w:noProof/>
          <w:sz w:val="18"/>
          <w:szCs w:val="18"/>
          <w:lang w:val="en-US"/>
        </w:rPr>
        <w:t>edited by M</w:t>
      </w:r>
      <w:r w:rsidR="00693645">
        <w:rPr>
          <w:rFonts w:ascii="Times" w:hAnsi="Times"/>
          <w:noProof/>
          <w:sz w:val="18"/>
          <w:szCs w:val="18"/>
          <w:lang w:val="en-US"/>
        </w:rPr>
        <w:t>.</w:t>
      </w:r>
      <w:r w:rsidRPr="00A60829">
        <w:rPr>
          <w:rFonts w:ascii="Times" w:hAnsi="Times"/>
          <w:noProof/>
          <w:sz w:val="18"/>
          <w:szCs w:val="18"/>
          <w:lang w:val="en-US"/>
        </w:rPr>
        <w:t xml:space="preserve"> Tobias Schaefer and Karin van Es. Amsterdam: Amsterdam University Press, 2016. </w:t>
      </w:r>
      <w:r w:rsidR="00217217">
        <w:fldChar w:fldCharType="begin"/>
      </w:r>
      <w:r w:rsidR="00217217" w:rsidRPr="00217217">
        <w:rPr>
          <w:lang w:val="en-US"/>
        </w:rPr>
        <w:instrText xml:space="preserve"> HYPERLINK </w:instrText>
      </w:r>
      <w:r w:rsidR="00217217" w:rsidRPr="00217217">
        <w:rPr>
          <w:lang w:val="en-US"/>
        </w:rPr>
        <w:instrText xml:space="preserve">"http://manovich.net/index.php/projects/cultural-analytics-social-computing" </w:instrText>
      </w:r>
      <w:r w:rsidR="00217217">
        <w:fldChar w:fldCharType="separate"/>
      </w:r>
      <w:r w:rsidRPr="00A60829">
        <w:rPr>
          <w:rStyle w:val="Collegamentoipertestuale"/>
          <w:rFonts w:ascii="Times" w:hAnsi="Times"/>
          <w:noProof/>
          <w:sz w:val="18"/>
          <w:szCs w:val="18"/>
          <w:lang w:val="en-US"/>
        </w:rPr>
        <w:t>http://manovich.net/index.php/projects/cultural-analytics-social-computing</w:t>
      </w:r>
      <w:r w:rsidR="00217217">
        <w:rPr>
          <w:rStyle w:val="Collegamentoipertestuale"/>
          <w:rFonts w:ascii="Times" w:hAnsi="Times"/>
          <w:noProof/>
          <w:sz w:val="18"/>
          <w:szCs w:val="18"/>
          <w:lang w:val="en-US"/>
        </w:rPr>
        <w:fldChar w:fldCharType="end"/>
      </w:r>
      <w:r w:rsidRPr="00A60829">
        <w:rPr>
          <w:rFonts w:ascii="Times" w:hAnsi="Times"/>
          <w:noProof/>
          <w:sz w:val="18"/>
          <w:szCs w:val="18"/>
          <w:lang w:val="en-US"/>
        </w:rPr>
        <w:t>.</w:t>
      </w:r>
    </w:p>
    <w:p w14:paraId="37B42565" w14:textId="79106DB6" w:rsidR="00A60829" w:rsidRPr="00BA515E" w:rsidRDefault="00A60829" w:rsidP="00693645">
      <w:pPr>
        <w:spacing w:line="240" w:lineRule="auto"/>
        <w:ind w:left="284" w:hanging="284"/>
        <w:jc w:val="left"/>
        <w:rPr>
          <w:rFonts w:ascii="Times" w:hAnsi="Times"/>
          <w:noProof/>
          <w:sz w:val="18"/>
          <w:szCs w:val="18"/>
          <w:lang w:val="en-GB"/>
        </w:rPr>
      </w:pPr>
      <w:r w:rsidRPr="00BA515E">
        <w:rPr>
          <w:rFonts w:ascii="Times" w:hAnsi="Times"/>
          <w:noProof/>
          <w:sz w:val="18"/>
          <w:szCs w:val="18"/>
          <w:lang w:val="en-US"/>
        </w:rPr>
        <w:t>-</w:t>
      </w:r>
      <w:r w:rsidR="00693645">
        <w:rPr>
          <w:rFonts w:ascii="Times" w:hAnsi="Times"/>
          <w:noProof/>
          <w:sz w:val="18"/>
          <w:szCs w:val="18"/>
          <w:lang w:val="en-US"/>
        </w:rPr>
        <w:tab/>
      </w:r>
      <w:r w:rsidRPr="00BA515E">
        <w:rPr>
          <w:rFonts w:ascii="Times" w:hAnsi="Times"/>
          <w:noProof/>
          <w:sz w:val="18"/>
          <w:szCs w:val="18"/>
          <w:lang w:val="en-US"/>
        </w:rPr>
        <w:t>J</w:t>
      </w:r>
      <w:r w:rsidR="00693645">
        <w:rPr>
          <w:rFonts w:ascii="Times" w:hAnsi="Times"/>
          <w:noProof/>
          <w:sz w:val="18"/>
          <w:szCs w:val="18"/>
          <w:lang w:val="en-US"/>
        </w:rPr>
        <w:t>.</w:t>
      </w:r>
      <w:r w:rsidRPr="00BA515E">
        <w:rPr>
          <w:rFonts w:ascii="Times" w:hAnsi="Times"/>
          <w:noProof/>
          <w:sz w:val="18"/>
          <w:szCs w:val="18"/>
          <w:lang w:val="en-US"/>
        </w:rPr>
        <w:t xml:space="preserve"> Parikka, ” Planetary Goodbyes: Post-History and Future Memories of an Ecological Past”, in Ina Blom, T</w:t>
      </w:r>
      <w:r w:rsidR="00693645">
        <w:rPr>
          <w:rFonts w:ascii="Times" w:hAnsi="Times"/>
          <w:noProof/>
          <w:sz w:val="18"/>
          <w:szCs w:val="18"/>
          <w:lang w:val="en-US"/>
        </w:rPr>
        <w:t>.</w:t>
      </w:r>
      <w:r w:rsidRPr="00BA515E">
        <w:rPr>
          <w:rFonts w:ascii="Times" w:hAnsi="Times"/>
          <w:noProof/>
          <w:sz w:val="18"/>
          <w:szCs w:val="18"/>
          <w:lang w:val="en-US"/>
        </w:rPr>
        <w:t xml:space="preserve"> Lundemo, and E</w:t>
      </w:r>
      <w:r w:rsidR="00693645">
        <w:rPr>
          <w:rFonts w:ascii="Times" w:hAnsi="Times"/>
          <w:noProof/>
          <w:sz w:val="18"/>
          <w:szCs w:val="18"/>
          <w:lang w:val="en-US"/>
        </w:rPr>
        <w:t>.</w:t>
      </w:r>
      <w:r w:rsidRPr="00BA515E">
        <w:rPr>
          <w:rFonts w:ascii="Times" w:hAnsi="Times"/>
          <w:noProof/>
          <w:sz w:val="18"/>
          <w:szCs w:val="18"/>
          <w:lang w:val="en-US"/>
        </w:rPr>
        <w:t xml:space="preserve"> Røssaak (eds.), </w:t>
      </w:r>
      <w:r w:rsidRPr="00BA515E">
        <w:rPr>
          <w:rFonts w:ascii="Times" w:hAnsi="Times"/>
          <w:i/>
          <w:iCs/>
          <w:noProof/>
          <w:sz w:val="18"/>
          <w:szCs w:val="18"/>
          <w:lang w:val="en-US"/>
        </w:rPr>
        <w:t xml:space="preserve">Memory in Motion; Archives, Technology, and the Social, </w:t>
      </w:r>
      <w:r w:rsidRPr="00BA515E">
        <w:rPr>
          <w:rFonts w:ascii="Times" w:hAnsi="Times"/>
          <w:noProof/>
          <w:sz w:val="18"/>
          <w:szCs w:val="18"/>
          <w:lang w:val="en-US"/>
        </w:rPr>
        <w:t xml:space="preserve">Amsterdam: AUP 2016: pp. 129-151. </w:t>
      </w:r>
      <w:r w:rsidRPr="00366D3B">
        <w:rPr>
          <w:rFonts w:ascii="Times" w:hAnsi="Times"/>
          <w:noProof/>
          <w:sz w:val="18"/>
          <w:szCs w:val="18"/>
          <w:lang w:val="en-GB"/>
        </w:rPr>
        <w:t xml:space="preserve">Open Access: </w:t>
      </w:r>
      <w:r w:rsidR="00217217">
        <w:fldChar w:fldCharType="begin"/>
      </w:r>
      <w:r w:rsidR="00217217" w:rsidRPr="00217217">
        <w:rPr>
          <w:lang w:val="en-US"/>
        </w:rPr>
        <w:instrText xml:space="preserve"> HYPERLINK "http://oapen.org/search?identifier=619950" </w:instrText>
      </w:r>
      <w:r w:rsidR="00217217">
        <w:fldChar w:fldCharType="separate"/>
      </w:r>
      <w:r w:rsidRPr="00366D3B">
        <w:rPr>
          <w:rStyle w:val="Collegamentoipertestuale"/>
          <w:rFonts w:ascii="Times" w:hAnsi="Times"/>
          <w:noProof/>
          <w:sz w:val="18"/>
          <w:szCs w:val="18"/>
          <w:lang w:val="en-GB"/>
        </w:rPr>
        <w:t>http://oapen.org/search?identifier=619950</w:t>
      </w:r>
      <w:r w:rsidR="00217217">
        <w:rPr>
          <w:rStyle w:val="Collegamentoipertestuale"/>
          <w:rFonts w:ascii="Times" w:hAnsi="Times"/>
          <w:noProof/>
          <w:sz w:val="18"/>
          <w:szCs w:val="18"/>
          <w:lang w:val="en-GB"/>
        </w:rPr>
        <w:fldChar w:fldCharType="end"/>
      </w:r>
    </w:p>
    <w:p w14:paraId="42CA417B" w14:textId="50061DDD" w:rsidR="00BD51BF" w:rsidRPr="00BA515E" w:rsidRDefault="00A60829" w:rsidP="00A60829">
      <w:pPr>
        <w:spacing w:before="240" w:after="120" w:line="240" w:lineRule="exact"/>
        <w:rPr>
          <w:rFonts w:ascii="Times" w:hAnsi="Times"/>
          <w:noProof/>
          <w:sz w:val="18"/>
          <w:szCs w:val="18"/>
          <w:lang w:val="en-US"/>
        </w:rPr>
      </w:pPr>
      <w:r w:rsidRPr="00BA515E">
        <w:rPr>
          <w:b/>
          <w:i/>
          <w:sz w:val="18"/>
          <w:szCs w:val="18"/>
          <w:lang w:val="en-US"/>
        </w:rPr>
        <w:t>TEACHING METHOD</w:t>
      </w:r>
    </w:p>
    <w:p w14:paraId="68FE4F27" w14:textId="77777777" w:rsidR="00A60829" w:rsidRPr="00A60829" w:rsidRDefault="00A60829" w:rsidP="00693645">
      <w:pPr>
        <w:pStyle w:val="Testo2"/>
        <w:rPr>
          <w:lang w:val="en-US"/>
        </w:rPr>
      </w:pPr>
      <w:r w:rsidRPr="00A60829">
        <w:rPr>
          <w:lang w:val="en-US"/>
        </w:rPr>
        <w:t xml:space="preserve">The course will consist of lectures and seminars comprising screening excerpts of films and other media materials. </w:t>
      </w:r>
    </w:p>
    <w:p w14:paraId="7F2F6CB9" w14:textId="1081DB43" w:rsidR="00A60829" w:rsidRPr="00BA515E" w:rsidRDefault="00057946" w:rsidP="00693645">
      <w:pPr>
        <w:pStyle w:val="Testo2"/>
        <w:rPr>
          <w:lang w:val="en-US"/>
        </w:rPr>
      </w:pPr>
      <w:r w:rsidRPr="00BA515E">
        <w:rPr>
          <w:lang w:val="en-US"/>
        </w:rPr>
        <w:t>The fiirst part of the course will consist of</w:t>
      </w:r>
      <w:r w:rsidR="00A60829" w:rsidRPr="00A60829">
        <w:rPr>
          <w:lang w:val="en-US"/>
        </w:rPr>
        <w:t xml:space="preserve"> ten sessions, each opening with a two-hour lecture followed by a one-hour seminar/student workshop with discussions in class.</w:t>
      </w:r>
    </w:p>
    <w:p w14:paraId="60C558F4" w14:textId="60418B9F" w:rsidR="00057946" w:rsidRPr="00A60829" w:rsidRDefault="00057946" w:rsidP="00693645">
      <w:pPr>
        <w:pStyle w:val="Testo2"/>
        <w:rPr>
          <w:lang w:val="en-US"/>
        </w:rPr>
      </w:pPr>
      <w:r w:rsidRPr="00BA515E">
        <w:rPr>
          <w:lang w:val="en-US"/>
        </w:rPr>
        <w:lastRenderedPageBreak/>
        <w:t>The second part of the course will consist of five seminar-style lectures, followed by two student-led seminar sessions, where student groups will take turns presenting a topic of their choice for class discussion.</w:t>
      </w:r>
    </w:p>
    <w:p w14:paraId="284CFA01" w14:textId="02BB9807" w:rsidR="00BA515E" w:rsidRPr="00693645" w:rsidRDefault="00057946" w:rsidP="00693645">
      <w:pPr>
        <w:spacing w:before="240" w:after="120" w:line="240" w:lineRule="exact"/>
        <w:rPr>
          <w:b/>
          <w:i/>
          <w:sz w:val="18"/>
          <w:szCs w:val="18"/>
          <w:lang w:val="en-US"/>
        </w:rPr>
      </w:pPr>
      <w:r w:rsidRPr="00693645">
        <w:rPr>
          <w:b/>
          <w:i/>
          <w:sz w:val="18"/>
          <w:szCs w:val="18"/>
          <w:lang w:val="en-US"/>
        </w:rPr>
        <w:t>ASSESSMENT METHOD AND CRITERIA</w:t>
      </w:r>
    </w:p>
    <w:p w14:paraId="2497E3C6" w14:textId="0D151FBB" w:rsidR="00057946" w:rsidRDefault="00057946" w:rsidP="00BA515E">
      <w:pPr>
        <w:rPr>
          <w:bCs/>
          <w:iCs/>
          <w:sz w:val="18"/>
          <w:szCs w:val="18"/>
          <w:lang w:val="en-US"/>
        </w:rPr>
      </w:pPr>
      <w:r w:rsidRPr="00057946">
        <w:rPr>
          <w:bCs/>
          <w:iCs/>
          <w:sz w:val="18"/>
          <w:szCs w:val="18"/>
          <w:lang w:val="en-US"/>
        </w:rPr>
        <w:t>Lecture/seminar attendance is mandatory.</w:t>
      </w:r>
    </w:p>
    <w:p w14:paraId="4CDC3597" w14:textId="5E176BF1" w:rsidR="00D00117" w:rsidRDefault="00D00117" w:rsidP="00BA515E">
      <w:pPr>
        <w:rPr>
          <w:bCs/>
          <w:iCs/>
          <w:sz w:val="18"/>
          <w:szCs w:val="18"/>
          <w:lang w:val="en-US"/>
        </w:rPr>
      </w:pPr>
    </w:p>
    <w:p w14:paraId="4394D797" w14:textId="1D142B9D" w:rsidR="00BF49EF" w:rsidRPr="00BF49EF" w:rsidRDefault="00BF49EF" w:rsidP="00BA515E">
      <w:pPr>
        <w:rPr>
          <w:bCs/>
          <w:iCs/>
          <w:sz w:val="18"/>
          <w:szCs w:val="18"/>
          <w:u w:val="single"/>
          <w:lang w:val="en-GB"/>
        </w:rPr>
      </w:pPr>
      <w:r w:rsidRPr="00BF49EF">
        <w:rPr>
          <w:bCs/>
          <w:iCs/>
          <w:sz w:val="18"/>
          <w:szCs w:val="18"/>
          <w:u w:val="single"/>
          <w:lang w:val="en-US"/>
        </w:rPr>
        <w:t xml:space="preserve">For Part 1 (Prof. </w:t>
      </w:r>
      <w:proofErr w:type="spellStart"/>
      <w:r w:rsidRPr="00BF49EF">
        <w:rPr>
          <w:bCs/>
          <w:iCs/>
          <w:sz w:val="18"/>
          <w:szCs w:val="18"/>
          <w:u w:val="single"/>
          <w:lang w:val="en-US"/>
        </w:rPr>
        <w:t>Trond</w:t>
      </w:r>
      <w:proofErr w:type="spellEnd"/>
      <w:r w:rsidRPr="00BF49EF">
        <w:rPr>
          <w:bCs/>
          <w:iCs/>
          <w:sz w:val="18"/>
          <w:szCs w:val="18"/>
          <w:u w:val="single"/>
          <w:lang w:val="en-US"/>
        </w:rPr>
        <w:t xml:space="preserve"> </w:t>
      </w:r>
      <w:proofErr w:type="spellStart"/>
      <w:r w:rsidRPr="00BF49EF">
        <w:rPr>
          <w:bCs/>
          <w:iCs/>
          <w:sz w:val="18"/>
          <w:szCs w:val="18"/>
          <w:u w:val="single"/>
          <w:lang w:val="en-US"/>
        </w:rPr>
        <w:t>Lundemo</w:t>
      </w:r>
      <w:proofErr w:type="spellEnd"/>
      <w:r w:rsidRPr="00BF49EF">
        <w:rPr>
          <w:bCs/>
          <w:iCs/>
          <w:sz w:val="18"/>
          <w:szCs w:val="18"/>
          <w:u w:val="single"/>
          <w:lang w:val="en-US"/>
        </w:rPr>
        <w:t>)</w:t>
      </w:r>
    </w:p>
    <w:p w14:paraId="58888C53" w14:textId="77777777" w:rsidR="00BA515E" w:rsidRDefault="00BA515E" w:rsidP="00BA515E">
      <w:pPr>
        <w:rPr>
          <w:bCs/>
          <w:iCs/>
          <w:sz w:val="18"/>
          <w:szCs w:val="18"/>
          <w:lang w:val="en-US"/>
        </w:rPr>
      </w:pPr>
    </w:p>
    <w:p w14:paraId="7209D667" w14:textId="2C1FBC53" w:rsidR="00057946" w:rsidRPr="00057946" w:rsidRDefault="00057946" w:rsidP="00BA515E">
      <w:pPr>
        <w:rPr>
          <w:b/>
          <w:bCs/>
          <w:iCs/>
          <w:sz w:val="18"/>
          <w:szCs w:val="18"/>
          <w:u w:val="single"/>
          <w:lang w:val="en-US"/>
        </w:rPr>
      </w:pPr>
      <w:r w:rsidRPr="00BA515E">
        <w:rPr>
          <w:bCs/>
          <w:iCs/>
          <w:sz w:val="18"/>
          <w:szCs w:val="18"/>
          <w:lang w:val="en-US"/>
        </w:rPr>
        <w:t>T</w:t>
      </w:r>
      <w:r w:rsidRPr="00057946">
        <w:rPr>
          <w:bCs/>
          <w:iCs/>
          <w:sz w:val="18"/>
          <w:szCs w:val="18"/>
          <w:lang w:val="en-US"/>
        </w:rPr>
        <w:t xml:space="preserve">he </w:t>
      </w:r>
      <w:r w:rsidRPr="00BA515E">
        <w:rPr>
          <w:bCs/>
          <w:iCs/>
          <w:sz w:val="18"/>
          <w:szCs w:val="18"/>
          <w:lang w:val="en-US"/>
        </w:rPr>
        <w:t>final assessment</w:t>
      </w:r>
      <w:r w:rsidRPr="00057946">
        <w:rPr>
          <w:bCs/>
          <w:iCs/>
          <w:sz w:val="18"/>
          <w:szCs w:val="18"/>
          <w:lang w:val="en-US"/>
        </w:rPr>
        <w:t xml:space="preserve"> takes place in two stages, both compulsory for all students:</w:t>
      </w:r>
    </w:p>
    <w:p w14:paraId="7E732573" w14:textId="1A9352BE" w:rsidR="00057946" w:rsidRPr="00BF49EF" w:rsidRDefault="00057946" w:rsidP="00BA515E">
      <w:pPr>
        <w:numPr>
          <w:ilvl w:val="0"/>
          <w:numId w:val="6"/>
        </w:numPr>
        <w:rPr>
          <w:bCs/>
          <w:iCs/>
          <w:sz w:val="18"/>
          <w:szCs w:val="18"/>
          <w:lang w:val="en-GB"/>
        </w:rPr>
      </w:pPr>
      <w:r w:rsidRPr="00BF49EF">
        <w:rPr>
          <w:bCs/>
          <w:iCs/>
          <w:sz w:val="18"/>
          <w:szCs w:val="18"/>
          <w:lang w:val="en-GB"/>
        </w:rPr>
        <w:t>a written</w:t>
      </w:r>
      <w:r w:rsidR="00BF49EF" w:rsidRPr="00BF49EF">
        <w:rPr>
          <w:bCs/>
          <w:iCs/>
          <w:sz w:val="18"/>
          <w:szCs w:val="18"/>
          <w:lang w:val="en-GB"/>
        </w:rPr>
        <w:t>, take-home</w:t>
      </w:r>
      <w:r w:rsidRPr="00BF49EF">
        <w:rPr>
          <w:bCs/>
          <w:iCs/>
          <w:sz w:val="18"/>
          <w:szCs w:val="18"/>
          <w:lang w:val="en-GB"/>
        </w:rPr>
        <w:t xml:space="preserve"> essay</w:t>
      </w:r>
      <w:r w:rsidR="00BF49EF" w:rsidRPr="00BF49EF">
        <w:rPr>
          <w:bCs/>
          <w:iCs/>
          <w:sz w:val="18"/>
          <w:szCs w:val="18"/>
          <w:lang w:val="en-GB"/>
        </w:rPr>
        <w:t xml:space="preserve"> (70%)</w:t>
      </w:r>
      <w:r w:rsidRPr="00BF49EF">
        <w:rPr>
          <w:bCs/>
          <w:iCs/>
          <w:sz w:val="18"/>
          <w:szCs w:val="18"/>
          <w:lang w:val="en-GB"/>
        </w:rPr>
        <w:t>,</w:t>
      </w:r>
    </w:p>
    <w:p w14:paraId="2270ACAF" w14:textId="3BD68B55" w:rsidR="00057946" w:rsidRPr="00057946" w:rsidRDefault="00057946" w:rsidP="00BA515E">
      <w:pPr>
        <w:numPr>
          <w:ilvl w:val="0"/>
          <w:numId w:val="6"/>
        </w:numPr>
        <w:rPr>
          <w:bCs/>
          <w:iCs/>
          <w:sz w:val="18"/>
          <w:szCs w:val="18"/>
          <w:lang w:val="en-US"/>
        </w:rPr>
      </w:pPr>
      <w:r w:rsidRPr="00057946">
        <w:rPr>
          <w:bCs/>
          <w:iCs/>
          <w:sz w:val="18"/>
          <w:szCs w:val="18"/>
          <w:lang w:val="en-US"/>
        </w:rPr>
        <w:t>a ten</w:t>
      </w:r>
      <w:r w:rsidRPr="00BA515E">
        <w:rPr>
          <w:bCs/>
          <w:iCs/>
          <w:sz w:val="18"/>
          <w:szCs w:val="18"/>
          <w:lang w:val="en-US"/>
        </w:rPr>
        <w:t>-</w:t>
      </w:r>
      <w:r w:rsidRPr="00057946">
        <w:rPr>
          <w:bCs/>
          <w:iCs/>
          <w:sz w:val="18"/>
          <w:szCs w:val="18"/>
          <w:lang w:val="en-US"/>
        </w:rPr>
        <w:t>minute workshop presentation (individually or in group) for each student</w:t>
      </w:r>
      <w:r w:rsidR="00BF49EF">
        <w:rPr>
          <w:bCs/>
          <w:iCs/>
          <w:sz w:val="18"/>
          <w:szCs w:val="18"/>
          <w:lang w:val="en-US"/>
        </w:rPr>
        <w:t xml:space="preserve"> (30%)</w:t>
      </w:r>
      <w:r w:rsidRPr="00057946">
        <w:rPr>
          <w:bCs/>
          <w:iCs/>
          <w:sz w:val="18"/>
          <w:szCs w:val="18"/>
          <w:lang w:val="en-US"/>
        </w:rPr>
        <w:t>.</w:t>
      </w:r>
    </w:p>
    <w:p w14:paraId="2540CADA" w14:textId="41B2C5EB" w:rsidR="00BF49EF" w:rsidRDefault="00BF49EF" w:rsidP="00BA515E">
      <w:pPr>
        <w:rPr>
          <w:bCs/>
          <w:iCs/>
          <w:sz w:val="18"/>
          <w:szCs w:val="18"/>
          <w:lang w:val="en-US"/>
        </w:rPr>
      </w:pPr>
    </w:p>
    <w:p w14:paraId="025F8F1C" w14:textId="165ECCA8" w:rsidR="00BF49EF" w:rsidRPr="00BF49EF" w:rsidRDefault="00BF49EF" w:rsidP="00BA515E">
      <w:pPr>
        <w:rPr>
          <w:bCs/>
          <w:iCs/>
          <w:sz w:val="18"/>
          <w:szCs w:val="18"/>
          <w:u w:val="single"/>
          <w:lang w:val="en-US"/>
        </w:rPr>
      </w:pPr>
      <w:r w:rsidRPr="00BF49EF">
        <w:rPr>
          <w:bCs/>
          <w:iCs/>
          <w:sz w:val="18"/>
          <w:szCs w:val="18"/>
          <w:u w:val="single"/>
          <w:lang w:val="en-US"/>
        </w:rPr>
        <w:t xml:space="preserve">For Part 2 (Prof. Rosa </w:t>
      </w:r>
      <w:proofErr w:type="spellStart"/>
      <w:r w:rsidRPr="00BF49EF">
        <w:rPr>
          <w:bCs/>
          <w:iCs/>
          <w:sz w:val="18"/>
          <w:szCs w:val="18"/>
          <w:u w:val="single"/>
          <w:lang w:val="en-US"/>
        </w:rPr>
        <w:t>Barotsi</w:t>
      </w:r>
      <w:proofErr w:type="spellEnd"/>
      <w:r w:rsidRPr="00BF49EF">
        <w:rPr>
          <w:bCs/>
          <w:iCs/>
          <w:sz w:val="18"/>
          <w:szCs w:val="18"/>
          <w:u w:val="single"/>
          <w:lang w:val="en-US"/>
        </w:rPr>
        <w:t>)</w:t>
      </w:r>
    </w:p>
    <w:p w14:paraId="4DDDF58A" w14:textId="0C60303A" w:rsidR="00BF49EF" w:rsidRDefault="00BF49EF" w:rsidP="00BA515E">
      <w:pPr>
        <w:rPr>
          <w:bCs/>
          <w:iCs/>
          <w:sz w:val="18"/>
          <w:szCs w:val="18"/>
          <w:lang w:val="en-US"/>
        </w:rPr>
      </w:pPr>
    </w:p>
    <w:p w14:paraId="6126C6FB" w14:textId="34DF53D7" w:rsidR="00BF49EF" w:rsidRDefault="00BF49EF" w:rsidP="00BA515E">
      <w:pPr>
        <w:rPr>
          <w:bCs/>
          <w:iCs/>
          <w:sz w:val="18"/>
          <w:szCs w:val="18"/>
          <w:lang w:val="en-US"/>
        </w:rPr>
      </w:pPr>
      <w:r>
        <w:rPr>
          <w:bCs/>
          <w:iCs/>
          <w:sz w:val="18"/>
          <w:szCs w:val="18"/>
          <w:lang w:val="en-US"/>
        </w:rPr>
        <w:t>Final assessment will be based on:</w:t>
      </w:r>
    </w:p>
    <w:p w14:paraId="76A02D8D" w14:textId="74960226" w:rsidR="00BF49EF" w:rsidRDefault="00BF49EF" w:rsidP="00BF49EF">
      <w:pPr>
        <w:pStyle w:val="Paragrafoelenco"/>
        <w:numPr>
          <w:ilvl w:val="0"/>
          <w:numId w:val="7"/>
        </w:numPr>
        <w:rPr>
          <w:bCs/>
          <w:iCs/>
          <w:sz w:val="18"/>
          <w:szCs w:val="18"/>
          <w:lang w:val="en-US"/>
        </w:rPr>
      </w:pPr>
      <w:r>
        <w:rPr>
          <w:bCs/>
          <w:iCs/>
          <w:sz w:val="18"/>
          <w:szCs w:val="18"/>
          <w:lang w:val="en-US"/>
        </w:rPr>
        <w:t>a written, take-home essay (70%)</w:t>
      </w:r>
    </w:p>
    <w:p w14:paraId="1094016C" w14:textId="6C8A3A95" w:rsidR="00BF49EF" w:rsidRDefault="00BF49EF" w:rsidP="00BF49EF">
      <w:pPr>
        <w:pStyle w:val="Paragrafoelenco"/>
        <w:numPr>
          <w:ilvl w:val="0"/>
          <w:numId w:val="7"/>
        </w:numPr>
        <w:rPr>
          <w:bCs/>
          <w:iCs/>
          <w:sz w:val="18"/>
          <w:szCs w:val="18"/>
          <w:lang w:val="en-US"/>
        </w:rPr>
      </w:pPr>
      <w:r>
        <w:rPr>
          <w:bCs/>
          <w:iCs/>
          <w:sz w:val="18"/>
          <w:szCs w:val="18"/>
          <w:lang w:val="en-US"/>
        </w:rPr>
        <w:t>class participation (30%)</w:t>
      </w:r>
    </w:p>
    <w:p w14:paraId="0DF65A1F" w14:textId="45B28995" w:rsidR="00BF49EF" w:rsidRDefault="00BF49EF" w:rsidP="00BF49EF">
      <w:pPr>
        <w:rPr>
          <w:bCs/>
          <w:iCs/>
          <w:sz w:val="18"/>
          <w:szCs w:val="18"/>
          <w:lang w:val="en-US"/>
        </w:rPr>
      </w:pPr>
    </w:p>
    <w:p w14:paraId="6D54FC2F" w14:textId="61F9F448" w:rsidR="00BF49EF" w:rsidRPr="00BF49EF" w:rsidRDefault="00BF49EF" w:rsidP="00BF49EF">
      <w:pPr>
        <w:rPr>
          <w:bCs/>
          <w:iCs/>
          <w:sz w:val="18"/>
          <w:szCs w:val="18"/>
          <w:lang w:val="en-US"/>
        </w:rPr>
      </w:pPr>
      <w:r w:rsidRPr="00BF49EF">
        <w:rPr>
          <w:bCs/>
          <w:iCs/>
          <w:sz w:val="18"/>
          <w:szCs w:val="18"/>
          <w:u w:val="single"/>
          <w:lang w:val="en-US"/>
        </w:rPr>
        <w:t>For both Parts:</w:t>
      </w:r>
      <w:r>
        <w:rPr>
          <w:bCs/>
          <w:iCs/>
          <w:sz w:val="18"/>
          <w:szCs w:val="18"/>
          <w:lang w:val="en-US"/>
        </w:rPr>
        <w:t xml:space="preserve"> essays will be around 6 pages </w:t>
      </w:r>
      <w:r w:rsidRPr="00BF49EF">
        <w:rPr>
          <w:bCs/>
          <w:iCs/>
          <w:sz w:val="18"/>
          <w:szCs w:val="18"/>
          <w:u w:val="single"/>
          <w:lang w:val="en-US"/>
        </w:rPr>
        <w:t>each</w:t>
      </w:r>
      <w:r>
        <w:rPr>
          <w:bCs/>
          <w:iCs/>
          <w:sz w:val="18"/>
          <w:szCs w:val="18"/>
          <w:lang w:val="en-US"/>
        </w:rPr>
        <w:t xml:space="preserve">, and no more than </w:t>
      </w:r>
      <w:r w:rsidR="00F72DEB">
        <w:rPr>
          <w:bCs/>
          <w:iCs/>
          <w:sz w:val="18"/>
          <w:szCs w:val="18"/>
          <w:lang w:val="en-US"/>
        </w:rPr>
        <w:t>20.000</w:t>
      </w:r>
      <w:r>
        <w:rPr>
          <w:bCs/>
          <w:iCs/>
          <w:sz w:val="18"/>
          <w:szCs w:val="18"/>
          <w:lang w:val="en-US"/>
        </w:rPr>
        <w:t xml:space="preserve"> characters. This character limit includes footnotes. Students are required to cite their sources and provide a bibliography (the bibliography does not count towards the character limit).</w:t>
      </w:r>
    </w:p>
    <w:p w14:paraId="08CFA405" w14:textId="77777777" w:rsidR="00BA515E" w:rsidRDefault="00BA515E" w:rsidP="00BA515E">
      <w:pPr>
        <w:rPr>
          <w:bCs/>
          <w:iCs/>
          <w:sz w:val="18"/>
          <w:szCs w:val="18"/>
          <w:lang w:val="en-US"/>
        </w:rPr>
      </w:pPr>
    </w:p>
    <w:p w14:paraId="417ADD95" w14:textId="17148219" w:rsidR="00057946" w:rsidRPr="00057946" w:rsidRDefault="00057946" w:rsidP="00BA515E">
      <w:pPr>
        <w:rPr>
          <w:bCs/>
          <w:iCs/>
          <w:sz w:val="18"/>
          <w:szCs w:val="18"/>
          <w:lang w:val="en-US"/>
        </w:rPr>
      </w:pPr>
      <w:r w:rsidRPr="00057946">
        <w:rPr>
          <w:bCs/>
          <w:iCs/>
          <w:sz w:val="18"/>
          <w:szCs w:val="18"/>
          <w:lang w:val="en-US"/>
        </w:rPr>
        <w:t>The assessment criteria directly reflect the learning objectives of the course.</w:t>
      </w:r>
    </w:p>
    <w:p w14:paraId="13E36E8B" w14:textId="77777777" w:rsidR="00BA515E" w:rsidRDefault="00BA515E" w:rsidP="00BA515E">
      <w:pPr>
        <w:rPr>
          <w:bCs/>
          <w:iCs/>
          <w:sz w:val="18"/>
          <w:szCs w:val="18"/>
          <w:lang w:val="en-US"/>
        </w:rPr>
      </w:pPr>
    </w:p>
    <w:p w14:paraId="21937758" w14:textId="24EC2F68" w:rsidR="00057946" w:rsidRPr="00057946" w:rsidRDefault="00057946" w:rsidP="00BA515E">
      <w:pPr>
        <w:rPr>
          <w:bCs/>
          <w:iCs/>
          <w:sz w:val="18"/>
          <w:szCs w:val="18"/>
          <w:lang w:val="en-US"/>
        </w:rPr>
      </w:pPr>
      <w:r w:rsidRPr="00057946">
        <w:rPr>
          <w:bCs/>
          <w:iCs/>
          <w:sz w:val="18"/>
          <w:szCs w:val="18"/>
          <w:lang w:val="en-US"/>
        </w:rPr>
        <w:t>Areas of assessment:</w:t>
      </w:r>
    </w:p>
    <w:p w14:paraId="3156391F" w14:textId="77777777" w:rsidR="00057946" w:rsidRPr="00057946" w:rsidRDefault="00057946" w:rsidP="00BA515E">
      <w:pPr>
        <w:rPr>
          <w:bCs/>
          <w:iCs/>
          <w:sz w:val="18"/>
          <w:szCs w:val="18"/>
          <w:lang w:val="en-US"/>
        </w:rPr>
      </w:pPr>
      <w:r w:rsidRPr="00057946">
        <w:rPr>
          <w:bCs/>
          <w:iCs/>
          <w:sz w:val="18"/>
          <w:szCs w:val="18"/>
          <w:lang w:val="en-US"/>
        </w:rPr>
        <w:t>-Scientific argumentation and analytical ability</w:t>
      </w:r>
    </w:p>
    <w:p w14:paraId="53DA1F0C" w14:textId="77777777" w:rsidR="00057946" w:rsidRPr="00057946" w:rsidRDefault="00057946" w:rsidP="00BA515E">
      <w:pPr>
        <w:rPr>
          <w:bCs/>
          <w:iCs/>
          <w:sz w:val="18"/>
          <w:szCs w:val="18"/>
          <w:lang w:val="en-US"/>
        </w:rPr>
      </w:pPr>
      <w:r w:rsidRPr="00057946">
        <w:rPr>
          <w:bCs/>
          <w:iCs/>
          <w:sz w:val="18"/>
          <w:szCs w:val="18"/>
          <w:lang w:val="en-US"/>
        </w:rPr>
        <w:t>-Theoretical and methodological awareness (independence, relevance and reflexivity)</w:t>
      </w:r>
    </w:p>
    <w:p w14:paraId="71E5DF74" w14:textId="28F2C7F5" w:rsidR="00057946" w:rsidRPr="00057946" w:rsidRDefault="00057946" w:rsidP="00BA515E">
      <w:pPr>
        <w:rPr>
          <w:bCs/>
          <w:iCs/>
          <w:sz w:val="18"/>
          <w:szCs w:val="18"/>
          <w:lang w:val="en-US"/>
        </w:rPr>
      </w:pPr>
      <w:r w:rsidRPr="00057946">
        <w:rPr>
          <w:bCs/>
          <w:iCs/>
          <w:sz w:val="18"/>
          <w:szCs w:val="18"/>
          <w:lang w:val="en-US"/>
        </w:rPr>
        <w:t>-</w:t>
      </w:r>
      <w:r w:rsidR="00BA515E" w:rsidRPr="00BA515E">
        <w:rPr>
          <w:bCs/>
          <w:iCs/>
          <w:sz w:val="18"/>
          <w:szCs w:val="18"/>
          <w:lang w:val="en-US"/>
        </w:rPr>
        <w:t>Use of course material</w:t>
      </w:r>
      <w:r w:rsidRPr="00057946">
        <w:rPr>
          <w:bCs/>
          <w:iCs/>
          <w:sz w:val="18"/>
          <w:szCs w:val="18"/>
          <w:lang w:val="en-US"/>
        </w:rPr>
        <w:t xml:space="preserve"> </w:t>
      </w:r>
      <w:r w:rsidR="00BA515E" w:rsidRPr="00BA515E">
        <w:rPr>
          <w:bCs/>
          <w:iCs/>
          <w:sz w:val="18"/>
          <w:szCs w:val="18"/>
          <w:lang w:val="en-US"/>
        </w:rPr>
        <w:t>in</w:t>
      </w:r>
      <w:r w:rsidRPr="00057946">
        <w:rPr>
          <w:bCs/>
          <w:iCs/>
          <w:sz w:val="18"/>
          <w:szCs w:val="18"/>
          <w:lang w:val="en-US"/>
        </w:rPr>
        <w:t xml:space="preserve"> students’ work (course literature and screenings)</w:t>
      </w:r>
    </w:p>
    <w:p w14:paraId="2197B84F" w14:textId="1ABA6C04" w:rsidR="00057946" w:rsidRPr="00BA515E" w:rsidRDefault="00057946" w:rsidP="00BA515E">
      <w:pPr>
        <w:rPr>
          <w:bCs/>
          <w:iCs/>
          <w:sz w:val="18"/>
          <w:szCs w:val="18"/>
          <w:lang w:val="en-US"/>
        </w:rPr>
      </w:pPr>
      <w:r w:rsidRPr="00BA515E">
        <w:rPr>
          <w:bCs/>
          <w:iCs/>
          <w:sz w:val="18"/>
          <w:szCs w:val="18"/>
          <w:lang w:val="en-US"/>
        </w:rPr>
        <w:t>-Appropriate level of discourse and written expression</w:t>
      </w:r>
    </w:p>
    <w:p w14:paraId="4146ED48" w14:textId="20D40A5E" w:rsidR="00BD51BF" w:rsidRPr="00BA515E" w:rsidRDefault="00BA515E" w:rsidP="00693645">
      <w:pPr>
        <w:spacing w:before="240" w:after="120" w:line="240" w:lineRule="exact"/>
        <w:rPr>
          <w:b/>
          <w:i/>
          <w:sz w:val="18"/>
          <w:szCs w:val="18"/>
          <w:lang w:val="en-US"/>
        </w:rPr>
      </w:pPr>
      <w:r w:rsidRPr="00BA515E">
        <w:rPr>
          <w:b/>
          <w:i/>
          <w:sz w:val="18"/>
          <w:szCs w:val="18"/>
          <w:lang w:val="en-US"/>
        </w:rPr>
        <w:t>NOTES AND PREREQUISITES</w:t>
      </w:r>
    </w:p>
    <w:p w14:paraId="2AD27471" w14:textId="11144CD2" w:rsidR="00BA515E" w:rsidRPr="00BA515E" w:rsidRDefault="00BA515E" w:rsidP="0080500D">
      <w:pPr>
        <w:ind w:firstLine="284"/>
        <w:rPr>
          <w:sz w:val="18"/>
          <w:szCs w:val="18"/>
          <w:lang w:val="en-US"/>
        </w:rPr>
      </w:pPr>
      <w:r w:rsidRPr="00BA515E">
        <w:rPr>
          <w:sz w:val="18"/>
          <w:szCs w:val="18"/>
          <w:lang w:val="en-US"/>
        </w:rPr>
        <w:t xml:space="preserve">Although there are no prerequisites for this course, students who have already frequented Forms and Genres of Film and Audiovisual Culture will be at an advantage. </w:t>
      </w:r>
    </w:p>
    <w:p w14:paraId="66C9DA75" w14:textId="77777777" w:rsidR="00BA515E" w:rsidRPr="00BA515E" w:rsidRDefault="00BA515E" w:rsidP="0080500D">
      <w:pPr>
        <w:ind w:firstLine="284"/>
        <w:rPr>
          <w:sz w:val="18"/>
          <w:szCs w:val="18"/>
          <w:lang w:val="en-US"/>
        </w:rPr>
      </w:pPr>
    </w:p>
    <w:p w14:paraId="68CE9850" w14:textId="77777777" w:rsidR="00BA515E" w:rsidRPr="00BA515E" w:rsidRDefault="00BA515E" w:rsidP="0080500D">
      <w:pPr>
        <w:ind w:firstLine="284"/>
        <w:rPr>
          <w:sz w:val="18"/>
          <w:szCs w:val="18"/>
          <w:lang w:val="en-US"/>
        </w:rPr>
      </w:pPr>
      <w:r w:rsidRPr="00BA515E">
        <w:rPr>
          <w:sz w:val="18"/>
          <w:szCs w:val="18"/>
          <w:lang w:val="en-US"/>
        </w:rPr>
        <w:t xml:space="preserve">Accessibility note: Any student requiring academic adjustments or accommodations may contact the University’s disability resource </w:t>
      </w:r>
      <w:proofErr w:type="spellStart"/>
      <w:r w:rsidRPr="00BA515E">
        <w:rPr>
          <w:sz w:val="18"/>
          <w:szCs w:val="18"/>
          <w:lang w:val="en-US"/>
        </w:rPr>
        <w:t>centre</w:t>
      </w:r>
      <w:proofErr w:type="spellEnd"/>
      <w:r w:rsidRPr="00BA515E">
        <w:rPr>
          <w:sz w:val="18"/>
          <w:szCs w:val="18"/>
          <w:lang w:val="en-US"/>
        </w:rPr>
        <w:t xml:space="preserve"> (</w:t>
      </w:r>
      <w:r w:rsidR="00217217">
        <w:fldChar w:fldCharType="begin"/>
      </w:r>
      <w:r w:rsidR="00217217" w:rsidRPr="00217217">
        <w:rPr>
          <w:lang w:val="en-US"/>
        </w:rPr>
        <w:instrText xml:space="preserve"> HYPERLINK "https://www.unicatt.it/sedi-e-servizi-integrazione-studenti" </w:instrText>
      </w:r>
      <w:r w:rsidR="00217217">
        <w:fldChar w:fldCharType="separate"/>
      </w:r>
      <w:r w:rsidRPr="00BA515E">
        <w:rPr>
          <w:rStyle w:val="Collegamentoipertestuale"/>
          <w:sz w:val="18"/>
          <w:szCs w:val="18"/>
          <w:lang w:val="en-US"/>
        </w:rPr>
        <w:t>https://www.unicatt.it/sedi-e-servizi-integrazione-studenti</w:t>
      </w:r>
      <w:r w:rsidR="00217217">
        <w:rPr>
          <w:rStyle w:val="Collegamentoipertestuale"/>
          <w:sz w:val="18"/>
          <w:szCs w:val="18"/>
          <w:lang w:val="en-US"/>
        </w:rPr>
        <w:fldChar w:fldCharType="end"/>
      </w:r>
      <w:r w:rsidRPr="00BA515E">
        <w:rPr>
          <w:sz w:val="18"/>
          <w:szCs w:val="18"/>
          <w:lang w:val="en-US"/>
        </w:rPr>
        <w:t xml:space="preserve">) and Prof. </w:t>
      </w:r>
      <w:proofErr w:type="spellStart"/>
      <w:r w:rsidRPr="00BA515E">
        <w:rPr>
          <w:sz w:val="18"/>
          <w:szCs w:val="18"/>
          <w:lang w:val="en-US"/>
        </w:rPr>
        <w:t>Barotsi</w:t>
      </w:r>
      <w:proofErr w:type="spellEnd"/>
      <w:r w:rsidRPr="00BA515E">
        <w:rPr>
          <w:sz w:val="18"/>
          <w:szCs w:val="18"/>
          <w:lang w:val="en-US"/>
        </w:rPr>
        <w:t>.</w:t>
      </w:r>
    </w:p>
    <w:p w14:paraId="58B61EC9" w14:textId="77777777" w:rsidR="00BA515E" w:rsidRPr="00BA515E" w:rsidRDefault="00BA515E" w:rsidP="0080500D">
      <w:pPr>
        <w:ind w:firstLine="284"/>
        <w:rPr>
          <w:b/>
          <w:bCs/>
          <w:sz w:val="18"/>
          <w:szCs w:val="18"/>
          <w:lang w:val="en-US"/>
        </w:rPr>
      </w:pPr>
    </w:p>
    <w:p w14:paraId="5DC7EA2C" w14:textId="77777777" w:rsidR="00BA515E" w:rsidRPr="00BA515E" w:rsidRDefault="00BA515E" w:rsidP="0080500D">
      <w:pPr>
        <w:ind w:firstLine="284"/>
        <w:rPr>
          <w:sz w:val="18"/>
          <w:szCs w:val="18"/>
          <w:lang w:val="en-US"/>
        </w:rPr>
      </w:pPr>
      <w:r w:rsidRPr="00BA515E">
        <w:rPr>
          <w:sz w:val="18"/>
          <w:szCs w:val="18"/>
          <w:lang w:val="en-US"/>
        </w:rPr>
        <w:t>COVID-19</w:t>
      </w:r>
    </w:p>
    <w:p w14:paraId="596F7C10" w14:textId="77777777" w:rsidR="00BA515E" w:rsidRPr="00BA515E" w:rsidRDefault="00BA515E" w:rsidP="0080500D">
      <w:pPr>
        <w:ind w:firstLine="284"/>
        <w:rPr>
          <w:sz w:val="18"/>
          <w:szCs w:val="18"/>
          <w:lang w:val="en-US"/>
        </w:rPr>
      </w:pPr>
      <w:r w:rsidRPr="00BA515E">
        <w:rPr>
          <w:sz w:val="18"/>
          <w:szCs w:val="18"/>
          <w:lang w:val="en-US"/>
        </w:rPr>
        <w:lastRenderedPageBreak/>
        <w:t>Should the health emergency be extended, distance teaching and exams will be guaranteed via Blackboard, Microsoft Teams and other tools to be communicated at the start of the course, so as to safeguard the students’ health.</w:t>
      </w:r>
    </w:p>
    <w:p w14:paraId="4BF243D6" w14:textId="2C7BF77E" w:rsidR="00BD51BF" w:rsidRPr="00BA515E" w:rsidRDefault="00BD51BF" w:rsidP="00BA515E">
      <w:pPr>
        <w:pStyle w:val="Testo2"/>
        <w:rPr>
          <w:szCs w:val="18"/>
          <w:lang w:val="en-US"/>
        </w:rPr>
      </w:pPr>
    </w:p>
    <w:sectPr w:rsidR="00BD51BF" w:rsidRPr="00BA515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AE637" w14:textId="77777777" w:rsidR="00C32625" w:rsidRDefault="00C32625" w:rsidP="007F1264">
      <w:pPr>
        <w:spacing w:line="240" w:lineRule="auto"/>
      </w:pPr>
      <w:r>
        <w:separator/>
      </w:r>
    </w:p>
  </w:endnote>
  <w:endnote w:type="continuationSeparator" w:id="0">
    <w:p w14:paraId="6EE4433C" w14:textId="77777777" w:rsidR="00C32625" w:rsidRDefault="00C32625" w:rsidP="007F1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D0CF5" w14:textId="77777777" w:rsidR="00C32625" w:rsidRDefault="00C32625" w:rsidP="007F1264">
      <w:pPr>
        <w:spacing w:line="240" w:lineRule="auto"/>
      </w:pPr>
      <w:r>
        <w:separator/>
      </w:r>
    </w:p>
  </w:footnote>
  <w:footnote w:type="continuationSeparator" w:id="0">
    <w:p w14:paraId="3B45B726" w14:textId="77777777" w:rsidR="00C32625" w:rsidRDefault="00C32625" w:rsidP="007F1264">
      <w:pPr>
        <w:spacing w:line="240" w:lineRule="auto"/>
      </w:pPr>
      <w:r>
        <w:continuationSeparator/>
      </w:r>
    </w:p>
  </w:footnote>
  <w:footnote w:id="1">
    <w:p w14:paraId="335C038E" w14:textId="7650E4E1" w:rsidR="00217217" w:rsidRDefault="0021721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C4F30D6"/>
    <w:multiLevelType w:val="hybridMultilevel"/>
    <w:tmpl w:val="A3B4DC26"/>
    <w:lvl w:ilvl="0" w:tplc="5CDA9D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3F2F23A6"/>
    <w:multiLevelType w:val="hybridMultilevel"/>
    <w:tmpl w:val="6348270C"/>
    <w:lvl w:ilvl="0" w:tplc="1EC25FF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485B1659"/>
    <w:multiLevelType w:val="hybridMultilevel"/>
    <w:tmpl w:val="1D024B0E"/>
    <w:lvl w:ilvl="0" w:tplc="6CA8E1AC">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nsid w:val="4DBE480A"/>
    <w:multiLevelType w:val="hybridMultilevel"/>
    <w:tmpl w:val="5AFCE2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F69270C"/>
    <w:multiLevelType w:val="hybridMultilevel"/>
    <w:tmpl w:val="9CC49CE2"/>
    <w:lvl w:ilvl="0" w:tplc="A79EF4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19"/>
    <w:rsid w:val="00057946"/>
    <w:rsid w:val="0012325F"/>
    <w:rsid w:val="001516E4"/>
    <w:rsid w:val="00156632"/>
    <w:rsid w:val="00187B99"/>
    <w:rsid w:val="001B7A4F"/>
    <w:rsid w:val="001D653B"/>
    <w:rsid w:val="002014DD"/>
    <w:rsid w:val="00217217"/>
    <w:rsid w:val="002B04E5"/>
    <w:rsid w:val="002D5E17"/>
    <w:rsid w:val="00312A6A"/>
    <w:rsid w:val="00366D3B"/>
    <w:rsid w:val="00391561"/>
    <w:rsid w:val="003D6C36"/>
    <w:rsid w:val="00494FFA"/>
    <w:rsid w:val="004B73E0"/>
    <w:rsid w:val="004C7B40"/>
    <w:rsid w:val="004D1217"/>
    <w:rsid w:val="004D6008"/>
    <w:rsid w:val="004E141D"/>
    <w:rsid w:val="00557EC4"/>
    <w:rsid w:val="005A110D"/>
    <w:rsid w:val="005C6E32"/>
    <w:rsid w:val="00640794"/>
    <w:rsid w:val="0068377D"/>
    <w:rsid w:val="00693645"/>
    <w:rsid w:val="006A45FB"/>
    <w:rsid w:val="006F1772"/>
    <w:rsid w:val="00783D4D"/>
    <w:rsid w:val="007C32F7"/>
    <w:rsid w:val="007D7570"/>
    <w:rsid w:val="007F1264"/>
    <w:rsid w:val="0080500D"/>
    <w:rsid w:val="008327EB"/>
    <w:rsid w:val="00875EB3"/>
    <w:rsid w:val="008942E7"/>
    <w:rsid w:val="008A1204"/>
    <w:rsid w:val="008F2331"/>
    <w:rsid w:val="00900CCA"/>
    <w:rsid w:val="009154BC"/>
    <w:rsid w:val="00924B77"/>
    <w:rsid w:val="00936A41"/>
    <w:rsid w:val="00940DA2"/>
    <w:rsid w:val="00966D9B"/>
    <w:rsid w:val="009D561D"/>
    <w:rsid w:val="009E055C"/>
    <w:rsid w:val="009F58EF"/>
    <w:rsid w:val="00A34655"/>
    <w:rsid w:val="00A60829"/>
    <w:rsid w:val="00A71911"/>
    <w:rsid w:val="00A74F6F"/>
    <w:rsid w:val="00AC6540"/>
    <w:rsid w:val="00AD7557"/>
    <w:rsid w:val="00B03E4E"/>
    <w:rsid w:val="00B468C7"/>
    <w:rsid w:val="00B50C5D"/>
    <w:rsid w:val="00B51253"/>
    <w:rsid w:val="00B525CC"/>
    <w:rsid w:val="00BA515E"/>
    <w:rsid w:val="00BD20E2"/>
    <w:rsid w:val="00BD51BF"/>
    <w:rsid w:val="00BF49EF"/>
    <w:rsid w:val="00C32625"/>
    <w:rsid w:val="00CB22A0"/>
    <w:rsid w:val="00D00117"/>
    <w:rsid w:val="00D10657"/>
    <w:rsid w:val="00D404F2"/>
    <w:rsid w:val="00D5198C"/>
    <w:rsid w:val="00DD5757"/>
    <w:rsid w:val="00E342F2"/>
    <w:rsid w:val="00E42DA0"/>
    <w:rsid w:val="00E607E6"/>
    <w:rsid w:val="00E71A20"/>
    <w:rsid w:val="00E71D67"/>
    <w:rsid w:val="00EA37A6"/>
    <w:rsid w:val="00F12F10"/>
    <w:rsid w:val="00F451A0"/>
    <w:rsid w:val="00F61819"/>
    <w:rsid w:val="00F72DEB"/>
    <w:rsid w:val="00FA2C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4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commento">
    <w:name w:val="annotation text"/>
    <w:basedOn w:val="Normale"/>
    <w:link w:val="TestocommentoCarattere"/>
    <w:uiPriority w:val="99"/>
    <w:unhideWhenUsed/>
    <w:rsid w:val="005C6E32"/>
    <w:pPr>
      <w:spacing w:line="240" w:lineRule="auto"/>
    </w:pPr>
    <w:rPr>
      <w:szCs w:val="20"/>
    </w:rPr>
  </w:style>
  <w:style w:type="character" w:customStyle="1" w:styleId="TestocommentoCarattere">
    <w:name w:val="Testo commento Carattere"/>
    <w:basedOn w:val="Carpredefinitoparagrafo"/>
    <w:link w:val="Testocommento"/>
    <w:uiPriority w:val="99"/>
    <w:rsid w:val="005C6E32"/>
  </w:style>
  <w:style w:type="paragraph" w:styleId="Testonotaapidipagina">
    <w:name w:val="footnote text"/>
    <w:basedOn w:val="Normale"/>
    <w:link w:val="TestonotaapidipaginaCarattere"/>
    <w:rsid w:val="007F1264"/>
    <w:pPr>
      <w:spacing w:line="240" w:lineRule="auto"/>
    </w:pPr>
    <w:rPr>
      <w:szCs w:val="20"/>
    </w:rPr>
  </w:style>
  <w:style w:type="character" w:customStyle="1" w:styleId="TestonotaapidipaginaCarattere">
    <w:name w:val="Testo nota a piè di pagina Carattere"/>
    <w:basedOn w:val="Carpredefinitoparagrafo"/>
    <w:link w:val="Testonotaapidipagina"/>
    <w:rsid w:val="007F1264"/>
  </w:style>
  <w:style w:type="character" w:styleId="Rimandonotaapidipagina">
    <w:name w:val="footnote reference"/>
    <w:basedOn w:val="Carpredefinitoparagrafo"/>
    <w:rsid w:val="007F1264"/>
    <w:rPr>
      <w:vertAlign w:val="superscript"/>
    </w:rPr>
  </w:style>
  <w:style w:type="character" w:styleId="Collegamentoipertestuale">
    <w:name w:val="Hyperlink"/>
    <w:basedOn w:val="Carpredefinitoparagrafo"/>
    <w:uiPriority w:val="99"/>
    <w:rsid w:val="007F1264"/>
    <w:rPr>
      <w:color w:val="0563C1" w:themeColor="hyperlink"/>
      <w:u w:val="single"/>
    </w:rPr>
  </w:style>
  <w:style w:type="paragraph" w:styleId="Paragrafoelenco">
    <w:name w:val="List Paragraph"/>
    <w:basedOn w:val="Normale"/>
    <w:uiPriority w:val="34"/>
    <w:qFormat/>
    <w:rsid w:val="002B04E5"/>
    <w:pPr>
      <w:ind w:left="720"/>
      <w:contextualSpacing/>
    </w:pPr>
  </w:style>
  <w:style w:type="character" w:customStyle="1" w:styleId="a-size-extra-large">
    <w:name w:val="a-size-extra-large"/>
    <w:basedOn w:val="Carpredefinitoparagrafo"/>
    <w:rsid w:val="00783D4D"/>
  </w:style>
  <w:style w:type="character" w:styleId="Rimandocommento">
    <w:name w:val="annotation reference"/>
    <w:basedOn w:val="Carpredefinitoparagrafo"/>
    <w:uiPriority w:val="99"/>
    <w:semiHidden/>
    <w:unhideWhenUsed/>
    <w:rsid w:val="00E342F2"/>
    <w:rPr>
      <w:rFonts w:cs="Times New Roman"/>
      <w:sz w:val="16"/>
      <w:szCs w:val="16"/>
    </w:rPr>
  </w:style>
  <w:style w:type="character" w:customStyle="1" w:styleId="UnresolvedMention">
    <w:name w:val="Unresolved Mention"/>
    <w:basedOn w:val="Carpredefinitoparagrafo"/>
    <w:uiPriority w:val="99"/>
    <w:semiHidden/>
    <w:unhideWhenUsed/>
    <w:rsid w:val="00A60829"/>
    <w:rPr>
      <w:color w:val="605E5C"/>
      <w:shd w:val="clear" w:color="auto" w:fill="E1DFDD"/>
    </w:rPr>
  </w:style>
  <w:style w:type="paragraph" w:styleId="Soggettocommento">
    <w:name w:val="annotation subject"/>
    <w:basedOn w:val="Testocommento"/>
    <w:next w:val="Testocommento"/>
    <w:link w:val="SoggettocommentoCarattere"/>
    <w:semiHidden/>
    <w:unhideWhenUsed/>
    <w:rsid w:val="00366D3B"/>
    <w:rPr>
      <w:b/>
      <w:bCs/>
    </w:rPr>
  </w:style>
  <w:style w:type="character" w:customStyle="1" w:styleId="SoggettocommentoCarattere">
    <w:name w:val="Soggetto commento Carattere"/>
    <w:basedOn w:val="TestocommentoCarattere"/>
    <w:link w:val="Soggettocommento"/>
    <w:semiHidden/>
    <w:rsid w:val="00366D3B"/>
    <w:rPr>
      <w:b/>
      <w:bCs/>
    </w:rPr>
  </w:style>
  <w:style w:type="paragraph" w:styleId="Testofumetto">
    <w:name w:val="Balloon Text"/>
    <w:basedOn w:val="Normale"/>
    <w:link w:val="TestofumettoCarattere"/>
    <w:semiHidden/>
    <w:unhideWhenUsed/>
    <w:rsid w:val="00366D3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66D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commento">
    <w:name w:val="annotation text"/>
    <w:basedOn w:val="Normale"/>
    <w:link w:val="TestocommentoCarattere"/>
    <w:uiPriority w:val="99"/>
    <w:unhideWhenUsed/>
    <w:rsid w:val="005C6E32"/>
    <w:pPr>
      <w:spacing w:line="240" w:lineRule="auto"/>
    </w:pPr>
    <w:rPr>
      <w:szCs w:val="20"/>
    </w:rPr>
  </w:style>
  <w:style w:type="character" w:customStyle="1" w:styleId="TestocommentoCarattere">
    <w:name w:val="Testo commento Carattere"/>
    <w:basedOn w:val="Carpredefinitoparagrafo"/>
    <w:link w:val="Testocommento"/>
    <w:uiPriority w:val="99"/>
    <w:rsid w:val="005C6E32"/>
  </w:style>
  <w:style w:type="paragraph" w:styleId="Testonotaapidipagina">
    <w:name w:val="footnote text"/>
    <w:basedOn w:val="Normale"/>
    <w:link w:val="TestonotaapidipaginaCarattere"/>
    <w:rsid w:val="007F1264"/>
    <w:pPr>
      <w:spacing w:line="240" w:lineRule="auto"/>
    </w:pPr>
    <w:rPr>
      <w:szCs w:val="20"/>
    </w:rPr>
  </w:style>
  <w:style w:type="character" w:customStyle="1" w:styleId="TestonotaapidipaginaCarattere">
    <w:name w:val="Testo nota a piè di pagina Carattere"/>
    <w:basedOn w:val="Carpredefinitoparagrafo"/>
    <w:link w:val="Testonotaapidipagina"/>
    <w:rsid w:val="007F1264"/>
  </w:style>
  <w:style w:type="character" w:styleId="Rimandonotaapidipagina">
    <w:name w:val="footnote reference"/>
    <w:basedOn w:val="Carpredefinitoparagrafo"/>
    <w:rsid w:val="007F1264"/>
    <w:rPr>
      <w:vertAlign w:val="superscript"/>
    </w:rPr>
  </w:style>
  <w:style w:type="character" w:styleId="Collegamentoipertestuale">
    <w:name w:val="Hyperlink"/>
    <w:basedOn w:val="Carpredefinitoparagrafo"/>
    <w:uiPriority w:val="99"/>
    <w:rsid w:val="007F1264"/>
    <w:rPr>
      <w:color w:val="0563C1" w:themeColor="hyperlink"/>
      <w:u w:val="single"/>
    </w:rPr>
  </w:style>
  <w:style w:type="paragraph" w:styleId="Paragrafoelenco">
    <w:name w:val="List Paragraph"/>
    <w:basedOn w:val="Normale"/>
    <w:uiPriority w:val="34"/>
    <w:qFormat/>
    <w:rsid w:val="002B04E5"/>
    <w:pPr>
      <w:ind w:left="720"/>
      <w:contextualSpacing/>
    </w:pPr>
  </w:style>
  <w:style w:type="character" w:customStyle="1" w:styleId="a-size-extra-large">
    <w:name w:val="a-size-extra-large"/>
    <w:basedOn w:val="Carpredefinitoparagrafo"/>
    <w:rsid w:val="00783D4D"/>
  </w:style>
  <w:style w:type="character" w:styleId="Rimandocommento">
    <w:name w:val="annotation reference"/>
    <w:basedOn w:val="Carpredefinitoparagrafo"/>
    <w:uiPriority w:val="99"/>
    <w:semiHidden/>
    <w:unhideWhenUsed/>
    <w:rsid w:val="00E342F2"/>
    <w:rPr>
      <w:rFonts w:cs="Times New Roman"/>
      <w:sz w:val="16"/>
      <w:szCs w:val="16"/>
    </w:rPr>
  </w:style>
  <w:style w:type="character" w:customStyle="1" w:styleId="UnresolvedMention">
    <w:name w:val="Unresolved Mention"/>
    <w:basedOn w:val="Carpredefinitoparagrafo"/>
    <w:uiPriority w:val="99"/>
    <w:semiHidden/>
    <w:unhideWhenUsed/>
    <w:rsid w:val="00A60829"/>
    <w:rPr>
      <w:color w:val="605E5C"/>
      <w:shd w:val="clear" w:color="auto" w:fill="E1DFDD"/>
    </w:rPr>
  </w:style>
  <w:style w:type="paragraph" w:styleId="Soggettocommento">
    <w:name w:val="annotation subject"/>
    <w:basedOn w:val="Testocommento"/>
    <w:next w:val="Testocommento"/>
    <w:link w:val="SoggettocommentoCarattere"/>
    <w:semiHidden/>
    <w:unhideWhenUsed/>
    <w:rsid w:val="00366D3B"/>
    <w:rPr>
      <w:b/>
      <w:bCs/>
    </w:rPr>
  </w:style>
  <w:style w:type="character" w:customStyle="1" w:styleId="SoggettocommentoCarattere">
    <w:name w:val="Soggetto commento Carattere"/>
    <w:basedOn w:val="TestocommentoCarattere"/>
    <w:link w:val="Soggettocommento"/>
    <w:semiHidden/>
    <w:rsid w:val="00366D3B"/>
    <w:rPr>
      <w:b/>
      <w:bCs/>
    </w:rPr>
  </w:style>
  <w:style w:type="paragraph" w:styleId="Testofumetto">
    <w:name w:val="Balloon Text"/>
    <w:basedOn w:val="Normale"/>
    <w:link w:val="TestofumettoCarattere"/>
    <w:semiHidden/>
    <w:unhideWhenUsed/>
    <w:rsid w:val="00366D3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66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9F9E7-B5EB-43F5-B603-A831260D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1001</Words>
  <Characters>6766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2021-06-07T07:17:00Z</dcterms:created>
  <dcterms:modified xsi:type="dcterms:W3CDTF">2021-06-18T08:24:00Z</dcterms:modified>
</cp:coreProperties>
</file>