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0"/>
          <w:szCs w:val="24"/>
        </w:rPr>
        <w:id w:val="1154187717"/>
        <w:docPartObj>
          <w:docPartGallery w:val="Table of Contents"/>
          <w:docPartUnique/>
        </w:docPartObj>
      </w:sdtPr>
      <w:sdtEndPr>
        <w:rPr>
          <w:b/>
          <w:bCs/>
        </w:rPr>
      </w:sdtEndPr>
      <w:sdtContent>
        <w:p w14:paraId="21C63FD2" w14:textId="77777777" w:rsidR="00FF35A0" w:rsidRDefault="00FF35A0">
          <w:pPr>
            <w:pStyle w:val="Titolosommario"/>
          </w:pPr>
          <w:r>
            <w:t>Sommario</w:t>
          </w:r>
        </w:p>
        <w:p w14:paraId="4D8B31E8" w14:textId="77777777" w:rsidR="00FF35A0" w:rsidRDefault="00FF35A0">
          <w:pPr>
            <w:pStyle w:val="Sommario1"/>
            <w:tabs>
              <w:tab w:val="right" w:pos="66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394364" w:history="1">
            <w:r w:rsidRPr="00DD1B74">
              <w:rPr>
                <w:rStyle w:val="Collegamentoipertestuale"/>
                <w:noProof/>
              </w:rPr>
              <w:t>Seminario:Moot trials di diritto penale</w:t>
            </w:r>
            <w:r>
              <w:rPr>
                <w:noProof/>
                <w:webHidden/>
              </w:rPr>
              <w:tab/>
            </w:r>
          </w:hyperlink>
        </w:p>
        <w:p w14:paraId="70066A38" w14:textId="77777777" w:rsidR="00FF35A0" w:rsidRDefault="005A29EA">
          <w:pPr>
            <w:pStyle w:val="Sommario2"/>
            <w:tabs>
              <w:tab w:val="right" w:pos="6680"/>
            </w:tabs>
            <w:rPr>
              <w:rFonts w:asciiTheme="minorHAnsi" w:eastAsiaTheme="minorEastAsia" w:hAnsiTheme="minorHAnsi" w:cstheme="minorBidi"/>
              <w:noProof/>
              <w:sz w:val="22"/>
              <w:szCs w:val="22"/>
            </w:rPr>
          </w:pPr>
          <w:hyperlink w:anchor="_Toc46394365" w:history="1">
            <w:r w:rsidR="00FF35A0" w:rsidRPr="00DD1B74">
              <w:rPr>
                <w:rStyle w:val="Collegamentoipertestuale"/>
                <w:noProof/>
              </w:rPr>
              <w:t>Prof. Gabrio Forti</w:t>
            </w:r>
            <w:r w:rsidR="00FF35A0">
              <w:rPr>
                <w:noProof/>
                <w:webHidden/>
              </w:rPr>
              <w:tab/>
            </w:r>
            <w:r w:rsidR="00FF35A0">
              <w:rPr>
                <w:noProof/>
                <w:webHidden/>
              </w:rPr>
              <w:fldChar w:fldCharType="begin"/>
            </w:r>
            <w:r w:rsidR="00FF35A0">
              <w:rPr>
                <w:noProof/>
                <w:webHidden/>
              </w:rPr>
              <w:instrText xml:space="preserve"> PAGEREF _Toc46394365 \h </w:instrText>
            </w:r>
            <w:r w:rsidR="00FF35A0">
              <w:rPr>
                <w:noProof/>
                <w:webHidden/>
              </w:rPr>
            </w:r>
            <w:r w:rsidR="00FF35A0">
              <w:rPr>
                <w:noProof/>
                <w:webHidden/>
              </w:rPr>
              <w:fldChar w:fldCharType="separate"/>
            </w:r>
            <w:r w:rsidR="00FF35A0">
              <w:rPr>
                <w:noProof/>
                <w:webHidden/>
              </w:rPr>
              <w:t>1</w:t>
            </w:r>
            <w:r w:rsidR="00FF35A0">
              <w:rPr>
                <w:noProof/>
                <w:webHidden/>
              </w:rPr>
              <w:fldChar w:fldCharType="end"/>
            </w:r>
          </w:hyperlink>
        </w:p>
        <w:p w14:paraId="4125D77C" w14:textId="77777777" w:rsidR="00FF35A0" w:rsidRDefault="005A29EA">
          <w:pPr>
            <w:pStyle w:val="Sommario1"/>
            <w:tabs>
              <w:tab w:val="right" w:pos="6680"/>
            </w:tabs>
            <w:rPr>
              <w:rFonts w:asciiTheme="minorHAnsi" w:eastAsiaTheme="minorEastAsia" w:hAnsiTheme="minorHAnsi" w:cstheme="minorBidi"/>
              <w:noProof/>
              <w:sz w:val="22"/>
              <w:szCs w:val="22"/>
            </w:rPr>
          </w:pPr>
          <w:hyperlink w:anchor="_Toc46394366" w:history="1">
            <w:r w:rsidR="00FF35A0" w:rsidRPr="00DD1B74">
              <w:rPr>
                <w:rStyle w:val="Collegamentoipertestuale"/>
                <w:noProof/>
              </w:rPr>
              <w:t>Seminario:Moot trials di diritto penale</w:t>
            </w:r>
            <w:r w:rsidR="00FF35A0">
              <w:rPr>
                <w:noProof/>
                <w:webHidden/>
              </w:rPr>
              <w:tab/>
            </w:r>
          </w:hyperlink>
        </w:p>
        <w:p w14:paraId="63C894AC" w14:textId="77777777" w:rsidR="00FF35A0" w:rsidRDefault="005A29EA">
          <w:pPr>
            <w:pStyle w:val="Sommario2"/>
            <w:tabs>
              <w:tab w:val="right" w:pos="6680"/>
            </w:tabs>
            <w:rPr>
              <w:rFonts w:asciiTheme="minorHAnsi" w:eastAsiaTheme="minorEastAsia" w:hAnsiTheme="minorHAnsi" w:cstheme="minorBidi"/>
              <w:noProof/>
              <w:sz w:val="22"/>
              <w:szCs w:val="22"/>
            </w:rPr>
          </w:pPr>
          <w:hyperlink w:anchor="_Toc46394367" w:history="1">
            <w:r w:rsidR="00FF35A0" w:rsidRPr="00DD1B74">
              <w:rPr>
                <w:rStyle w:val="Collegamentoipertestuale"/>
                <w:noProof/>
              </w:rPr>
              <w:t>Prof. Marta Bertolino</w:t>
            </w:r>
            <w:r w:rsidR="00FF35A0">
              <w:rPr>
                <w:noProof/>
                <w:webHidden/>
              </w:rPr>
              <w:tab/>
            </w:r>
            <w:r w:rsidR="00FF35A0">
              <w:rPr>
                <w:noProof/>
                <w:webHidden/>
              </w:rPr>
              <w:fldChar w:fldCharType="begin"/>
            </w:r>
            <w:r w:rsidR="00FF35A0">
              <w:rPr>
                <w:noProof/>
                <w:webHidden/>
              </w:rPr>
              <w:instrText xml:space="preserve"> PAGEREF _Toc46394367 \h </w:instrText>
            </w:r>
            <w:r w:rsidR="00FF35A0">
              <w:rPr>
                <w:noProof/>
                <w:webHidden/>
              </w:rPr>
            </w:r>
            <w:r w:rsidR="00FF35A0">
              <w:rPr>
                <w:noProof/>
                <w:webHidden/>
              </w:rPr>
              <w:fldChar w:fldCharType="separate"/>
            </w:r>
            <w:r w:rsidR="00FF35A0">
              <w:rPr>
                <w:noProof/>
                <w:webHidden/>
              </w:rPr>
              <w:t>4</w:t>
            </w:r>
            <w:r w:rsidR="00FF35A0">
              <w:rPr>
                <w:noProof/>
                <w:webHidden/>
              </w:rPr>
              <w:fldChar w:fldCharType="end"/>
            </w:r>
          </w:hyperlink>
        </w:p>
        <w:p w14:paraId="20FC8884" w14:textId="77777777" w:rsidR="00FF35A0" w:rsidRDefault="005A29EA" w:rsidP="00793C3D">
          <w:pPr>
            <w:pStyle w:val="Sommario2"/>
            <w:tabs>
              <w:tab w:val="right" w:pos="6680"/>
            </w:tabs>
          </w:pPr>
          <w:hyperlink w:anchor="_Toc46394368" w:history="1">
            <w:r w:rsidR="00FF35A0">
              <w:rPr>
                <w:noProof/>
                <w:webHidden/>
              </w:rPr>
              <w:tab/>
            </w:r>
          </w:hyperlink>
          <w:r w:rsidR="00FF35A0">
            <w:rPr>
              <w:b/>
              <w:bCs/>
            </w:rPr>
            <w:fldChar w:fldCharType="end"/>
          </w:r>
        </w:p>
      </w:sdtContent>
    </w:sdt>
    <w:p w14:paraId="130DF75D" w14:textId="77777777" w:rsidR="002D5E17" w:rsidRDefault="004E17F4" w:rsidP="002D5E17">
      <w:pPr>
        <w:pStyle w:val="Titolo1"/>
      </w:pPr>
      <w:bookmarkStart w:id="0" w:name="_Toc46394364"/>
      <w:r>
        <w:t>Seminario:Moot trials di diritto penale</w:t>
      </w:r>
      <w:bookmarkEnd w:id="0"/>
    </w:p>
    <w:p w14:paraId="19D7623C" w14:textId="77777777" w:rsidR="004E17F4" w:rsidRDefault="004E17F4" w:rsidP="004E17F4">
      <w:pPr>
        <w:pStyle w:val="Titolo2"/>
      </w:pPr>
      <w:bookmarkStart w:id="1" w:name="_Toc46394365"/>
      <w:r>
        <w:t>Prof. Gabrio Forti</w:t>
      </w:r>
      <w:bookmarkEnd w:id="1"/>
    </w:p>
    <w:p w14:paraId="76E05B28" w14:textId="77777777" w:rsidR="004E17F4" w:rsidRDefault="004E17F4" w:rsidP="004E17F4">
      <w:pPr>
        <w:spacing w:before="240" w:after="120" w:line="240" w:lineRule="exact"/>
        <w:rPr>
          <w:b/>
          <w:sz w:val="18"/>
        </w:rPr>
      </w:pPr>
      <w:r>
        <w:rPr>
          <w:b/>
          <w:i/>
          <w:sz w:val="18"/>
        </w:rPr>
        <w:t>OBIETTIVO DEL CORSO E RISULTATI DI APPRENDIMENTO ATTESI</w:t>
      </w:r>
    </w:p>
    <w:p w14:paraId="1815F2B0" w14:textId="77777777" w:rsidR="004E17F4" w:rsidRDefault="004E17F4" w:rsidP="004E17F4">
      <w:pPr>
        <w:spacing w:line="240" w:lineRule="exact"/>
      </w:pPr>
      <w:r>
        <w:t>I seminari,</w:t>
      </w:r>
      <w:r w:rsidRPr="00EA1E2D">
        <w:t xml:space="preserve"> </w:t>
      </w:r>
      <w:r>
        <w:t xml:space="preserve">che si svolgono nella forma di simulazioni processuali, si propongono di introdurre gli studenti alla dialettica del processo penale, offrendo loro l’occasione di porre in pratica le nozioni apprese durante le lezioni frontali di diritto penale I, anche in una prospettiva interdisciplinare, attenta a cogliere le implicazioni </w:t>
      </w:r>
      <w:r w:rsidRPr="00FF3BDF">
        <w:t>criminologiche</w:t>
      </w:r>
      <w:r>
        <w:t xml:space="preserve"> ed empirico-sociali sottese ai temi trattati. Agli studenti sono affidate l’analisi e la discussione di casi giudiziari, tratti da recenti pronunce della Corte di Cassazione, che risultino di particolare interesse penalistico. A conclusione del ciclo seminariale, gli iscritti saranno in grado di comprendere i risvolti pratico-applicativi degli istituti di parte generale e di sviluppare le conoscenze e le abilità necessarie all’inquadramento delle norme di</w:t>
      </w:r>
      <w:r w:rsidRPr="00CC5B39">
        <w:t xml:space="preserve"> “parte speciale”</w:t>
      </w:r>
      <w:r>
        <w:t xml:space="preserve">; essi sapranno adeguatamente articolare, anche mediante l’affinamento del lessico, le pertinenti argomentazioni giuridiche. Risulteranno, altresì, valorizzate le capacità relazionali e di </w:t>
      </w:r>
      <w:r w:rsidRPr="004D610C">
        <w:rPr>
          <w:i/>
        </w:rPr>
        <w:t>teamworking</w:t>
      </w:r>
      <w:r>
        <w:t>, grazie all’ampio spazio dedicato alla riflessione collettiva all’interno dei gruppi di studio.</w:t>
      </w:r>
    </w:p>
    <w:p w14:paraId="1D0C05CF" w14:textId="77777777" w:rsidR="004E17F4" w:rsidRDefault="004E17F4" w:rsidP="004E17F4">
      <w:pPr>
        <w:spacing w:before="240" w:after="120" w:line="240" w:lineRule="exact"/>
        <w:rPr>
          <w:b/>
          <w:sz w:val="18"/>
        </w:rPr>
      </w:pPr>
      <w:r>
        <w:rPr>
          <w:b/>
          <w:i/>
          <w:sz w:val="18"/>
        </w:rPr>
        <w:t>PROGRAMMA DEL CORSO</w:t>
      </w:r>
    </w:p>
    <w:p w14:paraId="71478EB1" w14:textId="77777777" w:rsidR="004E17F4" w:rsidRDefault="004E17F4" w:rsidP="004E17F4">
      <w:pPr>
        <w:spacing w:line="240" w:lineRule="exact"/>
      </w:pPr>
      <w:r>
        <w:t xml:space="preserve">I seminari hanno a oggetto l’approfondimento dei principi costituzionali e di alcuni istituti della teoria generale del reato, selezionati di volta in volta, in base all’attualità o alla complessità del tema, tra le seguenti macro-aree d’interesse: </w:t>
      </w:r>
      <w:r w:rsidRPr="00A92210">
        <w:rPr>
          <w:i/>
        </w:rPr>
        <w:t>(i)</w:t>
      </w:r>
      <w:r>
        <w:t xml:space="preserve"> tipicità e divieto di analogia; </w:t>
      </w:r>
      <w:r w:rsidRPr="00A92210">
        <w:rPr>
          <w:i/>
        </w:rPr>
        <w:t>(ii)</w:t>
      </w:r>
      <w:r>
        <w:t xml:space="preserve"> antigiuridicità e cause di giustificazione; </w:t>
      </w:r>
      <w:r w:rsidRPr="00A92210">
        <w:rPr>
          <w:i/>
        </w:rPr>
        <w:t>(iii)</w:t>
      </w:r>
      <w:r>
        <w:t xml:space="preserve"> dolo; </w:t>
      </w:r>
      <w:r w:rsidRPr="00A92210">
        <w:rPr>
          <w:i/>
        </w:rPr>
        <w:t>(iv)</w:t>
      </w:r>
      <w:r>
        <w:t xml:space="preserve"> colpa; </w:t>
      </w:r>
      <w:r w:rsidRPr="00A92210">
        <w:rPr>
          <w:i/>
        </w:rPr>
        <w:t>(v)</w:t>
      </w:r>
      <w:r>
        <w:t xml:space="preserve"> tentativo; </w:t>
      </w:r>
      <w:r w:rsidRPr="00987C2C">
        <w:rPr>
          <w:i/>
        </w:rPr>
        <w:t>(vi)</w:t>
      </w:r>
      <w:r>
        <w:t xml:space="preserve"> concorso di persone nel reato.</w:t>
      </w:r>
    </w:p>
    <w:p w14:paraId="613A1ADA" w14:textId="6BEAE7D1" w:rsidR="004E17F4" w:rsidRDefault="004E17F4" w:rsidP="004E17F4">
      <w:pPr>
        <w:keepNext/>
        <w:spacing w:before="240" w:after="120" w:line="240" w:lineRule="exact"/>
        <w:rPr>
          <w:b/>
          <w:sz w:val="18"/>
        </w:rPr>
      </w:pPr>
      <w:r>
        <w:rPr>
          <w:b/>
          <w:i/>
          <w:sz w:val="18"/>
        </w:rPr>
        <w:lastRenderedPageBreak/>
        <w:t>BIBLIOGRAFIA</w:t>
      </w:r>
      <w:r w:rsidR="005A29EA">
        <w:rPr>
          <w:rStyle w:val="Rimandonotaapidipagina"/>
          <w:b/>
          <w:sz w:val="18"/>
        </w:rPr>
        <w:footnoteReference w:id="1"/>
      </w:r>
    </w:p>
    <w:p w14:paraId="0D251575" w14:textId="77777777" w:rsidR="004E17F4" w:rsidRPr="004E17F4" w:rsidRDefault="004E17F4" w:rsidP="004E17F4">
      <w:pPr>
        <w:pStyle w:val="Testo1"/>
        <w:spacing w:before="0"/>
      </w:pPr>
      <w:r w:rsidRPr="004E17F4">
        <w:t>Per gli studenti che abbiano frequentato i seminari, la preparazione dovrà essere condotta, oltre che sugli appunti delle lezioni, sui seguenti volumi e materiali di studio:</w:t>
      </w:r>
    </w:p>
    <w:p w14:paraId="62B4F16F" w14:textId="0BF600FF" w:rsidR="004E17F4" w:rsidRPr="004E17F4" w:rsidRDefault="004E17F4" w:rsidP="004E17F4">
      <w:pPr>
        <w:pStyle w:val="Testo1"/>
        <w:spacing w:before="0"/>
        <w:rPr>
          <w:rStyle w:val="Collegamentoipertestuale"/>
          <w:color w:val="auto"/>
          <w:u w:val="none"/>
        </w:rPr>
      </w:pPr>
      <w:r w:rsidRPr="004E17F4">
        <w:t>G. Marinucci-E. Dolcini</w:t>
      </w:r>
      <w:r w:rsidR="00C7661C">
        <w:t>-G.L. Gatta</w:t>
      </w:r>
      <w:r w:rsidRPr="004E17F4">
        <w:t xml:space="preserve">, </w:t>
      </w:r>
      <w:r w:rsidRPr="0089695D">
        <w:rPr>
          <w:i/>
          <w:iCs/>
        </w:rPr>
        <w:t xml:space="preserve">Manuale di </w:t>
      </w:r>
      <w:r w:rsidR="00C7661C" w:rsidRPr="0089695D">
        <w:rPr>
          <w:i/>
          <w:iCs/>
        </w:rPr>
        <w:t>D</w:t>
      </w:r>
      <w:r w:rsidRPr="0089695D">
        <w:rPr>
          <w:i/>
          <w:iCs/>
        </w:rPr>
        <w:t xml:space="preserve">iritto </w:t>
      </w:r>
      <w:r w:rsidR="00C7661C" w:rsidRPr="0089695D">
        <w:rPr>
          <w:i/>
          <w:iCs/>
        </w:rPr>
        <w:t>P</w:t>
      </w:r>
      <w:r w:rsidRPr="0089695D">
        <w:rPr>
          <w:i/>
          <w:iCs/>
        </w:rPr>
        <w:t xml:space="preserve">enale. Parte </w:t>
      </w:r>
      <w:r w:rsidR="00C7661C" w:rsidRPr="0089695D">
        <w:rPr>
          <w:i/>
          <w:iCs/>
        </w:rPr>
        <w:t>G</w:t>
      </w:r>
      <w:r w:rsidRPr="0089695D">
        <w:rPr>
          <w:i/>
          <w:iCs/>
        </w:rPr>
        <w:t>enerale</w:t>
      </w:r>
      <w:r w:rsidRPr="004E17F4">
        <w:t>, Milano, Giuffrè, 2020 (o comunque ultima edizione disponibile all’inizio del corso), relativamente alle parti oggetto di studio nei singoli incontri, che saranno indicate all’apertura del ciclo -</w:t>
      </w:r>
      <w:r w:rsidR="005A29EA" w:rsidRPr="005A29EA">
        <w:rPr>
          <w:rFonts w:ascii="Times New Roman" w:hAnsi="Times New Roman"/>
          <w:i/>
          <w:color w:val="0070C0"/>
          <w:sz w:val="16"/>
          <w:szCs w:val="16"/>
        </w:rPr>
        <w:t xml:space="preserve"> </w:t>
      </w:r>
      <w:hyperlink r:id="rId9" w:history="1">
        <w:r w:rsidR="005A29EA" w:rsidRPr="005A29EA">
          <w:rPr>
            <w:rStyle w:val="Collegamentoipertestuale"/>
            <w:rFonts w:ascii="Times New Roman" w:hAnsi="Times New Roman"/>
            <w:i/>
            <w:sz w:val="16"/>
            <w:szCs w:val="16"/>
          </w:rPr>
          <w:t>Acquista da VP</w:t>
        </w:r>
      </w:hyperlink>
      <w:bookmarkStart w:id="2" w:name="_GoBack"/>
      <w:bookmarkEnd w:id="2"/>
    </w:p>
    <w:p w14:paraId="529F178C" w14:textId="0519BCE3" w:rsidR="004E17F4" w:rsidRPr="004E17F4" w:rsidRDefault="004E17F4" w:rsidP="004E17F4">
      <w:pPr>
        <w:pStyle w:val="Testo1"/>
        <w:spacing w:before="0"/>
      </w:pPr>
      <w:r w:rsidRPr="004E17F4">
        <w:t xml:space="preserve">C. </w:t>
      </w:r>
      <w:r w:rsidR="00C7661C">
        <w:t>d</w:t>
      </w:r>
      <w:r w:rsidRPr="004E17F4">
        <w:t xml:space="preserve">e Maglie, </w:t>
      </w:r>
      <w:r w:rsidRPr="0089695D">
        <w:rPr>
          <w:i/>
          <w:iCs/>
        </w:rPr>
        <w:t>La lingua del diritto penale</w:t>
      </w:r>
      <w:r w:rsidRPr="004E17F4">
        <w:t xml:space="preserve">, in </w:t>
      </w:r>
      <w:r w:rsidRPr="0089695D">
        <w:rPr>
          <w:i/>
          <w:iCs/>
        </w:rPr>
        <w:t>Criminalia</w:t>
      </w:r>
      <w:r w:rsidRPr="004E17F4">
        <w:t xml:space="preserve">, 2018 (disponibile presso la biblioteca dell’Università) e in </w:t>
      </w:r>
      <w:r w:rsidR="00C7661C" w:rsidRPr="0089695D">
        <w:rPr>
          <w:i/>
          <w:iCs/>
        </w:rPr>
        <w:t>d</w:t>
      </w:r>
      <w:r w:rsidRPr="0089695D">
        <w:rPr>
          <w:i/>
          <w:iCs/>
        </w:rPr>
        <w:t>is</w:t>
      </w:r>
      <w:r w:rsidR="00C7661C" w:rsidRPr="0089695D">
        <w:rPr>
          <w:i/>
          <w:iCs/>
        </w:rPr>
        <w:t>C</w:t>
      </w:r>
      <w:r w:rsidRPr="0089695D">
        <w:rPr>
          <w:i/>
          <w:iCs/>
        </w:rPr>
        <w:t>rimen</w:t>
      </w:r>
      <w:r w:rsidRPr="004E17F4">
        <w:t xml:space="preserve"> (online), 30 aprile 2019 (</w:t>
      </w:r>
      <w:hyperlink r:id="rId10" w:history="1">
        <w:r w:rsidR="005A29EA" w:rsidRPr="00427BF8">
          <w:rPr>
            <w:rStyle w:val="Collegamentoipertestuale"/>
          </w:rPr>
          <w:t>https://discrimen.it/la-lingua-del-diritto-penale/</w:t>
        </w:r>
      </w:hyperlink>
      <w:r w:rsidRPr="004E17F4">
        <w:t xml:space="preserve">); </w:t>
      </w:r>
    </w:p>
    <w:p w14:paraId="3C57491A" w14:textId="77777777" w:rsidR="004E17F4" w:rsidRDefault="004E17F4" w:rsidP="004E17F4">
      <w:pPr>
        <w:pStyle w:val="Testo1"/>
        <w:spacing w:before="0"/>
      </w:pPr>
      <w:r w:rsidRPr="004E17F4">
        <w:t xml:space="preserve">Sentenze da cui i casi giudiziari sono tratti, pubblicate, a conclusione del ciclo seminariale, sulla pagina </w:t>
      </w:r>
      <w:r w:rsidRPr="0089695D">
        <w:rPr>
          <w:i/>
          <w:iCs/>
        </w:rPr>
        <w:t>Blackboard</w:t>
      </w:r>
      <w:r w:rsidRPr="004E17F4">
        <w:t xml:space="preserve"> del Prof. Forti.</w:t>
      </w:r>
    </w:p>
    <w:p w14:paraId="7B9C2BDB" w14:textId="77777777" w:rsidR="004E17F4" w:rsidRDefault="004E17F4" w:rsidP="004E17F4">
      <w:pPr>
        <w:spacing w:before="240" w:after="120"/>
        <w:rPr>
          <w:b/>
          <w:i/>
          <w:sz w:val="18"/>
        </w:rPr>
      </w:pPr>
      <w:r>
        <w:rPr>
          <w:b/>
          <w:i/>
          <w:sz w:val="18"/>
        </w:rPr>
        <w:t>DIDATTICA DEL CORSO</w:t>
      </w:r>
    </w:p>
    <w:p w14:paraId="314B605A" w14:textId="77777777" w:rsidR="004E17F4" w:rsidRDefault="004E17F4" w:rsidP="004E17F4">
      <w:pPr>
        <w:pStyle w:val="Testo2"/>
      </w:pPr>
      <w:r>
        <w:t>La didattica si articola in una serie di lezioni e di incontri, strutturati come segue:</w:t>
      </w:r>
    </w:p>
    <w:p w14:paraId="33BC36D6" w14:textId="77777777" w:rsidR="004E17F4" w:rsidRDefault="004E17F4" w:rsidP="004E17F4">
      <w:pPr>
        <w:pStyle w:val="Testo2"/>
      </w:pPr>
      <w:r>
        <w:t xml:space="preserve">una lezione introduttiva, durante la quale sono esplicate le finalità e le modalità di svolgimento dei seminari; </w:t>
      </w:r>
    </w:p>
    <w:p w14:paraId="569076EC" w14:textId="77777777" w:rsidR="004E17F4" w:rsidRPr="00194C41" w:rsidRDefault="004E17F4" w:rsidP="004E17F4">
      <w:pPr>
        <w:pStyle w:val="Testo2"/>
      </w:pPr>
      <w:r>
        <w:t>una lezione sui fondamenti della retorica forense;</w:t>
      </w:r>
    </w:p>
    <w:p w14:paraId="7F2F2B00" w14:textId="77777777" w:rsidR="004E17F4" w:rsidRDefault="004E17F4" w:rsidP="004E17F4">
      <w:pPr>
        <w:pStyle w:val="Testo2"/>
      </w:pPr>
      <w:r>
        <w:t xml:space="preserve">alcuni incontri preparatori, di approfondimento dei temi assegnati, svolti assieme </w:t>
      </w:r>
      <w:r w:rsidRPr="00FF3BDF">
        <w:t>agli assistenti di catt</w:t>
      </w:r>
      <w:r>
        <w:t>edra;</w:t>
      </w:r>
    </w:p>
    <w:p w14:paraId="4F919516" w14:textId="77777777" w:rsidR="004E17F4" w:rsidRDefault="004E17F4" w:rsidP="004E17F4">
      <w:pPr>
        <w:pStyle w:val="Testo2"/>
      </w:pPr>
      <w:r>
        <w:t>lezioni di presentazione dei singoli casi;</w:t>
      </w:r>
    </w:p>
    <w:p w14:paraId="1F115106" w14:textId="77777777" w:rsidR="004E17F4" w:rsidRDefault="004E17F4" w:rsidP="004E17F4">
      <w:pPr>
        <w:pStyle w:val="Testo2"/>
      </w:pPr>
      <w:r w:rsidRPr="0087756F">
        <w:t xml:space="preserve">discussione </w:t>
      </w:r>
      <w:r>
        <w:t xml:space="preserve">dei casi </w:t>
      </w:r>
      <w:r w:rsidRPr="0087756F">
        <w:t>davanti alla classe, alla presenza di un Magistrato del Tribunale di Mil</w:t>
      </w:r>
      <w:r>
        <w:t>ano (o di Tribunali limitrofi).</w:t>
      </w:r>
    </w:p>
    <w:p w14:paraId="765E1976" w14:textId="77777777" w:rsidR="004E17F4" w:rsidRDefault="004E17F4" w:rsidP="004E17F4">
      <w:pPr>
        <w:pStyle w:val="Testo2"/>
      </w:pPr>
      <w:r>
        <w:t>Gli incontri non hanno carattere di classiche “lezioni frontali”, ma di “interattività”, con costanti sollecitazioni alla riflessione e al dibattito. Il metodo di apprendimento utilizzato, volto a favorire la partecipazione attiva degli iscritti, prevede che gli studenti siano distribuiti in gruppi di quindici/venti persone ciascuno; ogni gruppo è articolato nei sotto-gruppi di accusa e difesa, incaricati di redigere un elaborato finale, che sintetizzi le rispettive argomentazioni e che sarà discusso nell’incontro conclusivo davanti al Magistrato, simulando la fase dibattimentale del processo penale.</w:t>
      </w:r>
    </w:p>
    <w:p w14:paraId="1303AC3F" w14:textId="77777777" w:rsidR="004E17F4" w:rsidRDefault="004E17F4" w:rsidP="004E17F4">
      <w:pPr>
        <w:spacing w:before="240" w:after="120"/>
        <w:rPr>
          <w:b/>
          <w:i/>
          <w:sz w:val="18"/>
        </w:rPr>
      </w:pPr>
      <w:r>
        <w:rPr>
          <w:b/>
          <w:i/>
          <w:sz w:val="18"/>
        </w:rPr>
        <w:t>METODO E CRITERI DI VALUTAZIONE</w:t>
      </w:r>
    </w:p>
    <w:p w14:paraId="0EF3A16A" w14:textId="77777777" w:rsidR="004E17F4" w:rsidRDefault="004E17F4" w:rsidP="00CC2E71">
      <w:pPr>
        <w:pStyle w:val="Testo2"/>
      </w:pPr>
      <w:r>
        <w:t xml:space="preserve">La preparazione è valutata in </w:t>
      </w:r>
      <w:r w:rsidRPr="00332228">
        <w:t xml:space="preserve">un </w:t>
      </w:r>
      <w:r>
        <w:t xml:space="preserve">colloquio </w:t>
      </w:r>
      <w:r w:rsidRPr="00332228">
        <w:t>orale</w:t>
      </w:r>
      <w:r>
        <w:t xml:space="preserve">, che si svolge durante gli appelli di </w:t>
      </w:r>
      <w:r w:rsidRPr="00332228">
        <w:rPr>
          <w:i/>
        </w:rPr>
        <w:t>Diritto penale I</w:t>
      </w:r>
      <w:r>
        <w:t xml:space="preserve">, con l’attribuzione di un credito formativo in caso di esito positivo. I giudizi variano da </w:t>
      </w:r>
      <w:r w:rsidRPr="00ED3079">
        <w:rPr>
          <w:i/>
        </w:rPr>
        <w:t>in</w:t>
      </w:r>
      <w:r w:rsidRPr="00D0763E">
        <w:rPr>
          <w:i/>
        </w:rPr>
        <w:t>sufficiente</w:t>
      </w:r>
      <w:r>
        <w:t xml:space="preserve"> a </w:t>
      </w:r>
      <w:r w:rsidRPr="00D0763E">
        <w:rPr>
          <w:i/>
        </w:rPr>
        <w:t>ottimo</w:t>
      </w:r>
      <w:r>
        <w:t xml:space="preserve"> in base alla completezza e alla profondità delle conoscenze acquisite, alla padronanza dei fondamenti della materia e alla capacità argomentativa in relazione ai casi assegnati. </w:t>
      </w:r>
    </w:p>
    <w:p w14:paraId="33841FA6" w14:textId="77777777" w:rsidR="004E17F4" w:rsidRDefault="00CC2E71" w:rsidP="00CC2E71">
      <w:pPr>
        <w:spacing w:before="240" w:after="120" w:line="240" w:lineRule="exact"/>
        <w:rPr>
          <w:b/>
          <w:i/>
          <w:sz w:val="18"/>
        </w:rPr>
      </w:pPr>
      <w:r>
        <w:rPr>
          <w:b/>
          <w:i/>
          <w:sz w:val="18"/>
        </w:rPr>
        <w:t>AVVERTENZE E PREREQUISITI</w:t>
      </w:r>
    </w:p>
    <w:p w14:paraId="6EBEE95C" w14:textId="77777777" w:rsidR="004E17F4" w:rsidRDefault="004E17F4" w:rsidP="00CC2E71">
      <w:pPr>
        <w:pStyle w:val="Testo2"/>
        <w:rPr>
          <w:rFonts w:ascii="Times New Roman" w:hAnsi="Times New Roman"/>
          <w:szCs w:val="18"/>
        </w:rPr>
      </w:pPr>
      <w:r w:rsidRPr="00CC2E71">
        <w:rPr>
          <w:rFonts w:ascii="Times New Roman" w:hAnsi="Times New Roman"/>
          <w:szCs w:val="18"/>
        </w:rPr>
        <w:lastRenderedPageBreak/>
        <w:t>Per frequentare con profitto i seminari è necessario aver interiorizzato i fondamenti del diritto costituzionale ed essersi avviati allo studio del diritto penale.</w:t>
      </w:r>
    </w:p>
    <w:p w14:paraId="2D0B6842" w14:textId="69B654DE" w:rsidR="00823188" w:rsidRPr="000A6B73" w:rsidRDefault="00823188" w:rsidP="00823188">
      <w:pPr>
        <w:pStyle w:val="Testo2"/>
      </w:pPr>
      <w:r w:rsidRPr="000A6B73">
        <w:t>Nel caso in cui la situazione sanitaria relativa alla pandemia d</w:t>
      </w:r>
      <w:r w:rsidR="00C7661C">
        <w:t>a</w:t>
      </w:r>
      <w:r w:rsidRPr="000A6B73">
        <w:t xml:space="preserve"> Covid-19 non dovesse consentire la didattica in presenza, sarà garantita l’erogazione a distanza dell’insegnamento con modalità che verranno comunicate in tempo utile agli studenti.</w:t>
      </w:r>
    </w:p>
    <w:p w14:paraId="29AB6CF1" w14:textId="77777777" w:rsidR="004E17F4" w:rsidRPr="00CC2E71" w:rsidRDefault="004E17F4" w:rsidP="00CC2E71">
      <w:pPr>
        <w:pStyle w:val="Testo2"/>
        <w:spacing w:before="120"/>
        <w:rPr>
          <w:rFonts w:ascii="Times New Roman" w:hAnsi="Times New Roman"/>
          <w:i/>
          <w:szCs w:val="18"/>
        </w:rPr>
      </w:pPr>
      <w:r w:rsidRPr="00CC2E71">
        <w:rPr>
          <w:rFonts w:ascii="Times New Roman" w:hAnsi="Times New Roman"/>
          <w:i/>
          <w:szCs w:val="18"/>
        </w:rPr>
        <w:t xml:space="preserve">Orario e luogo di ricevimento </w:t>
      </w:r>
    </w:p>
    <w:p w14:paraId="307F1F89" w14:textId="63531ABB" w:rsidR="004E17F4" w:rsidRDefault="004E17F4" w:rsidP="00CC2E71">
      <w:pPr>
        <w:pStyle w:val="Testo2"/>
        <w:rPr>
          <w:rFonts w:ascii="Times New Roman" w:hAnsi="Times New Roman"/>
          <w:szCs w:val="18"/>
        </w:rPr>
      </w:pPr>
      <w:r w:rsidRPr="00CC2E71">
        <w:rPr>
          <w:rFonts w:ascii="Times New Roman" w:hAnsi="Times New Roman"/>
          <w:szCs w:val="18"/>
        </w:rPr>
        <w:t xml:space="preserve">Gli assistenti di cattedra che curano specificamente questo seminario ricevono nella stanza 329 (terzo piano), negli orari che saranno pubblicati sulla pagina </w:t>
      </w:r>
      <w:r w:rsidRPr="00CC2E71">
        <w:rPr>
          <w:rFonts w:ascii="Times New Roman" w:hAnsi="Times New Roman"/>
          <w:i/>
          <w:szCs w:val="18"/>
        </w:rPr>
        <w:t>web</w:t>
      </w:r>
      <w:r w:rsidRPr="00CC2E71">
        <w:rPr>
          <w:rFonts w:ascii="Times New Roman" w:hAnsi="Times New Roman"/>
          <w:szCs w:val="18"/>
        </w:rPr>
        <w:t xml:space="preserve"> del docente e affissi presso il Dipartimento di Scienze Giuridiche all’inizio dell’anno accademico. Il Prof. Gabrio Forti riceve gli studenti su appuntamento, da richiedere via e-mail, cui seguirà convocazione su piattaforma </w:t>
      </w:r>
      <w:r w:rsidRPr="00CC2E71">
        <w:rPr>
          <w:rFonts w:ascii="Times New Roman" w:hAnsi="Times New Roman"/>
          <w:i/>
          <w:iCs/>
          <w:szCs w:val="18"/>
        </w:rPr>
        <w:t>Teams</w:t>
      </w:r>
      <w:r w:rsidRPr="00CC2E71">
        <w:rPr>
          <w:rFonts w:ascii="Times New Roman" w:hAnsi="Times New Roman"/>
          <w:szCs w:val="18"/>
        </w:rPr>
        <w:t xml:space="preserve">, salva comunicazione della possibilità che il docente riceva gli studenti presso il Dipartimento di Scienze Giuridiche (stanza 408) nell’orario che verrà indicato. Ogni studente è invitato a fare riferimento per comunicazioni e aggiornamenti generali alla piattaforma </w:t>
      </w:r>
      <w:r w:rsidRPr="00CC2E71">
        <w:rPr>
          <w:rFonts w:ascii="Times New Roman" w:hAnsi="Times New Roman"/>
          <w:i/>
          <w:iCs/>
          <w:szCs w:val="18"/>
        </w:rPr>
        <w:t>Blackboard</w:t>
      </w:r>
      <w:r w:rsidRPr="00CC2E71">
        <w:rPr>
          <w:rFonts w:ascii="Times New Roman" w:hAnsi="Times New Roman"/>
          <w:szCs w:val="18"/>
        </w:rPr>
        <w:t xml:space="preserve">. </w:t>
      </w:r>
    </w:p>
    <w:p w14:paraId="17E99746" w14:textId="77777777" w:rsidR="00E03D48" w:rsidRDefault="00E03D48">
      <w:pPr>
        <w:tabs>
          <w:tab w:val="clear" w:pos="284"/>
        </w:tabs>
        <w:spacing w:line="240" w:lineRule="auto"/>
        <w:jc w:val="left"/>
        <w:rPr>
          <w:noProof/>
          <w:sz w:val="18"/>
          <w:szCs w:val="18"/>
        </w:rPr>
      </w:pPr>
      <w:r>
        <w:rPr>
          <w:szCs w:val="18"/>
        </w:rPr>
        <w:br w:type="page"/>
      </w:r>
    </w:p>
    <w:p w14:paraId="775D1D5C" w14:textId="77777777" w:rsidR="00E03D48" w:rsidRDefault="00E03D48" w:rsidP="00E03D48">
      <w:pPr>
        <w:pStyle w:val="Titolo1"/>
      </w:pPr>
      <w:bookmarkStart w:id="3" w:name="_Toc46394366"/>
      <w:r>
        <w:lastRenderedPageBreak/>
        <w:t>Seminario:Moot trials di diritto penale</w:t>
      </w:r>
      <w:bookmarkEnd w:id="3"/>
    </w:p>
    <w:p w14:paraId="4A3C56D2" w14:textId="77777777" w:rsidR="00E03D48" w:rsidRDefault="00E03D48" w:rsidP="00E03D48">
      <w:pPr>
        <w:pStyle w:val="Titolo2"/>
      </w:pPr>
      <w:bookmarkStart w:id="4" w:name="_Toc46394367"/>
      <w:r>
        <w:t>Prof. Marta Bertolino</w:t>
      </w:r>
      <w:bookmarkEnd w:id="4"/>
    </w:p>
    <w:p w14:paraId="07DB8EA2" w14:textId="77777777" w:rsidR="00E03D48" w:rsidRDefault="00E03D48" w:rsidP="00E03D48">
      <w:pPr>
        <w:spacing w:before="240" w:after="120" w:line="240" w:lineRule="exact"/>
        <w:rPr>
          <w:b/>
          <w:sz w:val="18"/>
        </w:rPr>
      </w:pPr>
      <w:r>
        <w:rPr>
          <w:b/>
          <w:i/>
          <w:sz w:val="18"/>
        </w:rPr>
        <w:t>OBIETTIVO DEL CORSO E RISULTATI DI APPRENDIMENTO ATTESI</w:t>
      </w:r>
    </w:p>
    <w:p w14:paraId="0CFB9640" w14:textId="77777777" w:rsidR="00E03D48" w:rsidRPr="00FB39F6" w:rsidRDefault="00E03D48" w:rsidP="00E03D48">
      <w:pPr>
        <w:pStyle w:val="Titolo2"/>
        <w:rPr>
          <w:rFonts w:ascii="Times New Roman" w:hAnsi="Times New Roman"/>
          <w:smallCaps w:val="0"/>
          <w:sz w:val="20"/>
        </w:rPr>
      </w:pPr>
      <w:bookmarkStart w:id="5" w:name="_Toc46394368"/>
      <w:r w:rsidRPr="00FB39F6">
        <w:rPr>
          <w:rFonts w:ascii="Times New Roman" w:hAnsi="Times New Roman"/>
          <w:smallCaps w:val="0"/>
          <w:sz w:val="20"/>
        </w:rPr>
        <w:t>Il seminario “Moot trials – simulazioni processuali”  intende affiancarsi al corso di “Diritto penale I” per fornire agli studenti un’occasione per confrontarsi fin dal secondo anno con le problematiche applicative sollevate dagli istituti del Diritto penale. Il taglio pratico del seminario, strutturato sull’approfondimento di alcuni casi giurisprudenziali, definiti di anno in anno, consente infatti una più proficua comprensione delle tematiche di tipo sostanziale affrontate durante il Corso istituzionale.</w:t>
      </w:r>
      <w:bookmarkEnd w:id="5"/>
      <w:r w:rsidRPr="00FB39F6">
        <w:rPr>
          <w:rFonts w:ascii="Times New Roman" w:hAnsi="Times New Roman"/>
          <w:smallCaps w:val="0"/>
          <w:sz w:val="20"/>
        </w:rPr>
        <w:t xml:space="preserve"> </w:t>
      </w:r>
    </w:p>
    <w:p w14:paraId="2ABFCDF9" w14:textId="77777777" w:rsidR="00E03D48" w:rsidRPr="00FB39F6" w:rsidRDefault="00E03D48" w:rsidP="00E03D48">
      <w:pPr>
        <w:rPr>
          <w:szCs w:val="20"/>
        </w:rPr>
      </w:pPr>
      <w:r w:rsidRPr="00FB39F6">
        <w:rPr>
          <w:szCs w:val="20"/>
        </w:rPr>
        <w:t>I risultati di apprendimento attesi consistono nell</w:t>
      </w:r>
      <w:r>
        <w:rPr>
          <w:szCs w:val="20"/>
        </w:rPr>
        <w:t xml:space="preserve">o sviluppo della </w:t>
      </w:r>
      <w:r w:rsidRPr="00FB39F6">
        <w:rPr>
          <w:szCs w:val="20"/>
        </w:rPr>
        <w:t>capacità di applicare le nozioni di parte generale del Diritto penale alle peculiarità del caso trattato</w:t>
      </w:r>
      <w:r>
        <w:rPr>
          <w:szCs w:val="20"/>
        </w:rPr>
        <w:t xml:space="preserve"> e al contempo nell’avvicinare gli studenti al </w:t>
      </w:r>
      <w:r w:rsidRPr="00FB39F6">
        <w:rPr>
          <w:szCs w:val="20"/>
        </w:rPr>
        <w:t>metodo induttivo, tipico del ragionamento giuridico, oltre che nel potenziamento delle abilità di lav</w:t>
      </w:r>
      <w:r>
        <w:rPr>
          <w:szCs w:val="20"/>
        </w:rPr>
        <w:t>oro di gruppo.</w:t>
      </w:r>
    </w:p>
    <w:p w14:paraId="1B4D9031" w14:textId="77777777" w:rsidR="00585F07" w:rsidRDefault="00585F07" w:rsidP="00585F07">
      <w:pPr>
        <w:spacing w:before="240" w:after="120" w:line="240" w:lineRule="exact"/>
        <w:rPr>
          <w:b/>
          <w:sz w:val="18"/>
        </w:rPr>
      </w:pPr>
      <w:r>
        <w:rPr>
          <w:b/>
          <w:i/>
          <w:sz w:val="18"/>
        </w:rPr>
        <w:t>PROGRAMMA DEL CORSO</w:t>
      </w:r>
    </w:p>
    <w:p w14:paraId="09A16D43" w14:textId="77777777" w:rsidR="00585F07" w:rsidRPr="00FB39F6" w:rsidRDefault="00585F07" w:rsidP="00585F07">
      <w:pPr>
        <w:pStyle w:val="Titolo2"/>
        <w:rPr>
          <w:rFonts w:ascii="Times New Roman" w:eastAsia="Calibri" w:hAnsi="Times New Roman"/>
          <w:sz w:val="20"/>
          <w:lang w:eastAsia="en-US"/>
        </w:rPr>
      </w:pPr>
      <w:bookmarkStart w:id="6" w:name="_Toc46394369"/>
      <w:r w:rsidRPr="00FB39F6">
        <w:rPr>
          <w:rFonts w:ascii="Times New Roman" w:hAnsi="Times New Roman"/>
          <w:smallCaps w:val="0"/>
          <w:sz w:val="20"/>
        </w:rPr>
        <w:t>Il seminario si struttura nella forma di simulazioni della fase finale di un processo penale</w:t>
      </w:r>
      <w:r>
        <w:rPr>
          <w:rFonts w:ascii="Times New Roman" w:hAnsi="Times New Roman"/>
          <w:smallCaps w:val="0"/>
          <w:sz w:val="20"/>
        </w:rPr>
        <w:t>.</w:t>
      </w:r>
      <w:r w:rsidRPr="00FB39F6">
        <w:rPr>
          <w:rFonts w:ascii="Times New Roman" w:hAnsi="Times New Roman"/>
          <w:smallCaps w:val="0"/>
          <w:sz w:val="20"/>
        </w:rPr>
        <w:t xml:space="preserve"> </w:t>
      </w:r>
      <w:r>
        <w:rPr>
          <w:rFonts w:ascii="Times New Roman" w:hAnsi="Times New Roman"/>
          <w:smallCaps w:val="0"/>
          <w:sz w:val="20"/>
        </w:rPr>
        <w:t>G</w:t>
      </w:r>
      <w:r w:rsidRPr="00FB39F6">
        <w:rPr>
          <w:rFonts w:ascii="Times New Roman" w:hAnsi="Times New Roman"/>
          <w:smallCaps w:val="0"/>
          <w:sz w:val="20"/>
        </w:rPr>
        <w:t>li studenti</w:t>
      </w:r>
      <w:r>
        <w:rPr>
          <w:rFonts w:ascii="Times New Roman" w:hAnsi="Times New Roman"/>
          <w:smallCaps w:val="0"/>
          <w:sz w:val="20"/>
        </w:rPr>
        <w:t xml:space="preserve"> saranno divisi in gruppi, a ciascuno dei quali verrà assegnato un caso. C</w:t>
      </w:r>
      <w:r w:rsidRPr="00FB39F6">
        <w:rPr>
          <w:rFonts w:ascii="Times New Roman" w:hAnsi="Times New Roman"/>
          <w:smallCaps w:val="0"/>
          <w:sz w:val="20"/>
        </w:rPr>
        <w:t>oadiuvati dai collaboratori della cattedra di Diritto penale I</w:t>
      </w:r>
      <w:r>
        <w:rPr>
          <w:rFonts w:ascii="Times New Roman" w:hAnsi="Times New Roman"/>
          <w:smallCaps w:val="0"/>
          <w:sz w:val="20"/>
        </w:rPr>
        <w:t xml:space="preserve"> per </w:t>
      </w:r>
      <w:r w:rsidRPr="00FB39F6">
        <w:rPr>
          <w:rFonts w:ascii="Times New Roman" w:hAnsi="Times New Roman"/>
          <w:smallCaps w:val="0"/>
          <w:sz w:val="20"/>
        </w:rPr>
        <w:t>l’elaborazione della strategia pr</w:t>
      </w:r>
      <w:r>
        <w:rPr>
          <w:rFonts w:ascii="Times New Roman" w:hAnsi="Times New Roman"/>
          <w:smallCaps w:val="0"/>
          <w:sz w:val="20"/>
        </w:rPr>
        <w:t>o</w:t>
      </w:r>
      <w:r w:rsidRPr="00FB39F6">
        <w:rPr>
          <w:rFonts w:ascii="Times New Roman" w:hAnsi="Times New Roman"/>
          <w:smallCaps w:val="0"/>
          <w:sz w:val="20"/>
        </w:rPr>
        <w:t xml:space="preserve">cessuale e </w:t>
      </w:r>
      <w:r>
        <w:rPr>
          <w:rFonts w:ascii="Times New Roman" w:hAnsi="Times New Roman"/>
          <w:smallCaps w:val="0"/>
          <w:sz w:val="20"/>
        </w:rPr>
        <w:t xml:space="preserve">per </w:t>
      </w:r>
      <w:r w:rsidRPr="00FB39F6">
        <w:rPr>
          <w:rFonts w:ascii="Times New Roman" w:hAnsi="Times New Roman"/>
          <w:smallCaps w:val="0"/>
          <w:sz w:val="20"/>
        </w:rPr>
        <w:t>la stesura degli elaborati</w:t>
      </w:r>
      <w:r>
        <w:rPr>
          <w:rFonts w:ascii="Times New Roman" w:hAnsi="Times New Roman"/>
          <w:smallCaps w:val="0"/>
          <w:sz w:val="20"/>
        </w:rPr>
        <w:t xml:space="preserve"> grazie ad </w:t>
      </w:r>
      <w:r w:rsidRPr="00FB39F6">
        <w:rPr>
          <w:rFonts w:ascii="Times New Roman" w:hAnsi="Times New Roman"/>
          <w:smallCaps w:val="0"/>
          <w:sz w:val="20"/>
        </w:rPr>
        <w:t xml:space="preserve">incontri preparatori, di taglio pratico ed interattivo, </w:t>
      </w:r>
      <w:r>
        <w:rPr>
          <w:rFonts w:ascii="Times New Roman" w:hAnsi="Times New Roman"/>
          <w:smallCaps w:val="0"/>
          <w:sz w:val="20"/>
        </w:rPr>
        <w:t xml:space="preserve">gli studenti in relazione al caso loro assegnato </w:t>
      </w:r>
      <w:r w:rsidRPr="00FB39F6">
        <w:rPr>
          <w:rFonts w:ascii="Times New Roman" w:hAnsi="Times New Roman"/>
          <w:smallCaps w:val="0"/>
          <w:sz w:val="20"/>
        </w:rPr>
        <w:t xml:space="preserve">dovranno redigere delle memorie </w:t>
      </w:r>
      <w:r>
        <w:rPr>
          <w:rFonts w:ascii="Times New Roman" w:hAnsi="Times New Roman"/>
          <w:smallCaps w:val="0"/>
          <w:sz w:val="20"/>
        </w:rPr>
        <w:t>nella veste del p</w:t>
      </w:r>
      <w:r w:rsidRPr="00FB39F6">
        <w:rPr>
          <w:rFonts w:ascii="Times New Roman" w:hAnsi="Times New Roman"/>
          <w:smallCaps w:val="0"/>
          <w:sz w:val="20"/>
        </w:rPr>
        <w:t xml:space="preserve">ubblico </w:t>
      </w:r>
      <w:r>
        <w:rPr>
          <w:rFonts w:ascii="Times New Roman" w:hAnsi="Times New Roman"/>
          <w:smallCaps w:val="0"/>
          <w:sz w:val="20"/>
        </w:rPr>
        <w:t>m</w:t>
      </w:r>
      <w:r w:rsidRPr="00FB39F6">
        <w:rPr>
          <w:rFonts w:ascii="Times New Roman" w:hAnsi="Times New Roman"/>
          <w:smallCaps w:val="0"/>
          <w:sz w:val="20"/>
        </w:rPr>
        <w:t xml:space="preserve">inistero </w:t>
      </w:r>
      <w:r>
        <w:rPr>
          <w:rFonts w:ascii="Times New Roman" w:hAnsi="Times New Roman"/>
          <w:smallCaps w:val="0"/>
          <w:sz w:val="20"/>
        </w:rPr>
        <w:t>o</w:t>
      </w:r>
      <w:r w:rsidRPr="00FB39F6">
        <w:rPr>
          <w:rFonts w:ascii="Times New Roman" w:hAnsi="Times New Roman"/>
          <w:smallCaps w:val="0"/>
          <w:sz w:val="20"/>
        </w:rPr>
        <w:t xml:space="preserve"> del difensore. Gli studenti dovranno </w:t>
      </w:r>
      <w:r>
        <w:rPr>
          <w:rFonts w:ascii="Times New Roman" w:hAnsi="Times New Roman"/>
          <w:smallCaps w:val="0"/>
          <w:sz w:val="20"/>
        </w:rPr>
        <w:t xml:space="preserve">in seguito </w:t>
      </w:r>
      <w:r w:rsidRPr="00FB39F6">
        <w:rPr>
          <w:rFonts w:ascii="Times New Roman" w:hAnsi="Times New Roman"/>
          <w:smallCaps w:val="0"/>
          <w:sz w:val="20"/>
        </w:rPr>
        <w:t xml:space="preserve">esporre i propri elaborati davanti ad un giudice della Corte di </w:t>
      </w:r>
      <w:r>
        <w:rPr>
          <w:rFonts w:ascii="Times New Roman" w:hAnsi="Times New Roman"/>
          <w:smallCaps w:val="0"/>
          <w:sz w:val="20"/>
        </w:rPr>
        <w:t>a</w:t>
      </w:r>
      <w:r w:rsidRPr="00FB39F6">
        <w:rPr>
          <w:rFonts w:ascii="Times New Roman" w:hAnsi="Times New Roman"/>
          <w:smallCaps w:val="0"/>
          <w:sz w:val="20"/>
        </w:rPr>
        <w:t>ppello di Milano, che pronuncerà sentenza con “motivazione con</w:t>
      </w:r>
      <w:r>
        <w:rPr>
          <w:rFonts w:ascii="Times New Roman" w:hAnsi="Times New Roman"/>
          <w:smallCaps w:val="0"/>
          <w:sz w:val="20"/>
        </w:rPr>
        <w:t>testua</w:t>
      </w:r>
      <w:r w:rsidRPr="00FB39F6">
        <w:rPr>
          <w:rFonts w:ascii="Times New Roman" w:hAnsi="Times New Roman"/>
          <w:smallCaps w:val="0"/>
          <w:sz w:val="20"/>
        </w:rPr>
        <w:t>le”, fornendo una esplicazione del ragionamento logico-giuridico dallo stesso seguito per la risoluzione del caso.</w:t>
      </w:r>
      <w:bookmarkEnd w:id="6"/>
      <w:r w:rsidRPr="00FB39F6">
        <w:rPr>
          <w:rFonts w:ascii="Times New Roman" w:hAnsi="Times New Roman"/>
          <w:smallCaps w:val="0"/>
          <w:sz w:val="20"/>
        </w:rPr>
        <w:t xml:space="preserve"> </w:t>
      </w:r>
    </w:p>
    <w:p w14:paraId="10E9656E" w14:textId="77777777" w:rsidR="00585F07" w:rsidRDefault="00585F07" w:rsidP="00585F07">
      <w:pPr>
        <w:keepNext/>
        <w:spacing w:before="240" w:after="120" w:line="240" w:lineRule="exact"/>
        <w:rPr>
          <w:b/>
          <w:sz w:val="18"/>
        </w:rPr>
      </w:pPr>
      <w:r>
        <w:rPr>
          <w:b/>
          <w:i/>
          <w:sz w:val="18"/>
        </w:rPr>
        <w:t>BIBLIOGRAFIA</w:t>
      </w:r>
    </w:p>
    <w:p w14:paraId="64E4E861" w14:textId="77777777" w:rsidR="00585F07" w:rsidRPr="00FB39F6" w:rsidRDefault="00585F07" w:rsidP="00585F07">
      <w:pPr>
        <w:pStyle w:val="Testo1"/>
        <w:rPr>
          <w:smallCaps/>
        </w:rPr>
      </w:pPr>
      <w:r>
        <w:t xml:space="preserve">Agli </w:t>
      </w:r>
      <w:r w:rsidRPr="00FB39F6">
        <w:t xml:space="preserve">studenti </w:t>
      </w:r>
      <w:r>
        <w:t xml:space="preserve">verrano fornite indicazioni </w:t>
      </w:r>
      <w:r w:rsidRPr="00FB39F6">
        <w:t>delle sentenze che hanno ad oggetto i casi pratici studiati</w:t>
      </w:r>
      <w:r>
        <w:t>. Il materiale verrà</w:t>
      </w:r>
      <w:r w:rsidRPr="00FB39F6">
        <w:t xml:space="preserve"> mess</w:t>
      </w:r>
      <w:r>
        <w:t>o</w:t>
      </w:r>
      <w:r w:rsidRPr="00FB39F6">
        <w:t xml:space="preserve"> a disposizione degli studenti </w:t>
      </w:r>
      <w:bookmarkStart w:id="7" w:name="_Hlk46331768"/>
      <w:r w:rsidRPr="00FB39F6">
        <w:t xml:space="preserve">sulla piattaforma </w:t>
      </w:r>
      <w:r w:rsidRPr="00FB39F6">
        <w:rPr>
          <w:i/>
          <w:iCs/>
        </w:rPr>
        <w:t>Blackboard</w:t>
      </w:r>
      <w:r w:rsidRPr="00FB39F6">
        <w:t>.</w:t>
      </w:r>
      <w:bookmarkEnd w:id="7"/>
      <w:r w:rsidRPr="00FB39F6">
        <w:t xml:space="preserve"> </w:t>
      </w:r>
      <w:r>
        <w:t>Altre indicazioni verranno fornite nel corso del seminario.</w:t>
      </w:r>
    </w:p>
    <w:p w14:paraId="3CB3ACA7" w14:textId="77777777" w:rsidR="00795562" w:rsidRDefault="00795562" w:rsidP="00795562">
      <w:pPr>
        <w:spacing w:before="240" w:after="120"/>
        <w:rPr>
          <w:b/>
          <w:i/>
          <w:sz w:val="18"/>
        </w:rPr>
      </w:pPr>
      <w:r>
        <w:rPr>
          <w:b/>
          <w:i/>
          <w:sz w:val="18"/>
        </w:rPr>
        <w:t>DIDATTICA DEL CORSO</w:t>
      </w:r>
    </w:p>
    <w:p w14:paraId="53F34D39" w14:textId="77777777" w:rsidR="00795562" w:rsidRPr="00FB39F6" w:rsidRDefault="00795562" w:rsidP="00795562">
      <w:pPr>
        <w:pStyle w:val="Testo2"/>
        <w:rPr>
          <w:smallCaps/>
        </w:rPr>
      </w:pPr>
      <w:r w:rsidRPr="00FB39F6">
        <w:t>Lezioni frontali e lezioni  di tipo interattivo, durante le quali è auspicata la massima partecipazione da parte degli studenti per valorizzare l’analisi e la preparazione del caso oggetto di approfondimento. È inoltre previsto un lavoro collettivo, in piccoli gruppi, di redazione scritta delle argomentazioni dell’</w:t>
      </w:r>
      <w:r>
        <w:t>a</w:t>
      </w:r>
      <w:r w:rsidRPr="00FB39F6">
        <w:t xml:space="preserve">ccusa e della difesa. </w:t>
      </w:r>
    </w:p>
    <w:p w14:paraId="37E65348" w14:textId="77777777" w:rsidR="00795562" w:rsidRDefault="00795562" w:rsidP="00795562">
      <w:pPr>
        <w:spacing w:before="240" w:after="120"/>
        <w:rPr>
          <w:b/>
          <w:i/>
          <w:sz w:val="18"/>
        </w:rPr>
      </w:pPr>
      <w:r>
        <w:rPr>
          <w:b/>
          <w:i/>
          <w:sz w:val="18"/>
        </w:rPr>
        <w:lastRenderedPageBreak/>
        <w:t>METODO E CRITERI DI VALUTAZIONE</w:t>
      </w:r>
    </w:p>
    <w:p w14:paraId="1A15C740" w14:textId="77777777" w:rsidR="00795562" w:rsidRPr="00FB39F6" w:rsidRDefault="00795562" w:rsidP="00795562">
      <w:pPr>
        <w:pStyle w:val="Testo2"/>
        <w:rPr>
          <w:smallCaps/>
        </w:rPr>
      </w:pPr>
      <w:r w:rsidRPr="00FB39F6">
        <w:t>La partecipazione continuativa alle attività e il super</w:t>
      </w:r>
      <w:r>
        <w:t>a</w:t>
      </w:r>
      <w:r w:rsidRPr="00FB39F6">
        <w:t>me</w:t>
      </w:r>
      <w:r>
        <w:t>n</w:t>
      </w:r>
      <w:r w:rsidRPr="00FB39F6">
        <w:t xml:space="preserve">to di un colloquio orale sui casi giurisprudenziali oggetto del seminario consentono l’attribuzione di 1 CFU. Durante il colloquio verrà vagliata la comprensione e la conoscenza dei contenuti del seminario, quali le argomentazioni di </w:t>
      </w:r>
      <w:r>
        <w:t>a</w:t>
      </w:r>
      <w:r w:rsidRPr="00FB39F6">
        <w:t xml:space="preserve">ccusa e </w:t>
      </w:r>
      <w:r>
        <w:t xml:space="preserve">di </w:t>
      </w:r>
      <w:r w:rsidRPr="00FB39F6">
        <w:t xml:space="preserve">difesa e la decisione presa dal giudice rispetto ad ogni caso pratico approfondito. </w:t>
      </w:r>
    </w:p>
    <w:p w14:paraId="5089B0C6" w14:textId="77777777" w:rsidR="00795562" w:rsidRDefault="00795562" w:rsidP="00795562">
      <w:pPr>
        <w:spacing w:before="240" w:after="120" w:line="240" w:lineRule="exact"/>
        <w:rPr>
          <w:b/>
          <w:i/>
          <w:sz w:val="18"/>
        </w:rPr>
      </w:pPr>
      <w:r>
        <w:rPr>
          <w:b/>
          <w:i/>
          <w:sz w:val="18"/>
        </w:rPr>
        <w:t>AVVERTENZE E PREREQUISITI</w:t>
      </w:r>
    </w:p>
    <w:p w14:paraId="4D4F838E" w14:textId="77777777" w:rsidR="00795562" w:rsidRPr="00FB39F6" w:rsidRDefault="00795562" w:rsidP="00795562">
      <w:pPr>
        <w:pStyle w:val="Testo2"/>
        <w:rPr>
          <w:smallCaps/>
        </w:rPr>
      </w:pPr>
      <w:r w:rsidRPr="00FB39F6">
        <w:t xml:space="preserve">È consigliata la contestuale frequenza del Corso di Diritto penale I o quantomeno lo studio individuale degli istituti principali della parte generale di Diritto penale. </w:t>
      </w:r>
    </w:p>
    <w:p w14:paraId="7E76C070" w14:textId="77777777" w:rsidR="00795562" w:rsidRDefault="00795562" w:rsidP="00823188">
      <w:pPr>
        <w:pStyle w:val="Testo2"/>
      </w:pPr>
      <w:r w:rsidRPr="00FB39F6">
        <w:t xml:space="preserve">Il seminario, di venti ore circa, si svolge all’inizio del secondo semestre e le iscrizioni </w:t>
      </w:r>
      <w:r w:rsidRPr="00FB39F6">
        <w:rPr>
          <w:i/>
          <w:iCs/>
        </w:rPr>
        <w:t>online</w:t>
      </w:r>
      <w:r w:rsidRPr="00FB39F6">
        <w:t xml:space="preserve"> aprono circa a metà dicembre, periodo in cui si svolgerà la lezione di presentazione ufficiale del seminario. </w:t>
      </w:r>
    </w:p>
    <w:p w14:paraId="2CC1916F" w14:textId="77777777" w:rsidR="00823188" w:rsidRPr="000A6B73" w:rsidRDefault="00823188" w:rsidP="00823188">
      <w:pPr>
        <w:pStyle w:val="Testo2"/>
        <w:rPr>
          <w:rFonts w:ascii="Times New Roman" w:hAnsi="Times New Roman"/>
          <w:iCs/>
          <w:szCs w:val="18"/>
        </w:rPr>
      </w:pPr>
      <w:r w:rsidRPr="000A6B7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w:t>
      </w:r>
      <w:r>
        <w:rPr>
          <w:iCs/>
          <w:szCs w:val="18"/>
        </w:rPr>
        <w:t>i</w:t>
      </w:r>
      <w:r w:rsidRPr="000A6B73">
        <w:rPr>
          <w:rFonts w:ascii="Times New Roman" w:hAnsi="Times New Roman"/>
          <w:iCs/>
          <w:szCs w:val="18"/>
        </w:rPr>
        <w:t>cate in tempo utile agli studenti.</w:t>
      </w:r>
    </w:p>
    <w:p w14:paraId="18F515D6" w14:textId="77777777" w:rsidR="00795562" w:rsidRPr="00795562" w:rsidRDefault="00795562" w:rsidP="00795562">
      <w:pPr>
        <w:pStyle w:val="Testo2"/>
        <w:spacing w:before="120"/>
        <w:rPr>
          <w:i/>
        </w:rPr>
      </w:pPr>
      <w:r w:rsidRPr="00795562">
        <w:rPr>
          <w:i/>
        </w:rPr>
        <w:t xml:space="preserve">Orario e luogo di ricevimento </w:t>
      </w:r>
    </w:p>
    <w:p w14:paraId="0D53634D" w14:textId="77777777" w:rsidR="00795562" w:rsidRPr="00FB39F6" w:rsidRDefault="00795562" w:rsidP="00795562">
      <w:pPr>
        <w:pStyle w:val="Testo2"/>
      </w:pPr>
      <w:r>
        <w:t xml:space="preserve">Verranno indicati </w:t>
      </w:r>
      <w:r w:rsidRPr="00FB39F6">
        <w:t xml:space="preserve">sulla piattaforma </w:t>
      </w:r>
      <w:r w:rsidRPr="00FB39F6">
        <w:rPr>
          <w:i/>
          <w:iCs/>
        </w:rPr>
        <w:t>Blackboard</w:t>
      </w:r>
      <w:r w:rsidRPr="00FB39F6">
        <w:t>.</w:t>
      </w:r>
    </w:p>
    <w:sectPr w:rsidR="00795562" w:rsidRPr="00FB39F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DE12" w14:textId="77777777" w:rsidR="005A29EA" w:rsidRDefault="005A29EA" w:rsidP="005A29EA">
      <w:pPr>
        <w:spacing w:line="240" w:lineRule="auto"/>
      </w:pPr>
      <w:r>
        <w:separator/>
      </w:r>
    </w:p>
  </w:endnote>
  <w:endnote w:type="continuationSeparator" w:id="0">
    <w:p w14:paraId="3A5E67CA" w14:textId="77777777" w:rsidR="005A29EA" w:rsidRDefault="005A29EA" w:rsidP="005A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3352" w14:textId="77777777" w:rsidR="005A29EA" w:rsidRDefault="005A29EA" w:rsidP="005A29EA">
      <w:pPr>
        <w:spacing w:line="240" w:lineRule="auto"/>
      </w:pPr>
      <w:r>
        <w:separator/>
      </w:r>
    </w:p>
  </w:footnote>
  <w:footnote w:type="continuationSeparator" w:id="0">
    <w:p w14:paraId="417072A0" w14:textId="77777777" w:rsidR="005A29EA" w:rsidRDefault="005A29EA" w:rsidP="005A29EA">
      <w:pPr>
        <w:spacing w:line="240" w:lineRule="auto"/>
      </w:pPr>
      <w:r>
        <w:continuationSeparator/>
      </w:r>
    </w:p>
  </w:footnote>
  <w:footnote w:id="1">
    <w:p w14:paraId="2DCC1EDC" w14:textId="730209B8" w:rsidR="005A29EA" w:rsidRDefault="005A29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E73"/>
    <w:multiLevelType w:val="hybridMultilevel"/>
    <w:tmpl w:val="E194711C"/>
    <w:lvl w:ilvl="0" w:tplc="6CC402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0143DC"/>
    <w:multiLevelType w:val="hybridMultilevel"/>
    <w:tmpl w:val="35FA31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C12AAC"/>
    <w:multiLevelType w:val="hybridMultilevel"/>
    <w:tmpl w:val="A6E420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75"/>
    <w:rsid w:val="00187B99"/>
    <w:rsid w:val="002014DD"/>
    <w:rsid w:val="00234A96"/>
    <w:rsid w:val="002D5E17"/>
    <w:rsid w:val="0043363D"/>
    <w:rsid w:val="004D1217"/>
    <w:rsid w:val="004D6008"/>
    <w:rsid w:val="004E17F4"/>
    <w:rsid w:val="00585F07"/>
    <w:rsid w:val="005A29EA"/>
    <w:rsid w:val="00640794"/>
    <w:rsid w:val="00676975"/>
    <w:rsid w:val="006F1772"/>
    <w:rsid w:val="00793C3D"/>
    <w:rsid w:val="00795562"/>
    <w:rsid w:val="00823188"/>
    <w:rsid w:val="008942E7"/>
    <w:rsid w:val="0089695D"/>
    <w:rsid w:val="008A1204"/>
    <w:rsid w:val="00900CCA"/>
    <w:rsid w:val="00924B77"/>
    <w:rsid w:val="00940DA2"/>
    <w:rsid w:val="009E055C"/>
    <w:rsid w:val="00A441CE"/>
    <w:rsid w:val="00A74F6F"/>
    <w:rsid w:val="00AD7557"/>
    <w:rsid w:val="00B50C5D"/>
    <w:rsid w:val="00B51253"/>
    <w:rsid w:val="00B525CC"/>
    <w:rsid w:val="00C7661C"/>
    <w:rsid w:val="00CC2E71"/>
    <w:rsid w:val="00CE2969"/>
    <w:rsid w:val="00D404F2"/>
    <w:rsid w:val="00E03D48"/>
    <w:rsid w:val="00E607E6"/>
    <w:rsid w:val="00FF3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5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556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E17F4"/>
    <w:rPr>
      <w:color w:val="0563C1" w:themeColor="hyperlink"/>
      <w:u w:val="single"/>
    </w:rPr>
  </w:style>
  <w:style w:type="paragraph" w:styleId="Paragrafoelenco">
    <w:name w:val="List Paragraph"/>
    <w:basedOn w:val="Normale"/>
    <w:uiPriority w:val="34"/>
    <w:qFormat/>
    <w:rsid w:val="004E17F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FF35A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FF35A0"/>
    <w:pPr>
      <w:tabs>
        <w:tab w:val="clear" w:pos="284"/>
      </w:tabs>
      <w:spacing w:after="100"/>
    </w:pPr>
  </w:style>
  <w:style w:type="paragraph" w:styleId="Sommario2">
    <w:name w:val="toc 2"/>
    <w:basedOn w:val="Normale"/>
    <w:next w:val="Normale"/>
    <w:autoRedefine/>
    <w:uiPriority w:val="39"/>
    <w:rsid w:val="00FF35A0"/>
    <w:pPr>
      <w:tabs>
        <w:tab w:val="clear" w:pos="284"/>
      </w:tabs>
      <w:spacing w:after="100"/>
      <w:ind w:left="200"/>
    </w:pPr>
  </w:style>
  <w:style w:type="paragraph" w:styleId="Testofumetto">
    <w:name w:val="Balloon Text"/>
    <w:basedOn w:val="Normale"/>
    <w:link w:val="TestofumettoCarattere"/>
    <w:semiHidden/>
    <w:unhideWhenUsed/>
    <w:rsid w:val="005A29E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A29EA"/>
    <w:rPr>
      <w:rFonts w:ascii="Tahoma" w:hAnsi="Tahoma" w:cs="Tahoma"/>
      <w:sz w:val="16"/>
      <w:szCs w:val="16"/>
    </w:rPr>
  </w:style>
  <w:style w:type="paragraph" w:styleId="Testonotaapidipagina">
    <w:name w:val="footnote text"/>
    <w:basedOn w:val="Normale"/>
    <w:link w:val="TestonotaapidipaginaCarattere"/>
    <w:rsid w:val="005A29EA"/>
    <w:pPr>
      <w:spacing w:line="240" w:lineRule="auto"/>
    </w:pPr>
    <w:rPr>
      <w:szCs w:val="20"/>
    </w:rPr>
  </w:style>
  <w:style w:type="character" w:customStyle="1" w:styleId="TestonotaapidipaginaCarattere">
    <w:name w:val="Testo nota a piè di pagina Carattere"/>
    <w:basedOn w:val="Carpredefinitoparagrafo"/>
    <w:link w:val="Testonotaapidipagina"/>
    <w:rsid w:val="005A29EA"/>
  </w:style>
  <w:style w:type="character" w:styleId="Rimandonotaapidipagina">
    <w:name w:val="footnote reference"/>
    <w:basedOn w:val="Carpredefinitoparagrafo"/>
    <w:rsid w:val="005A29EA"/>
    <w:rPr>
      <w:vertAlign w:val="superscript"/>
    </w:rPr>
  </w:style>
  <w:style w:type="character" w:styleId="Collegamentovisitato">
    <w:name w:val="FollowedHyperlink"/>
    <w:basedOn w:val="Carpredefinitoparagrafo"/>
    <w:rsid w:val="005A29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556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4E17F4"/>
    <w:rPr>
      <w:color w:val="0563C1" w:themeColor="hyperlink"/>
      <w:u w:val="single"/>
    </w:rPr>
  </w:style>
  <w:style w:type="paragraph" w:styleId="Paragrafoelenco">
    <w:name w:val="List Paragraph"/>
    <w:basedOn w:val="Normale"/>
    <w:uiPriority w:val="34"/>
    <w:qFormat/>
    <w:rsid w:val="004E17F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FF35A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FF35A0"/>
    <w:pPr>
      <w:tabs>
        <w:tab w:val="clear" w:pos="284"/>
      </w:tabs>
      <w:spacing w:after="100"/>
    </w:pPr>
  </w:style>
  <w:style w:type="paragraph" w:styleId="Sommario2">
    <w:name w:val="toc 2"/>
    <w:basedOn w:val="Normale"/>
    <w:next w:val="Normale"/>
    <w:autoRedefine/>
    <w:uiPriority w:val="39"/>
    <w:rsid w:val="00FF35A0"/>
    <w:pPr>
      <w:tabs>
        <w:tab w:val="clear" w:pos="284"/>
      </w:tabs>
      <w:spacing w:after="100"/>
      <w:ind w:left="200"/>
    </w:pPr>
  </w:style>
  <w:style w:type="paragraph" w:styleId="Testofumetto">
    <w:name w:val="Balloon Text"/>
    <w:basedOn w:val="Normale"/>
    <w:link w:val="TestofumettoCarattere"/>
    <w:semiHidden/>
    <w:unhideWhenUsed/>
    <w:rsid w:val="005A29E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A29EA"/>
    <w:rPr>
      <w:rFonts w:ascii="Tahoma" w:hAnsi="Tahoma" w:cs="Tahoma"/>
      <w:sz w:val="16"/>
      <w:szCs w:val="16"/>
    </w:rPr>
  </w:style>
  <w:style w:type="paragraph" w:styleId="Testonotaapidipagina">
    <w:name w:val="footnote text"/>
    <w:basedOn w:val="Normale"/>
    <w:link w:val="TestonotaapidipaginaCarattere"/>
    <w:rsid w:val="005A29EA"/>
    <w:pPr>
      <w:spacing w:line="240" w:lineRule="auto"/>
    </w:pPr>
    <w:rPr>
      <w:szCs w:val="20"/>
    </w:rPr>
  </w:style>
  <w:style w:type="character" w:customStyle="1" w:styleId="TestonotaapidipaginaCarattere">
    <w:name w:val="Testo nota a piè di pagina Carattere"/>
    <w:basedOn w:val="Carpredefinitoparagrafo"/>
    <w:link w:val="Testonotaapidipagina"/>
    <w:rsid w:val="005A29EA"/>
  </w:style>
  <w:style w:type="character" w:styleId="Rimandonotaapidipagina">
    <w:name w:val="footnote reference"/>
    <w:basedOn w:val="Carpredefinitoparagrafo"/>
    <w:rsid w:val="005A29EA"/>
    <w:rPr>
      <w:vertAlign w:val="superscript"/>
    </w:rPr>
  </w:style>
  <w:style w:type="character" w:styleId="Collegamentovisitato">
    <w:name w:val="FollowedHyperlink"/>
    <w:basedOn w:val="Carpredefinitoparagrafo"/>
    <w:rsid w:val="005A2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scrimen.it/la-lingua-del-diritto-penale/" TargetMode="External"/><Relationship Id="rId4" Type="http://schemas.microsoft.com/office/2007/relationships/stylesWithEffects" Target="stylesWithEffects.xml"/><Relationship Id="rId9" Type="http://schemas.openxmlformats.org/officeDocument/2006/relationships/hyperlink" Target="https://librerie.unicatt.it/scheda-libro/emilio-dolcini-giorgio-marinucci-gian-luigi-gatta/manuale-di-diritto-penale-parte-generale-9788828817512-6861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FBC6-890B-4C4B-A6B4-45C74DE0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1251</Words>
  <Characters>8175</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2021-05-14T10:58:00Z</dcterms:created>
  <dcterms:modified xsi:type="dcterms:W3CDTF">2021-06-17T07:29:00Z</dcterms:modified>
</cp:coreProperties>
</file>