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6379E" w14:textId="77777777" w:rsidR="00EB625F" w:rsidRPr="00782EFC" w:rsidRDefault="00EB625F" w:rsidP="00782EFC">
      <w:pPr>
        <w:tabs>
          <w:tab w:val="clear" w:pos="284"/>
        </w:tabs>
        <w:jc w:val="left"/>
        <w:outlineLvl w:val="0"/>
        <w:rPr>
          <w:b/>
          <w:noProof/>
          <w:szCs w:val="20"/>
        </w:rPr>
      </w:pPr>
      <w:r w:rsidRPr="00782EFC">
        <w:rPr>
          <w:b/>
          <w:noProof/>
          <w:szCs w:val="20"/>
        </w:rPr>
        <w:t>Processo telematico</w:t>
      </w:r>
    </w:p>
    <w:p w14:paraId="39207C3E" w14:textId="77777777" w:rsidR="00782EFC" w:rsidRPr="00F90004" w:rsidRDefault="00EB625F" w:rsidP="00F90004">
      <w:pPr>
        <w:tabs>
          <w:tab w:val="clear" w:pos="284"/>
        </w:tabs>
        <w:jc w:val="left"/>
        <w:outlineLvl w:val="1"/>
        <w:rPr>
          <w:smallCaps/>
          <w:noProof/>
          <w:sz w:val="18"/>
          <w:szCs w:val="20"/>
        </w:rPr>
      </w:pPr>
      <w:r w:rsidRPr="00F90004">
        <w:rPr>
          <w:smallCaps/>
          <w:noProof/>
          <w:sz w:val="18"/>
          <w:szCs w:val="20"/>
        </w:rPr>
        <w:t xml:space="preserve">Prof. Alberto Romano; Prof. </w:t>
      </w:r>
      <w:r w:rsidR="00FD6ABE">
        <w:rPr>
          <w:smallCaps/>
          <w:noProof/>
          <w:sz w:val="18"/>
          <w:szCs w:val="20"/>
        </w:rPr>
        <w:t>Paolo Prandini</w:t>
      </w:r>
    </w:p>
    <w:p w14:paraId="2E4B3A2E" w14:textId="77777777" w:rsidR="00782EFC" w:rsidRPr="00F90004" w:rsidRDefault="00EB625F" w:rsidP="00F90004">
      <w:pPr>
        <w:tabs>
          <w:tab w:val="clear" w:pos="284"/>
        </w:tabs>
        <w:spacing w:before="240" w:after="120"/>
        <w:rPr>
          <w:rFonts w:eastAsia="MS Mincho"/>
          <w:b/>
          <w:sz w:val="18"/>
          <w:szCs w:val="20"/>
        </w:rPr>
      </w:pPr>
      <w:r w:rsidRPr="00F90004">
        <w:rPr>
          <w:rFonts w:eastAsia="MS Mincho"/>
          <w:b/>
          <w:i/>
          <w:sz w:val="18"/>
          <w:szCs w:val="20"/>
        </w:rPr>
        <w:t>OBIETTIVO DEL CORSO</w:t>
      </w:r>
      <w:r w:rsidR="00344A03" w:rsidRPr="00F90004">
        <w:rPr>
          <w:rFonts w:eastAsia="MS Mincho"/>
          <w:b/>
          <w:i/>
          <w:sz w:val="18"/>
          <w:szCs w:val="20"/>
        </w:rPr>
        <w:t xml:space="preserve"> E RISULTATI DI APPRENDIMENTO ATTESI</w:t>
      </w:r>
    </w:p>
    <w:p w14:paraId="1703C085" w14:textId="77777777" w:rsidR="008C3B97" w:rsidRPr="00782EFC" w:rsidRDefault="00EB625F" w:rsidP="00782EFC">
      <w:pPr>
        <w:rPr>
          <w:rFonts w:eastAsia="MS Mincho"/>
          <w:szCs w:val="20"/>
        </w:rPr>
      </w:pPr>
      <w:r w:rsidRPr="00782EFC">
        <w:rPr>
          <w:rFonts w:eastAsia="MS Mincho"/>
          <w:szCs w:val="20"/>
        </w:rPr>
        <w:t>Il corso si prefigge lo scopo di introdurre lo studente alla conoscenza giuridica ed informatica del processo telematico, con particolare, ma non esclusivo riguardo al processo civile, nonché di avviare gli studenti all’utilizzo operativo dei relativi strumenti tecnologici.</w:t>
      </w:r>
      <w:r w:rsidR="008C3B97" w:rsidRPr="00782EFC">
        <w:rPr>
          <w:rFonts w:eastAsia="MS Mincho"/>
          <w:szCs w:val="20"/>
        </w:rPr>
        <w:t xml:space="preserve"> </w:t>
      </w:r>
    </w:p>
    <w:p w14:paraId="05FD5E93" w14:textId="77777777" w:rsidR="00782EFC" w:rsidRPr="00F90004" w:rsidRDefault="003B62D0" w:rsidP="00F90004">
      <w:pPr>
        <w:rPr>
          <w:rFonts w:eastAsia="MS Mincho"/>
          <w:szCs w:val="20"/>
        </w:rPr>
      </w:pPr>
      <w:r w:rsidRPr="00782EFC">
        <w:rPr>
          <w:rFonts w:eastAsia="MS Mincho"/>
          <w:szCs w:val="20"/>
        </w:rPr>
        <w:t>Conseguentemente, a</w:t>
      </w:r>
      <w:r w:rsidR="008C3B97" w:rsidRPr="00782EFC">
        <w:rPr>
          <w:rFonts w:eastAsia="MS Mincho"/>
          <w:szCs w:val="20"/>
        </w:rPr>
        <w:t xml:space="preserve">l termine del corso, ci si attende che </w:t>
      </w:r>
      <w:r w:rsidRPr="00782EFC">
        <w:rPr>
          <w:rFonts w:eastAsia="MS Mincho"/>
          <w:szCs w:val="20"/>
        </w:rPr>
        <w:t>lo studente abbia acquisito una solida conoscenza giuridica di base del processo telematico e sia in grado di orientarsi nell’utilizzo dei relativi strumenti tecnologici.</w:t>
      </w:r>
    </w:p>
    <w:p w14:paraId="6421DFFA" w14:textId="77777777" w:rsidR="00782EFC" w:rsidRPr="00F90004" w:rsidRDefault="00EB625F" w:rsidP="00F90004">
      <w:pPr>
        <w:tabs>
          <w:tab w:val="clear" w:pos="284"/>
        </w:tabs>
        <w:spacing w:before="240" w:after="120"/>
        <w:rPr>
          <w:rFonts w:eastAsia="MS Mincho"/>
          <w:b/>
          <w:sz w:val="18"/>
          <w:szCs w:val="20"/>
        </w:rPr>
      </w:pPr>
      <w:r w:rsidRPr="00F90004">
        <w:rPr>
          <w:rFonts w:eastAsia="MS Mincho"/>
          <w:b/>
          <w:i/>
          <w:sz w:val="18"/>
          <w:szCs w:val="20"/>
        </w:rPr>
        <w:t>PROGRAMMA DEL CORSO</w:t>
      </w:r>
    </w:p>
    <w:p w14:paraId="029A6AF7" w14:textId="77777777" w:rsidR="00EB625F" w:rsidRPr="00782EFC" w:rsidRDefault="00EB625F" w:rsidP="00782EFC">
      <w:pPr>
        <w:tabs>
          <w:tab w:val="clear" w:pos="284"/>
        </w:tabs>
        <w:rPr>
          <w:rFonts w:eastAsia="MS Mincho"/>
          <w:i/>
          <w:szCs w:val="20"/>
        </w:rPr>
      </w:pPr>
      <w:r w:rsidRPr="00F90004">
        <w:rPr>
          <w:rFonts w:eastAsia="MS Mincho"/>
          <w:smallCaps/>
          <w:spacing w:val="-5"/>
          <w:sz w:val="18"/>
          <w:szCs w:val="20"/>
        </w:rPr>
        <w:t>I Modulo</w:t>
      </w:r>
      <w:r w:rsidRPr="00F90004">
        <w:rPr>
          <w:rFonts w:eastAsia="MS Mincho"/>
          <w:i/>
          <w:sz w:val="18"/>
          <w:szCs w:val="20"/>
        </w:rPr>
        <w:t xml:space="preserve"> </w:t>
      </w:r>
      <w:r w:rsidRPr="00782EFC">
        <w:rPr>
          <w:rFonts w:eastAsia="MS Mincho"/>
          <w:i/>
          <w:szCs w:val="20"/>
        </w:rPr>
        <w:t>(20 ore): Prof. Alberto Romano</w:t>
      </w:r>
    </w:p>
    <w:p w14:paraId="790643D8" w14:textId="77777777" w:rsidR="00782EFC" w:rsidRPr="001917AE" w:rsidRDefault="00EB625F" w:rsidP="00782EFC">
      <w:pPr>
        <w:tabs>
          <w:tab w:val="clear" w:pos="284"/>
        </w:tabs>
        <w:rPr>
          <w:rFonts w:eastAsia="MS Mincho"/>
          <w:szCs w:val="20"/>
        </w:rPr>
      </w:pPr>
      <w:r w:rsidRPr="00782EFC">
        <w:rPr>
          <w:rFonts w:eastAsia="MS Mincho"/>
          <w:szCs w:val="20"/>
        </w:rPr>
        <w:t>Introduzione, richiami ed eventuali integrazioni di diritto processuale civile generale</w:t>
      </w:r>
      <w:r w:rsidR="00826D27" w:rsidRPr="00782EFC">
        <w:rPr>
          <w:rFonts w:eastAsia="MS Mincho"/>
          <w:szCs w:val="20"/>
        </w:rPr>
        <w:t xml:space="preserve"> (con particolare riferimento al processo ordinario di cognizione di primo grado)</w:t>
      </w:r>
      <w:r w:rsidRPr="00782EFC">
        <w:rPr>
          <w:rFonts w:eastAsia="MS Mincho"/>
          <w:szCs w:val="20"/>
        </w:rPr>
        <w:t>. L’incidenza delle nuove tecnologie informatiche sul processo civile. Il documento informatico. Le firme elettroniche.</w:t>
      </w:r>
    </w:p>
    <w:p w14:paraId="0065A591" w14:textId="77777777" w:rsidR="00EB625F" w:rsidRPr="00782EFC" w:rsidRDefault="00EB625F" w:rsidP="001917AE">
      <w:pPr>
        <w:tabs>
          <w:tab w:val="clear" w:pos="284"/>
        </w:tabs>
        <w:spacing w:before="120"/>
        <w:rPr>
          <w:rFonts w:eastAsia="MS Mincho"/>
          <w:i/>
          <w:szCs w:val="20"/>
        </w:rPr>
      </w:pPr>
      <w:r w:rsidRPr="00F90004">
        <w:rPr>
          <w:rFonts w:eastAsia="MS Mincho"/>
          <w:smallCaps/>
          <w:spacing w:val="-5"/>
          <w:sz w:val="18"/>
          <w:szCs w:val="20"/>
        </w:rPr>
        <w:t>II Modulo</w:t>
      </w:r>
      <w:r w:rsidRPr="00F90004">
        <w:rPr>
          <w:rFonts w:eastAsia="MS Mincho"/>
          <w:sz w:val="18"/>
          <w:szCs w:val="20"/>
        </w:rPr>
        <w:t xml:space="preserve"> </w:t>
      </w:r>
      <w:r w:rsidRPr="00782EFC">
        <w:rPr>
          <w:rFonts w:eastAsia="MS Mincho"/>
          <w:i/>
          <w:szCs w:val="20"/>
        </w:rPr>
        <w:t xml:space="preserve">(40 ore): Prof. </w:t>
      </w:r>
      <w:r w:rsidR="00FD6ABE">
        <w:rPr>
          <w:rFonts w:eastAsia="MS Mincho"/>
          <w:i/>
          <w:szCs w:val="20"/>
        </w:rPr>
        <w:t>Paolo Prandini</w:t>
      </w:r>
    </w:p>
    <w:p w14:paraId="568D6C0A" w14:textId="77777777" w:rsidR="00EB625F" w:rsidRPr="00782EFC" w:rsidRDefault="00EB625F" w:rsidP="00782EFC">
      <w:pPr>
        <w:tabs>
          <w:tab w:val="clear" w:pos="284"/>
        </w:tabs>
        <w:spacing w:line="240" w:lineRule="auto"/>
        <w:rPr>
          <w:color w:val="000000"/>
          <w:szCs w:val="20"/>
        </w:rPr>
      </w:pPr>
      <w:r w:rsidRPr="00782EFC">
        <w:rPr>
          <w:color w:val="000000"/>
          <w:szCs w:val="20"/>
        </w:rPr>
        <w:t xml:space="preserve">1. Elementi di base del processo telematico. Architettura del processo: norme di riferimento; i sistemi informatici del Ministero della giustizia; il portale dei servizi telematici. 2. L’accesso al PST Giustizia ed ai servizi telematici. Cenno agli strumenti: </w:t>
      </w:r>
      <w:r w:rsidRPr="00782EFC">
        <w:rPr>
          <w:i/>
          <w:color w:val="000000"/>
          <w:szCs w:val="20"/>
        </w:rPr>
        <w:t>hardware</w:t>
      </w:r>
      <w:r w:rsidRPr="00782EFC">
        <w:rPr>
          <w:color w:val="000000"/>
          <w:szCs w:val="20"/>
        </w:rPr>
        <w:t xml:space="preserve"> e </w:t>
      </w:r>
      <w:r w:rsidRPr="00782EFC">
        <w:rPr>
          <w:i/>
          <w:color w:val="000000"/>
          <w:szCs w:val="20"/>
        </w:rPr>
        <w:t>software</w:t>
      </w:r>
      <w:r w:rsidRPr="00782EFC">
        <w:rPr>
          <w:color w:val="000000"/>
          <w:szCs w:val="20"/>
        </w:rPr>
        <w:t xml:space="preserve">. 3. Organizzazione del lavoro e funzionalità del processo telematico. Archiviazione dei dati; ricerca giuridica; l’organizzazione dell’ufficio giudiziario. 4. Il fascicolo informatico del processo; la formazione e l’organizzazione dei file ai fini del processo telematico; i formati ammessi e il principio della non discriminazione documentale; l’iscrizione a ruolo telematica; i depositi telematici; comunicazioni e notificazioni; le attestazioni. 5. Cenni al processo telematico fallimentare, esecutivo e di volontaria giurisdizione. 6. Cenni ad altri tipi di processo telematico (penale, amministrativo, tributario); esame d’insieme dei vari tipi di processo telematico ed evidenza delle differenze. 7. La sicurezza nel processo civile telematico. 8. </w:t>
      </w:r>
      <w:r w:rsidRPr="00782EFC">
        <w:rPr>
          <w:i/>
          <w:color w:val="000000"/>
          <w:szCs w:val="20"/>
        </w:rPr>
        <w:t>Privacy</w:t>
      </w:r>
      <w:r w:rsidRPr="00782EFC">
        <w:rPr>
          <w:color w:val="000000"/>
          <w:szCs w:val="20"/>
        </w:rPr>
        <w:t xml:space="preserve"> e trattamento dei dati negli studi professionali. 9. Questioni pratiche e sviluppi imminenti. Cenni a casi giurisprudenziali. Gli </w:t>
      </w:r>
      <w:r w:rsidRPr="00782EFC">
        <w:rPr>
          <w:i/>
          <w:color w:val="000000"/>
          <w:szCs w:val="20"/>
        </w:rPr>
        <w:t>expert systems</w:t>
      </w:r>
      <w:r w:rsidRPr="00782EFC">
        <w:rPr>
          <w:color w:val="000000"/>
          <w:szCs w:val="20"/>
        </w:rPr>
        <w:t>. Sistemi predittivi.</w:t>
      </w:r>
    </w:p>
    <w:p w14:paraId="0A76969A" w14:textId="059EFB1F" w:rsidR="00782EFC" w:rsidRPr="001917AE" w:rsidRDefault="00EB625F" w:rsidP="001917AE">
      <w:pPr>
        <w:tabs>
          <w:tab w:val="clear" w:pos="284"/>
        </w:tabs>
        <w:spacing w:before="240" w:after="120"/>
        <w:rPr>
          <w:rFonts w:eastAsia="MS Mincho"/>
          <w:b/>
          <w:i/>
          <w:sz w:val="18"/>
          <w:szCs w:val="20"/>
        </w:rPr>
      </w:pPr>
      <w:r w:rsidRPr="00F90004">
        <w:rPr>
          <w:rFonts w:eastAsia="MS Mincho"/>
          <w:b/>
          <w:i/>
          <w:sz w:val="18"/>
          <w:szCs w:val="20"/>
        </w:rPr>
        <w:t>BIBLIOGRAFIA</w:t>
      </w:r>
      <w:r w:rsidR="005D0001">
        <w:rPr>
          <w:rStyle w:val="Rimandonotaapidipagina"/>
          <w:rFonts w:eastAsia="MS Mincho"/>
          <w:b/>
          <w:i/>
          <w:sz w:val="18"/>
          <w:szCs w:val="20"/>
        </w:rPr>
        <w:footnoteReference w:id="1"/>
      </w:r>
    </w:p>
    <w:p w14:paraId="027C4114" w14:textId="77777777" w:rsidR="00EB625F" w:rsidRPr="0047672F" w:rsidRDefault="00EB625F" w:rsidP="0047672F">
      <w:pPr>
        <w:pStyle w:val="Testo1"/>
      </w:pPr>
      <w:r w:rsidRPr="0047672F">
        <w:lastRenderedPageBreak/>
        <w:t>I modulo</w:t>
      </w:r>
    </w:p>
    <w:p w14:paraId="73D95967" w14:textId="7DF86E58" w:rsidR="00782EFC" w:rsidRPr="001917AE" w:rsidRDefault="00CF2FF3" w:rsidP="00782EFC">
      <w:pPr>
        <w:tabs>
          <w:tab w:val="clear" w:pos="284"/>
        </w:tabs>
        <w:spacing w:line="240" w:lineRule="atLeast"/>
        <w:rPr>
          <w:noProof/>
          <w:spacing w:val="-5"/>
          <w:sz w:val="18"/>
          <w:szCs w:val="18"/>
        </w:rPr>
      </w:pPr>
      <w:r w:rsidRPr="001917AE">
        <w:rPr>
          <w:smallCaps/>
          <w:noProof/>
          <w:spacing w:val="-5"/>
          <w:sz w:val="16"/>
          <w:szCs w:val="18"/>
        </w:rPr>
        <w:t>Aa. Vv.,</w:t>
      </w:r>
      <w:r w:rsidRPr="001917AE">
        <w:rPr>
          <w:noProof/>
          <w:spacing w:val="-5"/>
          <w:sz w:val="16"/>
          <w:szCs w:val="18"/>
        </w:rPr>
        <w:t xml:space="preserve"> </w:t>
      </w:r>
      <w:r w:rsidRPr="001917AE">
        <w:rPr>
          <w:i/>
          <w:noProof/>
          <w:spacing w:val="-5"/>
          <w:sz w:val="18"/>
          <w:szCs w:val="18"/>
        </w:rPr>
        <w:t>Il processo telematico nel sistema del diritto processuale civile</w:t>
      </w:r>
      <w:r w:rsidRPr="001917AE">
        <w:rPr>
          <w:noProof/>
          <w:spacing w:val="-5"/>
          <w:sz w:val="18"/>
          <w:szCs w:val="18"/>
        </w:rPr>
        <w:t xml:space="preserve">, a cura di </w:t>
      </w:r>
      <w:r w:rsidRPr="001917AE">
        <w:rPr>
          <w:smallCaps/>
          <w:noProof/>
          <w:spacing w:val="-5"/>
          <w:sz w:val="16"/>
          <w:szCs w:val="18"/>
        </w:rPr>
        <w:t>G. Ruffini</w:t>
      </w:r>
      <w:r w:rsidRPr="001917AE">
        <w:rPr>
          <w:noProof/>
          <w:spacing w:val="-5"/>
          <w:sz w:val="18"/>
          <w:szCs w:val="18"/>
        </w:rPr>
        <w:t>, Giuffrè, Milano, 2018, p. 1-96.</w:t>
      </w:r>
      <w:r w:rsidR="005D0001">
        <w:rPr>
          <w:noProof/>
          <w:spacing w:val="-5"/>
          <w:sz w:val="18"/>
          <w:szCs w:val="18"/>
        </w:rPr>
        <w:t xml:space="preserve"> </w:t>
      </w:r>
      <w:hyperlink r:id="rId8" w:history="1">
        <w:r w:rsidR="005D0001" w:rsidRPr="005D0001">
          <w:rPr>
            <w:rStyle w:val="Collegamentoipertestuale"/>
            <w:i/>
            <w:sz w:val="16"/>
            <w:szCs w:val="16"/>
          </w:rPr>
          <w:t>Acquista da VP</w:t>
        </w:r>
      </w:hyperlink>
    </w:p>
    <w:p w14:paraId="7447CD03" w14:textId="77777777" w:rsidR="00EB625F" w:rsidRPr="0047672F" w:rsidRDefault="00EB625F" w:rsidP="0047672F">
      <w:pPr>
        <w:pStyle w:val="Testo1"/>
      </w:pPr>
      <w:r w:rsidRPr="0047672F">
        <w:t>II modulo</w:t>
      </w:r>
    </w:p>
    <w:p w14:paraId="0190E1F5" w14:textId="1D619C22" w:rsidR="00EB625F" w:rsidRPr="001917AE" w:rsidRDefault="00EB625F" w:rsidP="00782EFC">
      <w:pPr>
        <w:tabs>
          <w:tab w:val="clear" w:pos="284"/>
        </w:tabs>
        <w:spacing w:line="240" w:lineRule="atLeast"/>
        <w:rPr>
          <w:noProof/>
          <w:spacing w:val="-5"/>
          <w:sz w:val="18"/>
          <w:szCs w:val="18"/>
        </w:rPr>
      </w:pPr>
      <w:r w:rsidRPr="001917AE">
        <w:rPr>
          <w:smallCaps/>
          <w:noProof/>
          <w:spacing w:val="-5"/>
          <w:sz w:val="16"/>
          <w:szCs w:val="18"/>
        </w:rPr>
        <w:t>M. Sala</w:t>
      </w:r>
      <w:r w:rsidRPr="001917AE">
        <w:rPr>
          <w:smallCaps/>
          <w:noProof/>
          <w:spacing w:val="-5"/>
          <w:sz w:val="18"/>
          <w:szCs w:val="18"/>
        </w:rPr>
        <w:t>,</w:t>
      </w:r>
      <w:r w:rsidRPr="001917AE">
        <w:rPr>
          <w:i/>
          <w:noProof/>
          <w:spacing w:val="-5"/>
          <w:sz w:val="18"/>
          <w:szCs w:val="18"/>
        </w:rPr>
        <w:t xml:space="preserve"> Processo telematico: tipi e differenze,</w:t>
      </w:r>
      <w:r w:rsidRPr="001917AE">
        <w:rPr>
          <w:noProof/>
          <w:spacing w:val="-5"/>
          <w:sz w:val="18"/>
          <w:szCs w:val="18"/>
        </w:rPr>
        <w:t xml:space="preserve"> Giappichelli, Torino, 2017.</w:t>
      </w:r>
      <w:r w:rsidR="005D0001">
        <w:rPr>
          <w:noProof/>
          <w:spacing w:val="-5"/>
          <w:sz w:val="18"/>
          <w:szCs w:val="18"/>
        </w:rPr>
        <w:t xml:space="preserve"> </w:t>
      </w:r>
      <w:hyperlink r:id="rId9" w:history="1">
        <w:r w:rsidR="005D0001" w:rsidRPr="005D0001">
          <w:rPr>
            <w:rStyle w:val="Collegamentoipertestuale"/>
            <w:i/>
            <w:sz w:val="16"/>
            <w:szCs w:val="16"/>
          </w:rPr>
          <w:t>Acquista da VP</w:t>
        </w:r>
      </w:hyperlink>
      <w:bookmarkStart w:id="0" w:name="_GoBack"/>
      <w:bookmarkEnd w:id="0"/>
    </w:p>
    <w:p w14:paraId="2E391CD7" w14:textId="10E2F5AD" w:rsidR="00782EFC" w:rsidRPr="001917AE" w:rsidRDefault="00EB625F" w:rsidP="006C4AE4">
      <w:pPr>
        <w:pStyle w:val="Testo1"/>
        <w:ind w:left="0" w:firstLine="0"/>
      </w:pPr>
      <w:r w:rsidRPr="003052ED">
        <w:t>Ulteriori indicazioni bibliografiche</w:t>
      </w:r>
      <w:r w:rsidR="006C4AE4" w:rsidRPr="003052ED">
        <w:t>, anche in merito alla pubblicazione della nuova edizione del testo,</w:t>
      </w:r>
      <w:r w:rsidRPr="003052ED">
        <w:t xml:space="preserve"> verranno fornite dal docente </w:t>
      </w:r>
      <w:r w:rsidR="006C4AE4" w:rsidRPr="003052ED">
        <w:t xml:space="preserve">tramite </w:t>
      </w:r>
      <w:r w:rsidRPr="003052ED">
        <w:t xml:space="preserve">la pagina personale dello stesso sul sito </w:t>
      </w:r>
      <w:hyperlink r:id="rId10" w:history="1">
        <w:r w:rsidRPr="003052ED">
          <w:rPr>
            <w:i/>
          </w:rPr>
          <w:t>www.unicatt.it</w:t>
        </w:r>
      </w:hyperlink>
      <w:r w:rsidRPr="003052ED">
        <w:t xml:space="preserve"> e sulla piattaforma Blackboard </w:t>
      </w:r>
      <w:hyperlink r:id="rId11" w:history="1">
        <w:r w:rsidRPr="003052ED">
          <w:rPr>
            <w:i/>
          </w:rPr>
          <w:t>(www.blackboard.unicatt.it</w:t>
        </w:r>
      </w:hyperlink>
      <w:r w:rsidRPr="003052ED">
        <w:t>)</w:t>
      </w:r>
      <w:r w:rsidR="006C4AE4" w:rsidRPr="003052ED">
        <w:t>: si consiglia di verificare in concomitanza con l’avvio delle lezioni.</w:t>
      </w:r>
      <w:r w:rsidRPr="001917AE">
        <w:t xml:space="preserve"> </w:t>
      </w:r>
    </w:p>
    <w:p w14:paraId="60143DB8" w14:textId="77777777" w:rsidR="00782EFC" w:rsidRPr="001917AE" w:rsidRDefault="00EB625F" w:rsidP="001917AE">
      <w:pPr>
        <w:tabs>
          <w:tab w:val="clear" w:pos="284"/>
        </w:tabs>
        <w:spacing w:before="240" w:after="120" w:line="220" w:lineRule="exact"/>
        <w:rPr>
          <w:rFonts w:eastAsia="MS Mincho"/>
          <w:b/>
          <w:i/>
          <w:sz w:val="18"/>
          <w:szCs w:val="20"/>
        </w:rPr>
      </w:pPr>
      <w:r w:rsidRPr="00F90004">
        <w:rPr>
          <w:rFonts w:eastAsia="MS Mincho"/>
          <w:b/>
          <w:i/>
          <w:sz w:val="18"/>
          <w:szCs w:val="20"/>
        </w:rPr>
        <w:t>DIDATTICA DEL CORSO</w:t>
      </w:r>
    </w:p>
    <w:p w14:paraId="0390AA7B" w14:textId="77777777" w:rsidR="00782EFC" w:rsidRPr="001917AE" w:rsidRDefault="00EB625F" w:rsidP="001917AE">
      <w:pPr>
        <w:pStyle w:val="Testo2"/>
      </w:pPr>
      <w:r w:rsidRPr="001917AE">
        <w:t>L’insegnamento viene impartito con lezioni frontali in aula</w:t>
      </w:r>
      <w:r w:rsidR="00FD6ABE">
        <w:t xml:space="preserve"> o da remoto</w:t>
      </w:r>
      <w:r w:rsidRPr="001917AE">
        <w:t>. Una parte del secondo modulo del corso si svolgerà in aula informatica, onde far acquisire allo studente gli elementi di base nell’uso concreto degli strumenti che caratterizzano il processo civile telematico. È pertanto vivamente raccomandata la frequenza.</w:t>
      </w:r>
    </w:p>
    <w:p w14:paraId="5FE8D865" w14:textId="77777777" w:rsidR="00782EFC" w:rsidRPr="001917AE" w:rsidRDefault="00EB625F" w:rsidP="001917AE">
      <w:pPr>
        <w:tabs>
          <w:tab w:val="clear" w:pos="284"/>
        </w:tabs>
        <w:spacing w:before="240" w:after="120" w:line="220" w:lineRule="exact"/>
        <w:rPr>
          <w:rFonts w:eastAsia="MS Mincho"/>
          <w:b/>
          <w:i/>
          <w:sz w:val="18"/>
          <w:szCs w:val="20"/>
        </w:rPr>
      </w:pPr>
      <w:r w:rsidRPr="00F90004">
        <w:rPr>
          <w:rFonts w:eastAsia="MS Mincho"/>
          <w:b/>
          <w:i/>
          <w:sz w:val="18"/>
          <w:szCs w:val="20"/>
        </w:rPr>
        <w:t xml:space="preserve">METODO </w:t>
      </w:r>
      <w:r w:rsidR="00344A03" w:rsidRPr="00F90004">
        <w:rPr>
          <w:rFonts w:eastAsia="MS Mincho"/>
          <w:b/>
          <w:i/>
          <w:sz w:val="18"/>
          <w:szCs w:val="20"/>
        </w:rPr>
        <w:t xml:space="preserve">E CRITERI </w:t>
      </w:r>
      <w:r w:rsidRPr="00F90004">
        <w:rPr>
          <w:rFonts w:eastAsia="MS Mincho"/>
          <w:b/>
          <w:i/>
          <w:sz w:val="18"/>
          <w:szCs w:val="20"/>
        </w:rPr>
        <w:t>DI VALUTAZIONE</w:t>
      </w:r>
    </w:p>
    <w:p w14:paraId="02C27EE0" w14:textId="77777777" w:rsidR="00EB625F" w:rsidRPr="001917AE" w:rsidRDefault="00EB625F" w:rsidP="001917AE">
      <w:pPr>
        <w:pStyle w:val="Testo2"/>
      </w:pPr>
      <w:r w:rsidRPr="001917AE">
        <w:t>L’esame si svolge al termine del corso, separatamente per ciascun modulo di insegnamento, ma deve esser sostenuto su entrambi i moduli nello stesso giorno e comunque nello stesso appello.</w:t>
      </w:r>
    </w:p>
    <w:p w14:paraId="7A8A053A" w14:textId="77777777" w:rsidR="00AA7D46" w:rsidRPr="001917AE" w:rsidRDefault="00EB625F" w:rsidP="001917AE">
      <w:pPr>
        <w:pStyle w:val="Testo2"/>
      </w:pPr>
      <w:r w:rsidRPr="001917AE">
        <w:t>L’esame si svolge in forma orale, attraverso la formulazione allo studente di una o più domande attinenti al programma di ciascun modulo, onde ascoltarne le risposte e verificarne così le conoscenze</w:t>
      </w:r>
      <w:r w:rsidR="00CF2FF3" w:rsidRPr="001917AE">
        <w:t xml:space="preserve"> acquisite</w:t>
      </w:r>
      <w:r w:rsidRPr="001917AE">
        <w:t>. Per superare l’esame, lo studente deve dimostrare di aver</w:t>
      </w:r>
      <w:r w:rsidR="00CF2FF3" w:rsidRPr="001917AE">
        <w:t xml:space="preserve"> acquisito</w:t>
      </w:r>
      <w:r w:rsidRPr="001917AE">
        <w:t xml:space="preserve"> sufficient</w:t>
      </w:r>
      <w:r w:rsidR="0076348C" w:rsidRPr="001917AE">
        <w:t>e</w:t>
      </w:r>
      <w:r w:rsidRPr="001917AE">
        <w:t xml:space="preserve"> conoscenz</w:t>
      </w:r>
      <w:r w:rsidR="0076348C" w:rsidRPr="001917AE">
        <w:t>a</w:t>
      </w:r>
      <w:r w:rsidRPr="001917AE">
        <w:t xml:space="preserve"> de</w:t>
      </w:r>
      <w:r w:rsidR="00AA7D46" w:rsidRPr="001917AE">
        <w:t>gli argomenti compresi nel</w:t>
      </w:r>
      <w:r w:rsidRPr="001917AE">
        <w:t xml:space="preserve"> programma di entrambi i moduli di insegnamento</w:t>
      </w:r>
      <w:r w:rsidR="00AA7D46" w:rsidRPr="001917AE">
        <w:t xml:space="preserve"> e di essere in grado di </w:t>
      </w:r>
      <w:r w:rsidR="0076348C" w:rsidRPr="001917AE">
        <w:t>esporli</w:t>
      </w:r>
      <w:r w:rsidR="00AA7D46" w:rsidRPr="001917AE">
        <w:t xml:space="preserve"> adeguatamente</w:t>
      </w:r>
      <w:r w:rsidRPr="001917AE">
        <w:t>.</w:t>
      </w:r>
      <w:r w:rsidR="00AA7D46" w:rsidRPr="001917AE">
        <w:t xml:space="preserve"> Per conseguire esiti di eccellenza lo studente deve dimostrare piena e critica padronanza degli argomenti compresi del programma di entrambi i moduli di insegnamento, nonché precisione</w:t>
      </w:r>
      <w:r w:rsidR="0076348C" w:rsidRPr="001917AE">
        <w:t>, proprietà</w:t>
      </w:r>
      <w:r w:rsidR="00AA7D46" w:rsidRPr="001917AE">
        <w:t xml:space="preserve"> e chiarezza </w:t>
      </w:r>
      <w:r w:rsidR="0076348C" w:rsidRPr="001917AE">
        <w:t>di linguaggio</w:t>
      </w:r>
      <w:r w:rsidR="003B62D0" w:rsidRPr="001917AE">
        <w:t xml:space="preserve"> nell’esporli</w:t>
      </w:r>
      <w:r w:rsidR="0047672F">
        <w:t>.</w:t>
      </w:r>
    </w:p>
    <w:p w14:paraId="1BF78892" w14:textId="77777777" w:rsidR="00FE3DF0" w:rsidRPr="001917AE" w:rsidRDefault="00EB625F" w:rsidP="001917AE">
      <w:pPr>
        <w:pStyle w:val="Testo2"/>
      </w:pPr>
      <w:r w:rsidRPr="001917AE">
        <w:t xml:space="preserve">La valutazione </w:t>
      </w:r>
      <w:r w:rsidR="00AA7D46" w:rsidRPr="001917AE">
        <w:t xml:space="preserve">finale </w:t>
      </w:r>
      <w:r w:rsidRPr="001917AE">
        <w:t>dell’esame è espressa in trentesimi ed è</w:t>
      </w:r>
      <w:r w:rsidR="00AA7D46" w:rsidRPr="001917AE">
        <w:t xml:space="preserve"> unitaria.</w:t>
      </w:r>
      <w:r w:rsidRPr="001917AE">
        <w:t xml:space="preserve"> </w:t>
      </w:r>
      <w:r w:rsidR="00AA7D46" w:rsidRPr="001917AE">
        <w:t xml:space="preserve">Essa è il risultato della media tra gli esiti delle </w:t>
      </w:r>
      <w:r w:rsidR="0076348C" w:rsidRPr="001917AE">
        <w:t>risposte date dallo studente</w:t>
      </w:r>
      <w:r w:rsidR="00AA7D46" w:rsidRPr="001917AE">
        <w:t xml:space="preserve"> </w:t>
      </w:r>
      <w:r w:rsidR="0076348C" w:rsidRPr="001917AE">
        <w:t>alle domande rivoltegli</w:t>
      </w:r>
      <w:r w:rsidR="00AA7D46" w:rsidRPr="001917AE">
        <w:t>.</w:t>
      </w:r>
    </w:p>
    <w:p w14:paraId="023F153F" w14:textId="77777777" w:rsidR="00782EFC" w:rsidRPr="001917AE" w:rsidRDefault="00EB625F" w:rsidP="001917AE">
      <w:pPr>
        <w:tabs>
          <w:tab w:val="clear" w:pos="284"/>
        </w:tabs>
        <w:spacing w:before="240" w:after="120"/>
        <w:rPr>
          <w:rFonts w:eastAsia="MS Mincho"/>
          <w:b/>
          <w:i/>
          <w:sz w:val="18"/>
          <w:szCs w:val="20"/>
        </w:rPr>
      </w:pPr>
      <w:r w:rsidRPr="00F90004">
        <w:rPr>
          <w:rFonts w:eastAsia="MS Mincho"/>
          <w:b/>
          <w:i/>
          <w:sz w:val="18"/>
          <w:szCs w:val="20"/>
        </w:rPr>
        <w:t>AVVERTENZE</w:t>
      </w:r>
      <w:r w:rsidR="001917AE">
        <w:rPr>
          <w:rFonts w:eastAsia="MS Mincho"/>
          <w:b/>
          <w:i/>
          <w:sz w:val="18"/>
          <w:szCs w:val="20"/>
        </w:rPr>
        <w:t xml:space="preserve"> E PREREQUISITI</w:t>
      </w:r>
    </w:p>
    <w:p w14:paraId="491EBAF2" w14:textId="77777777" w:rsidR="00826D27" w:rsidRDefault="00826D27" w:rsidP="001917AE">
      <w:pPr>
        <w:pStyle w:val="Testo2"/>
      </w:pPr>
      <w:r w:rsidRPr="001917AE">
        <w:t xml:space="preserve">Il corso richiede la conoscenza di base del processo civile ordinario di cognizione: proprio a tal fine, è stabilita la propedeuticità ad esso del corso di Diritto processuale civile. </w:t>
      </w:r>
      <w:r w:rsidR="00F94C15" w:rsidRPr="001917AE">
        <w:t>Le prime ore</w:t>
      </w:r>
      <w:r w:rsidRPr="001917AE">
        <w:t xml:space="preserve"> del primo modulo di insegnamento saranno comunque dedicate a sintetici richiami alle nozioni di diritto processuale civile generale più funzionali alla profittevole frequenza delle lezioni successive.</w:t>
      </w:r>
    </w:p>
    <w:p w14:paraId="3AF6C470" w14:textId="77777777" w:rsidR="007D2DDB" w:rsidRDefault="007D2DDB" w:rsidP="007D2DDB">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27DAC419" w14:textId="77777777" w:rsidR="00782EFC" w:rsidRPr="001917AE" w:rsidRDefault="001917AE" w:rsidP="001917AE">
      <w:pPr>
        <w:pStyle w:val="Testo2"/>
        <w:spacing w:before="120"/>
        <w:ind w:firstLine="0"/>
        <w:rPr>
          <w:rFonts w:ascii="Times New Roman" w:hAnsi="Times New Roman"/>
          <w:i/>
        </w:rPr>
      </w:pPr>
      <w:r>
        <w:rPr>
          <w:rFonts w:ascii="Times New Roman" w:hAnsi="Times New Roman"/>
          <w:i/>
        </w:rPr>
        <w:lastRenderedPageBreak/>
        <w:tab/>
      </w:r>
      <w:r w:rsidRPr="001917AE">
        <w:rPr>
          <w:rFonts w:ascii="Times New Roman" w:hAnsi="Times New Roman"/>
          <w:i/>
        </w:rPr>
        <w:t>Orario e luogo di ricevimento</w:t>
      </w:r>
    </w:p>
    <w:p w14:paraId="0EA1AA88" w14:textId="1DDB8014" w:rsidR="00EB625F" w:rsidRPr="003052ED" w:rsidRDefault="00EB625F" w:rsidP="001917AE">
      <w:pPr>
        <w:pStyle w:val="Testo2"/>
      </w:pPr>
      <w:r w:rsidRPr="001917AE">
        <w:t xml:space="preserve">Il </w:t>
      </w:r>
      <w:r w:rsidR="00C758BF" w:rsidRPr="001917AE">
        <w:t>P</w:t>
      </w:r>
      <w:r w:rsidRPr="001917AE">
        <w:t>rof. Alberto Romano riceve gli studenti presso il Dipartimento di Scienze giuridiche il lunedì alle ore 18,15</w:t>
      </w:r>
      <w:r w:rsidR="003B62D0" w:rsidRPr="001917AE">
        <w:t>, nei periodi di lezione, ed il lunedì alle ore 14,15 durante il resto dell’anno</w:t>
      </w:r>
      <w:r w:rsidRPr="001917AE">
        <w:t xml:space="preserve">. Si precisa che il docente è sempre disponibile al colloquio dopo la lezione ed al ricevimento su appuntamento </w:t>
      </w:r>
      <w:r w:rsidR="003A78F2" w:rsidRPr="003052ED">
        <w:t xml:space="preserve">a mezzo </w:t>
      </w:r>
      <w:r w:rsidR="003A78F2" w:rsidRPr="003052ED">
        <w:rPr>
          <w:i/>
          <w:iCs/>
        </w:rPr>
        <w:t>Teams</w:t>
      </w:r>
      <w:r w:rsidR="003A78F2" w:rsidRPr="003052ED">
        <w:t>,</w:t>
      </w:r>
      <w:r w:rsidR="003A78F2" w:rsidRPr="003052ED">
        <w:rPr>
          <w:i/>
          <w:iCs/>
        </w:rPr>
        <w:t xml:space="preserve"> </w:t>
      </w:r>
      <w:r w:rsidRPr="003052ED">
        <w:t xml:space="preserve">da concordarsi telefonicamente (n. 0272000626) o via </w:t>
      </w:r>
      <w:r w:rsidRPr="003052ED">
        <w:rPr>
          <w:i/>
          <w:iCs/>
        </w:rPr>
        <w:t>e-mail</w:t>
      </w:r>
      <w:r w:rsidRPr="003052ED">
        <w:t xml:space="preserve"> (</w:t>
      </w:r>
      <w:r w:rsidRPr="003052ED">
        <w:rPr>
          <w:i/>
        </w:rPr>
        <w:t>alberto.romano1@unicatt.it</w:t>
      </w:r>
      <w:r w:rsidRPr="003052ED">
        <w:t xml:space="preserve">). </w:t>
      </w:r>
    </w:p>
    <w:p w14:paraId="6B17E6C4" w14:textId="14CD0A3E" w:rsidR="006F1772" w:rsidRPr="001917AE" w:rsidRDefault="00C758BF" w:rsidP="001917AE">
      <w:pPr>
        <w:pStyle w:val="Testo2"/>
      </w:pPr>
      <w:r w:rsidRPr="003052ED">
        <w:t>Il P</w:t>
      </w:r>
      <w:r w:rsidR="00EB625F" w:rsidRPr="003052ED">
        <w:t xml:space="preserve">rof. </w:t>
      </w:r>
      <w:r w:rsidR="00FD6ABE" w:rsidRPr="003052ED">
        <w:t>Paolo Prandini</w:t>
      </w:r>
      <w:r w:rsidR="00EB625F" w:rsidRPr="003052ED">
        <w:t xml:space="preserve"> </w:t>
      </w:r>
      <w:r w:rsidR="006C4AE4" w:rsidRPr="003052ED">
        <w:t xml:space="preserve">riceve gli studenti previo appuntamento da concordarsi a mezzo </w:t>
      </w:r>
      <w:r w:rsidR="006C4AE4" w:rsidRPr="003052ED">
        <w:rPr>
          <w:i/>
          <w:iCs/>
        </w:rPr>
        <w:t>e-mail</w:t>
      </w:r>
      <w:r w:rsidR="006C4AE4" w:rsidRPr="003052ED">
        <w:t xml:space="preserve"> (</w:t>
      </w:r>
      <w:r w:rsidR="006C4AE4" w:rsidRPr="003052ED">
        <w:rPr>
          <w:i/>
          <w:iCs/>
        </w:rPr>
        <w:t>paolo.prandini@unicatt.it</w:t>
      </w:r>
      <w:r w:rsidR="006C4AE4" w:rsidRPr="003052ED">
        <w:t>)</w:t>
      </w:r>
      <w:r w:rsidR="00EB625F" w:rsidRPr="003052ED">
        <w:t>.</w:t>
      </w:r>
    </w:p>
    <w:sectPr w:rsidR="006F1772" w:rsidRPr="001917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133B8" w14:textId="77777777" w:rsidR="009F7457" w:rsidRDefault="009F7457" w:rsidP="00EB625F">
      <w:pPr>
        <w:spacing w:line="240" w:lineRule="auto"/>
      </w:pPr>
      <w:r>
        <w:separator/>
      </w:r>
    </w:p>
  </w:endnote>
  <w:endnote w:type="continuationSeparator" w:id="0">
    <w:p w14:paraId="1AC2120C" w14:textId="77777777" w:rsidR="009F7457" w:rsidRDefault="009F7457" w:rsidP="00EB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F49D8" w14:textId="77777777" w:rsidR="009F7457" w:rsidRDefault="009F7457" w:rsidP="00EB625F">
      <w:pPr>
        <w:spacing w:line="240" w:lineRule="auto"/>
      </w:pPr>
      <w:r>
        <w:separator/>
      </w:r>
    </w:p>
  </w:footnote>
  <w:footnote w:type="continuationSeparator" w:id="0">
    <w:p w14:paraId="56753AAF" w14:textId="77777777" w:rsidR="009F7457" w:rsidRDefault="009F7457" w:rsidP="00EB625F">
      <w:pPr>
        <w:spacing w:line="240" w:lineRule="auto"/>
      </w:pPr>
      <w:r>
        <w:continuationSeparator/>
      </w:r>
    </w:p>
  </w:footnote>
  <w:footnote w:id="1">
    <w:p w14:paraId="3F1486FE" w14:textId="68128382" w:rsidR="005D0001" w:rsidRDefault="005D000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707E2"/>
    <w:rsid w:val="000A4659"/>
    <w:rsid w:val="000D7B61"/>
    <w:rsid w:val="00170754"/>
    <w:rsid w:val="00187B99"/>
    <w:rsid w:val="001917AE"/>
    <w:rsid w:val="002014DD"/>
    <w:rsid w:val="00231BB9"/>
    <w:rsid w:val="002C49DC"/>
    <w:rsid w:val="002F7B19"/>
    <w:rsid w:val="003052ED"/>
    <w:rsid w:val="00344A03"/>
    <w:rsid w:val="00386A55"/>
    <w:rsid w:val="003A78F2"/>
    <w:rsid w:val="003B62D0"/>
    <w:rsid w:val="004250C9"/>
    <w:rsid w:val="0047672F"/>
    <w:rsid w:val="004961B7"/>
    <w:rsid w:val="004D1217"/>
    <w:rsid w:val="004D12C4"/>
    <w:rsid w:val="004D6008"/>
    <w:rsid w:val="005027BA"/>
    <w:rsid w:val="005D0001"/>
    <w:rsid w:val="00624825"/>
    <w:rsid w:val="006C4AE4"/>
    <w:rsid w:val="006F1772"/>
    <w:rsid w:val="00703251"/>
    <w:rsid w:val="00746B44"/>
    <w:rsid w:val="0076348C"/>
    <w:rsid w:val="00782EFC"/>
    <w:rsid w:val="007D2DDB"/>
    <w:rsid w:val="00814507"/>
    <w:rsid w:val="00826D27"/>
    <w:rsid w:val="00856EBC"/>
    <w:rsid w:val="00866487"/>
    <w:rsid w:val="008A1204"/>
    <w:rsid w:val="008C0676"/>
    <w:rsid w:val="008C3B97"/>
    <w:rsid w:val="00900CCA"/>
    <w:rsid w:val="00924B77"/>
    <w:rsid w:val="009325B2"/>
    <w:rsid w:val="00940DA2"/>
    <w:rsid w:val="00950B00"/>
    <w:rsid w:val="009E055C"/>
    <w:rsid w:val="009F7457"/>
    <w:rsid w:val="00A74F6F"/>
    <w:rsid w:val="00AA7D46"/>
    <w:rsid w:val="00AB65E2"/>
    <w:rsid w:val="00AD7557"/>
    <w:rsid w:val="00B51253"/>
    <w:rsid w:val="00B525CC"/>
    <w:rsid w:val="00C50180"/>
    <w:rsid w:val="00C758BF"/>
    <w:rsid w:val="00C81FB9"/>
    <w:rsid w:val="00CF2FF3"/>
    <w:rsid w:val="00D370CD"/>
    <w:rsid w:val="00D404F2"/>
    <w:rsid w:val="00E050DE"/>
    <w:rsid w:val="00E607E6"/>
    <w:rsid w:val="00EB625F"/>
    <w:rsid w:val="00F90004"/>
    <w:rsid w:val="00F94C15"/>
    <w:rsid w:val="00FD6ABE"/>
    <w:rsid w:val="00FE3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B625F"/>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B625F"/>
    <w:rPr>
      <w:rFonts w:eastAsia="MS Mincho"/>
      <w:szCs w:val="24"/>
    </w:rPr>
  </w:style>
  <w:style w:type="paragraph" w:styleId="Pidipagina">
    <w:name w:val="footer"/>
    <w:basedOn w:val="Normale"/>
    <w:link w:val="PidipaginaCarattere"/>
    <w:unhideWhenUsed/>
    <w:rsid w:val="00EB625F"/>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EB625F"/>
    <w:rPr>
      <w:rFonts w:eastAsia="MS Mincho"/>
      <w:szCs w:val="24"/>
    </w:rPr>
  </w:style>
  <w:style w:type="character" w:styleId="Collegamentoipertestuale">
    <w:name w:val="Hyperlink"/>
    <w:basedOn w:val="Carpredefinitoparagrafo"/>
    <w:unhideWhenUsed/>
    <w:rsid w:val="00624825"/>
    <w:rPr>
      <w:color w:val="0000FF" w:themeColor="hyperlink"/>
      <w:u w:val="single"/>
    </w:rPr>
  </w:style>
  <w:style w:type="paragraph" w:styleId="Testonotaapidipagina">
    <w:name w:val="footnote text"/>
    <w:basedOn w:val="Normale"/>
    <w:link w:val="TestonotaapidipaginaCarattere"/>
    <w:semiHidden/>
    <w:unhideWhenUsed/>
    <w:rsid w:val="008C067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C0676"/>
  </w:style>
  <w:style w:type="character" w:styleId="Rimandonotaapidipagina">
    <w:name w:val="footnote reference"/>
    <w:basedOn w:val="Carpredefinitoparagrafo"/>
    <w:semiHidden/>
    <w:unhideWhenUsed/>
    <w:rsid w:val="008C0676"/>
    <w:rPr>
      <w:vertAlign w:val="superscript"/>
    </w:rPr>
  </w:style>
  <w:style w:type="paragraph" w:customStyle="1" w:styleId="xmsonormal">
    <w:name w:val="x_msonormal"/>
    <w:basedOn w:val="Normale"/>
    <w:rsid w:val="00FE3DF0"/>
    <w:pPr>
      <w:tabs>
        <w:tab w:val="clear" w:pos="284"/>
      </w:tabs>
      <w:spacing w:before="100" w:beforeAutospacing="1" w:after="100" w:afterAutospacing="1" w:line="240" w:lineRule="auto"/>
      <w:jc w:val="left"/>
    </w:pPr>
    <w:rPr>
      <w:sz w:val="24"/>
    </w:rPr>
  </w:style>
  <w:style w:type="paragraph" w:customStyle="1" w:styleId="xtesto1">
    <w:name w:val="x_testo1"/>
    <w:basedOn w:val="Normale"/>
    <w:rsid w:val="00FE3DF0"/>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FE3DF0"/>
    <w:pPr>
      <w:tabs>
        <w:tab w:val="clear" w:pos="284"/>
      </w:tabs>
      <w:spacing w:before="100" w:beforeAutospacing="1" w:after="100" w:afterAutospacing="1" w:line="240" w:lineRule="auto"/>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B625F"/>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B625F"/>
    <w:rPr>
      <w:rFonts w:eastAsia="MS Mincho"/>
      <w:szCs w:val="24"/>
    </w:rPr>
  </w:style>
  <w:style w:type="paragraph" w:styleId="Pidipagina">
    <w:name w:val="footer"/>
    <w:basedOn w:val="Normale"/>
    <w:link w:val="PidipaginaCarattere"/>
    <w:unhideWhenUsed/>
    <w:rsid w:val="00EB625F"/>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EB625F"/>
    <w:rPr>
      <w:rFonts w:eastAsia="MS Mincho"/>
      <w:szCs w:val="24"/>
    </w:rPr>
  </w:style>
  <w:style w:type="character" w:styleId="Collegamentoipertestuale">
    <w:name w:val="Hyperlink"/>
    <w:basedOn w:val="Carpredefinitoparagrafo"/>
    <w:unhideWhenUsed/>
    <w:rsid w:val="00624825"/>
    <w:rPr>
      <w:color w:val="0000FF" w:themeColor="hyperlink"/>
      <w:u w:val="single"/>
    </w:rPr>
  </w:style>
  <w:style w:type="paragraph" w:styleId="Testonotaapidipagina">
    <w:name w:val="footnote text"/>
    <w:basedOn w:val="Normale"/>
    <w:link w:val="TestonotaapidipaginaCarattere"/>
    <w:semiHidden/>
    <w:unhideWhenUsed/>
    <w:rsid w:val="008C067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C0676"/>
  </w:style>
  <w:style w:type="character" w:styleId="Rimandonotaapidipagina">
    <w:name w:val="footnote reference"/>
    <w:basedOn w:val="Carpredefinitoparagrafo"/>
    <w:semiHidden/>
    <w:unhideWhenUsed/>
    <w:rsid w:val="008C0676"/>
    <w:rPr>
      <w:vertAlign w:val="superscript"/>
    </w:rPr>
  </w:style>
  <w:style w:type="paragraph" w:customStyle="1" w:styleId="xmsonormal">
    <w:name w:val="x_msonormal"/>
    <w:basedOn w:val="Normale"/>
    <w:rsid w:val="00FE3DF0"/>
    <w:pPr>
      <w:tabs>
        <w:tab w:val="clear" w:pos="284"/>
      </w:tabs>
      <w:spacing w:before="100" w:beforeAutospacing="1" w:after="100" w:afterAutospacing="1" w:line="240" w:lineRule="auto"/>
      <w:jc w:val="left"/>
    </w:pPr>
    <w:rPr>
      <w:sz w:val="24"/>
    </w:rPr>
  </w:style>
  <w:style w:type="paragraph" w:customStyle="1" w:styleId="xtesto1">
    <w:name w:val="x_testo1"/>
    <w:basedOn w:val="Normale"/>
    <w:rsid w:val="00FE3DF0"/>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FE3DF0"/>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l-processo-telematico-nel-sistema-del-diritto-processuale-civile-9788828808664-56032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board.unicatt.it" TargetMode="External"/><Relationship Id="rId5" Type="http://schemas.openxmlformats.org/officeDocument/2006/relationships/webSettings" Target="webSettings.xml"/><Relationship Id="rId10" Type="http://schemas.openxmlformats.org/officeDocument/2006/relationships/hyperlink" Target="http://www.unicatt.it" TargetMode="External"/><Relationship Id="rId4" Type="http://schemas.openxmlformats.org/officeDocument/2006/relationships/settings" Target="settings.xml"/><Relationship Id="rId9" Type="http://schemas.openxmlformats.org/officeDocument/2006/relationships/hyperlink" Target="https://librerie.unicatt.it/scheda-libro/maurizio-sala/il-processo-telematico-tipi-e-differenze-9788892107335-24840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CE40-9ECB-489E-AC77-C83DDA48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5088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2021-05-06T09:11:00Z</dcterms:created>
  <dcterms:modified xsi:type="dcterms:W3CDTF">2021-06-17T08:03:00Z</dcterms:modified>
</cp:coreProperties>
</file>