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D255FC" w:rsidP="002D5E17">
      <w:pPr>
        <w:pStyle w:val="Titolo1"/>
      </w:pPr>
      <w:r w:rsidRPr="00D255FC">
        <w:t>Istituzioni di diritto romano</w:t>
      </w:r>
    </w:p>
    <w:p w:rsidR="00D255FC" w:rsidRDefault="00D255FC" w:rsidP="00D255FC">
      <w:pPr>
        <w:tabs>
          <w:tab w:val="clear" w:pos="284"/>
        </w:tabs>
        <w:jc w:val="left"/>
        <w:outlineLvl w:val="1"/>
        <w:rPr>
          <w:smallCaps/>
          <w:noProof/>
          <w:sz w:val="18"/>
          <w:szCs w:val="18"/>
        </w:rPr>
      </w:pPr>
      <w:r w:rsidRPr="005E64BE">
        <w:rPr>
          <w:smallCaps/>
          <w:noProof/>
          <w:sz w:val="18"/>
          <w:szCs w:val="18"/>
        </w:rPr>
        <w:t>Prof. Lauretta Maganzani; Prof. Ernesto Bianchi</w:t>
      </w:r>
    </w:p>
    <w:p w:rsidR="00D255FC" w:rsidRPr="00792292" w:rsidRDefault="00D255FC" w:rsidP="00D255FC">
      <w:pPr>
        <w:spacing w:before="240" w:after="120"/>
        <w:rPr>
          <w:b/>
          <w:i/>
          <w:noProof/>
        </w:rPr>
      </w:pPr>
      <w:r w:rsidRPr="00792292">
        <w:rPr>
          <w:i/>
          <w:iCs/>
          <w:szCs w:val="18"/>
        </w:rPr>
        <w:t>Gr. A-K: Prof. Lauretta Maganzani</w:t>
      </w:r>
    </w:p>
    <w:p w:rsidR="00D255FC" w:rsidRDefault="00D255FC" w:rsidP="00D255FC">
      <w:pPr>
        <w:spacing w:before="240" w:after="120"/>
        <w:rPr>
          <w:b/>
          <w:noProof/>
          <w:sz w:val="18"/>
        </w:rPr>
      </w:pPr>
      <w:r>
        <w:rPr>
          <w:b/>
          <w:i/>
          <w:noProof/>
          <w:sz w:val="18"/>
        </w:rPr>
        <w:t>OBIETTIVO DEL CORSO E RISULTATI DI APPRENDIMENTO ATTESI</w:t>
      </w:r>
    </w:p>
    <w:p w:rsidR="00D255FC" w:rsidRPr="005E64BE" w:rsidRDefault="00D5132C" w:rsidP="00D255FC">
      <w:r w:rsidRPr="005E64BE">
        <w:t>Derivato dal latino ‘</w:t>
      </w:r>
      <w:proofErr w:type="spellStart"/>
      <w:r w:rsidRPr="005E64BE">
        <w:rPr>
          <w:i/>
        </w:rPr>
        <w:t>instituere</w:t>
      </w:r>
      <w:proofErr w:type="spellEnd"/>
      <w:r w:rsidRPr="005E64BE">
        <w:t>’, il termine ‘Istituzioni’ rimanda direttamente allo scopo di fornire ad un pubblico di studenti alle prime armi gli strumenti di base per poter via via penetrare il mondo, complesso ma unitario, del diritto. Obiettivo del corso è, quindi, quello di illustrare le linee essenziali del sistema giuridico privatistico romano nel suo contesto di riferimento, mettendo tuttavia in luce la centralità della compilazione giustinianea nella storia della tradizione giuridica occidentale nonché i fondamenti storici delle categorie dogmatiche attuali, proprie di tutti i sistemi privatistici di tradizione romanistica. Risultati attesi da parte degli studenti sono la conoscenza delle fonti del diritto romano nel loro contesto storico e nella loro evoluzione; la capacità di presentare con corretta terminologia giuridica i contenuti degli istituti giuridici trattati; l’acquisizione di una buona padronanza del linguaggio tecnico del diritto nonché il dominio delle principali categorie giuridiche già elaborate dai giuristi romani e spesso ancora presenti, pur dopo una lunga e complessa evoluzione, nell’attuale esperienza giuridica. L’acquisizione di tali capacità è molto facilitata dalla frequenza al corso, altamente consigliata. In caso di impossibilità di frequenza, lo studente dovrà raggiungere analoghi obiettivi attraverso</w:t>
      </w:r>
      <w:r>
        <w:t xml:space="preserve"> la lettura di manuali cartacei</w:t>
      </w:r>
      <w:r w:rsidR="00D255FC" w:rsidRPr="005E64BE">
        <w:t xml:space="preserve">. </w:t>
      </w:r>
    </w:p>
    <w:p w:rsidR="00D255FC" w:rsidRDefault="00D255FC" w:rsidP="00D255FC">
      <w:pPr>
        <w:spacing w:before="240" w:after="120"/>
        <w:rPr>
          <w:b/>
          <w:noProof/>
          <w:sz w:val="18"/>
        </w:rPr>
      </w:pPr>
      <w:r>
        <w:rPr>
          <w:b/>
          <w:i/>
          <w:noProof/>
          <w:sz w:val="18"/>
        </w:rPr>
        <w:t>PROGRAMMA DEL CORSO</w:t>
      </w:r>
    </w:p>
    <w:p w:rsidR="00D255FC" w:rsidRPr="00820D27" w:rsidRDefault="00D5132C" w:rsidP="00D255FC">
      <w:pPr>
        <w:rPr>
          <w:strike/>
        </w:rPr>
      </w:pPr>
      <w:r w:rsidRPr="005E64BE">
        <w:t xml:space="preserve">La prima parte del corso sarà dedicata ad un’ampia introduzione sulle fonti giuridiche romane e in particolare sulle varie parti della compilazione giustinianea, presentata come un episodio centrale nella storia giuridica occidentale. La seconda parte del corso sarà dedicata alla trattazione dei principali istituti del diritto privato romano condotta attraverso la lettura e il commento esegetico, in testo latino e traduzione italiana, delle Istituzioni giustinianee, il manuale didattico elementare della ‘facoltà’ giuridica di Costantinopoli nel VI secolo d.C. Modello di sintesi e semplicità e, insieme, di rigore scientifico, l’opera rappresenterà per gli studenti un primo approccio al mondo del diritto, facilitando in loro l’apprendimento dei concetti giuridici e del linguaggio tecnico dei giuristi. </w:t>
      </w:r>
      <w:r w:rsidR="006626F9">
        <w:t xml:space="preserve">Di volta in volta, poi, la docente indicherà quali tematiche approfondire sul manuale consigliato </w:t>
      </w:r>
      <w:proofErr w:type="spellStart"/>
      <w:r w:rsidR="006626F9">
        <w:t>iin</w:t>
      </w:r>
      <w:proofErr w:type="spellEnd"/>
      <w:r w:rsidR="006626F9">
        <w:t xml:space="preserve"> bibliografia. </w:t>
      </w:r>
    </w:p>
    <w:p w:rsidR="00A13DF2" w:rsidRPr="00B67FEF" w:rsidRDefault="00D255FC" w:rsidP="00B67FEF">
      <w:pPr>
        <w:spacing w:before="240" w:after="120" w:line="220" w:lineRule="exact"/>
        <w:rPr>
          <w:b/>
          <w:i/>
          <w:noProof/>
          <w:sz w:val="18"/>
        </w:rPr>
      </w:pPr>
      <w:r>
        <w:rPr>
          <w:b/>
          <w:i/>
          <w:noProof/>
          <w:sz w:val="18"/>
        </w:rPr>
        <w:lastRenderedPageBreak/>
        <w:t>BIBLIOGRAFIA</w:t>
      </w:r>
      <w:r w:rsidR="0086140C">
        <w:rPr>
          <w:rStyle w:val="Rimandonotaapidipagina"/>
          <w:b/>
          <w:i/>
          <w:noProof/>
          <w:sz w:val="18"/>
        </w:rPr>
        <w:footnoteReference w:id="1"/>
      </w:r>
    </w:p>
    <w:p w:rsidR="00A13DF2" w:rsidRDefault="00A13DF2" w:rsidP="00D5132C">
      <w:pPr>
        <w:tabs>
          <w:tab w:val="clear" w:pos="284"/>
        </w:tabs>
        <w:spacing w:line="240" w:lineRule="atLeast"/>
        <w:ind w:left="284" w:hanging="284"/>
        <w:rPr>
          <w:smallCaps/>
          <w:noProof/>
          <w:spacing w:val="-5"/>
          <w:sz w:val="16"/>
          <w:szCs w:val="18"/>
        </w:rPr>
      </w:pPr>
      <w:r>
        <w:rPr>
          <w:smallCaps/>
          <w:noProof/>
          <w:spacing w:val="-5"/>
          <w:sz w:val="16"/>
          <w:szCs w:val="18"/>
        </w:rPr>
        <w:t>Per studenti frequentanti</w:t>
      </w:r>
    </w:p>
    <w:p w:rsidR="00D5132C" w:rsidRDefault="00D5132C" w:rsidP="00D5132C">
      <w:pPr>
        <w:tabs>
          <w:tab w:val="clear" w:pos="284"/>
        </w:tabs>
        <w:spacing w:line="240" w:lineRule="atLeast"/>
        <w:ind w:left="284" w:hanging="284"/>
        <w:rPr>
          <w:rStyle w:val="Collegamentoipertestuale"/>
          <w:rFonts w:ascii="Times New Roman" w:hAnsi="Times New Roman" w:cs="Times New Roman"/>
          <w:i/>
          <w:sz w:val="16"/>
          <w:szCs w:val="16"/>
        </w:rPr>
      </w:pPr>
      <w:r w:rsidRPr="00D255FC">
        <w:rPr>
          <w:smallCaps/>
          <w:noProof/>
          <w:spacing w:val="-5"/>
          <w:sz w:val="16"/>
          <w:szCs w:val="18"/>
        </w:rPr>
        <w:t>L. Maganzani,</w:t>
      </w:r>
      <w:r w:rsidRPr="00D255FC">
        <w:rPr>
          <w:i/>
          <w:iCs/>
          <w:noProof/>
          <w:spacing w:val="-5"/>
          <w:sz w:val="18"/>
          <w:szCs w:val="18"/>
        </w:rPr>
        <w:t xml:space="preserve"> Formazione e vicende di un’opera illustre. Il Corpus Iuris nella cultura del giurista europeo,</w:t>
      </w:r>
      <w:r w:rsidRPr="00D255FC">
        <w:rPr>
          <w:noProof/>
          <w:spacing w:val="-5"/>
          <w:sz w:val="18"/>
          <w:szCs w:val="18"/>
        </w:rPr>
        <w:t xml:space="preserve"> Torino, 2007 (pagg. 3-99</w:t>
      </w:r>
      <w:r w:rsidR="00820D27">
        <w:rPr>
          <w:noProof/>
          <w:spacing w:val="-5"/>
          <w:sz w:val="18"/>
          <w:szCs w:val="18"/>
        </w:rPr>
        <w:t>; 196-270</w:t>
      </w:r>
      <w:r w:rsidRPr="00D255FC">
        <w:rPr>
          <w:noProof/>
          <w:spacing w:val="-5"/>
          <w:sz w:val="18"/>
          <w:szCs w:val="18"/>
        </w:rPr>
        <w:t>).</w:t>
      </w:r>
      <w:r>
        <w:rPr>
          <w:noProof/>
          <w:spacing w:val="-5"/>
          <w:sz w:val="18"/>
          <w:szCs w:val="18"/>
        </w:rPr>
        <w:t xml:space="preserve"> </w:t>
      </w:r>
      <w:hyperlink r:id="rId8" w:history="1">
        <w:r w:rsidRPr="0086140C">
          <w:rPr>
            <w:rStyle w:val="Collegamentoipertestuale"/>
            <w:rFonts w:ascii="Times New Roman" w:hAnsi="Times New Roman" w:cs="Times New Roman"/>
            <w:i/>
            <w:sz w:val="16"/>
            <w:szCs w:val="16"/>
          </w:rPr>
          <w:t>Acquista da VP</w:t>
        </w:r>
      </w:hyperlink>
    </w:p>
    <w:p w:rsidR="00A13DF2" w:rsidRDefault="00A13DF2" w:rsidP="00B67FEF">
      <w:pPr>
        <w:tabs>
          <w:tab w:val="clear" w:pos="284"/>
        </w:tabs>
        <w:spacing w:line="240" w:lineRule="atLeast"/>
        <w:ind w:left="284" w:hanging="284"/>
        <w:rPr>
          <w:noProof/>
          <w:spacing w:val="-5"/>
          <w:sz w:val="18"/>
          <w:szCs w:val="18"/>
        </w:rPr>
      </w:pPr>
      <w:r>
        <w:rPr>
          <w:sz w:val="18"/>
          <w:szCs w:val="18"/>
        </w:rPr>
        <w:t>Appunti de</w:t>
      </w:r>
      <w:r w:rsidRPr="00F94229">
        <w:rPr>
          <w:sz w:val="18"/>
          <w:szCs w:val="18"/>
        </w:rPr>
        <w:t xml:space="preserve">lle lezioni, integrati </w:t>
      </w:r>
      <w:r w:rsidRPr="009315AC">
        <w:rPr>
          <w:sz w:val="18"/>
          <w:szCs w:val="18"/>
        </w:rPr>
        <w:t>dalle parti che, durante il corso, saranno indicate</w:t>
      </w:r>
      <w:r w:rsidRPr="00F94229">
        <w:rPr>
          <w:sz w:val="18"/>
          <w:szCs w:val="18"/>
        </w:rPr>
        <w:t xml:space="preserve"> del manuale</w:t>
      </w:r>
      <w:r w:rsidR="00E60BAE">
        <w:rPr>
          <w:sz w:val="18"/>
          <w:szCs w:val="18"/>
        </w:rPr>
        <w:t xml:space="preserve"> di</w:t>
      </w:r>
      <w:r w:rsidRPr="00A13DF2">
        <w:rPr>
          <w:rStyle w:val="Collegamentoipertestuale"/>
          <w:rFonts w:ascii="Times New Roman" w:hAnsi="Times New Roman" w:cs="Times New Roman"/>
          <w:i/>
          <w:sz w:val="16"/>
          <w:szCs w:val="16"/>
          <w:u w:val="none"/>
        </w:rPr>
        <w:t xml:space="preserve"> </w:t>
      </w:r>
      <w:r w:rsidR="00820D27" w:rsidRPr="00B67FEF">
        <w:rPr>
          <w:smallCaps/>
          <w:noProof/>
          <w:spacing w:val="-5"/>
          <w:sz w:val="14"/>
          <w:szCs w:val="18"/>
        </w:rPr>
        <w:t>P.</w:t>
      </w:r>
      <w:r w:rsidR="00820D27" w:rsidRPr="00B67FEF">
        <w:rPr>
          <w:smallCaps/>
          <w:noProof/>
          <w:spacing w:val="-5"/>
          <w:sz w:val="16"/>
          <w:szCs w:val="18"/>
        </w:rPr>
        <w:t xml:space="preserve"> Giunti, F. Lamberti, P. Lambrini, L. Maganzani, C. Masi Doria, I. Piro</w:t>
      </w:r>
      <w:r w:rsidR="00820D27">
        <w:rPr>
          <w:noProof/>
          <w:spacing w:val="-5"/>
          <w:sz w:val="18"/>
          <w:szCs w:val="18"/>
        </w:rPr>
        <w:t xml:space="preserve">, </w:t>
      </w:r>
      <w:r w:rsidR="00820D27" w:rsidRPr="00A13DF2">
        <w:rPr>
          <w:i/>
          <w:noProof/>
          <w:spacing w:val="-5"/>
          <w:sz w:val="18"/>
          <w:szCs w:val="18"/>
        </w:rPr>
        <w:t>Il diritto nell’esperienza di Roma antica: per un’introduzione alla scienza giuridica</w:t>
      </w:r>
      <w:r w:rsidR="00820D27">
        <w:rPr>
          <w:noProof/>
          <w:spacing w:val="-5"/>
          <w:sz w:val="18"/>
          <w:szCs w:val="18"/>
        </w:rPr>
        <w:t>, Torino, Giappichelli, 2021</w:t>
      </w:r>
      <w:r w:rsidR="004F7B0E">
        <w:rPr>
          <w:noProof/>
          <w:spacing w:val="-5"/>
          <w:sz w:val="18"/>
          <w:szCs w:val="18"/>
        </w:rPr>
        <w:t xml:space="preserve"> </w:t>
      </w:r>
      <w:hyperlink r:id="rId9" w:history="1">
        <w:r w:rsidR="004F7B0E" w:rsidRPr="004F7B0E">
          <w:rPr>
            <w:rStyle w:val="Collegamentoipertestuale"/>
            <w:rFonts w:ascii="Times New Roman" w:hAnsi="Times New Roman" w:cs="Times New Roman"/>
            <w:i/>
            <w:sz w:val="16"/>
            <w:szCs w:val="16"/>
          </w:rPr>
          <w:t>Acquista da VP</w:t>
        </w:r>
      </w:hyperlink>
    </w:p>
    <w:p w:rsidR="00A13DF2" w:rsidRPr="00A13DF2" w:rsidRDefault="00A13DF2" w:rsidP="00B67FEF">
      <w:pPr>
        <w:tabs>
          <w:tab w:val="clear" w:pos="284"/>
        </w:tabs>
        <w:spacing w:before="120" w:line="240" w:lineRule="atLeast"/>
        <w:ind w:left="284" w:hanging="284"/>
        <w:rPr>
          <w:smallCaps/>
          <w:noProof/>
          <w:spacing w:val="-5"/>
          <w:sz w:val="18"/>
          <w:szCs w:val="18"/>
        </w:rPr>
      </w:pPr>
      <w:r w:rsidRPr="00A13DF2">
        <w:rPr>
          <w:smallCaps/>
          <w:noProof/>
          <w:spacing w:val="-5"/>
          <w:sz w:val="18"/>
          <w:szCs w:val="18"/>
        </w:rPr>
        <w:t>Per studenti non frequentanti</w:t>
      </w:r>
    </w:p>
    <w:p w:rsidR="006626F9" w:rsidRDefault="006626F9" w:rsidP="006626F9">
      <w:pPr>
        <w:tabs>
          <w:tab w:val="clear" w:pos="284"/>
        </w:tabs>
        <w:spacing w:line="240" w:lineRule="atLeast"/>
        <w:ind w:left="284" w:hanging="284"/>
        <w:rPr>
          <w:rStyle w:val="Collegamentoipertestuale"/>
          <w:rFonts w:ascii="Times New Roman" w:hAnsi="Times New Roman" w:cs="Times New Roman"/>
          <w:i/>
          <w:sz w:val="16"/>
          <w:szCs w:val="16"/>
        </w:rPr>
      </w:pPr>
      <w:r w:rsidRPr="00D255FC">
        <w:rPr>
          <w:smallCaps/>
          <w:noProof/>
          <w:spacing w:val="-5"/>
          <w:sz w:val="16"/>
          <w:szCs w:val="18"/>
        </w:rPr>
        <w:t>L. Maganzani,</w:t>
      </w:r>
      <w:r w:rsidRPr="00D255FC">
        <w:rPr>
          <w:i/>
          <w:iCs/>
          <w:noProof/>
          <w:spacing w:val="-5"/>
          <w:sz w:val="18"/>
          <w:szCs w:val="18"/>
        </w:rPr>
        <w:t xml:space="preserve"> Formazione e vicende di un’opera illustre. Il Corpus Iuris nella cultura del giurista europeo,</w:t>
      </w:r>
      <w:r w:rsidRPr="00D255FC">
        <w:rPr>
          <w:noProof/>
          <w:spacing w:val="-5"/>
          <w:sz w:val="18"/>
          <w:szCs w:val="18"/>
        </w:rPr>
        <w:t xml:space="preserve"> Torino, 2007 (pagg. 3-99</w:t>
      </w:r>
      <w:r>
        <w:rPr>
          <w:noProof/>
          <w:spacing w:val="-5"/>
          <w:sz w:val="18"/>
          <w:szCs w:val="18"/>
        </w:rPr>
        <w:t>; 196-270</w:t>
      </w:r>
      <w:r w:rsidRPr="00D255FC">
        <w:rPr>
          <w:noProof/>
          <w:spacing w:val="-5"/>
          <w:sz w:val="18"/>
          <w:szCs w:val="18"/>
        </w:rPr>
        <w:t>).</w:t>
      </w:r>
      <w:r>
        <w:rPr>
          <w:noProof/>
          <w:spacing w:val="-5"/>
          <w:sz w:val="18"/>
          <w:szCs w:val="18"/>
        </w:rPr>
        <w:t xml:space="preserve"> </w:t>
      </w:r>
      <w:hyperlink r:id="rId10" w:history="1">
        <w:r w:rsidRPr="0086140C">
          <w:rPr>
            <w:rStyle w:val="Collegamentoipertestuale"/>
            <w:rFonts w:ascii="Times New Roman" w:hAnsi="Times New Roman" w:cs="Times New Roman"/>
            <w:i/>
            <w:sz w:val="16"/>
            <w:szCs w:val="16"/>
          </w:rPr>
          <w:t>Acquista da VP</w:t>
        </w:r>
      </w:hyperlink>
    </w:p>
    <w:p w:rsidR="00A13DF2" w:rsidRPr="00B67FEF" w:rsidRDefault="00A13DF2" w:rsidP="00B67FEF">
      <w:pPr>
        <w:tabs>
          <w:tab w:val="clear" w:pos="284"/>
        </w:tabs>
        <w:spacing w:line="240" w:lineRule="atLeast"/>
        <w:ind w:left="284" w:hanging="284"/>
        <w:rPr>
          <w:noProof/>
          <w:spacing w:val="-5"/>
          <w:sz w:val="18"/>
          <w:szCs w:val="18"/>
        </w:rPr>
      </w:pPr>
      <w:r>
        <w:rPr>
          <w:smallCaps/>
          <w:noProof/>
          <w:spacing w:val="-5"/>
          <w:sz w:val="16"/>
          <w:szCs w:val="18"/>
        </w:rPr>
        <w:t xml:space="preserve">intero manuale di </w:t>
      </w:r>
      <w:r w:rsidRPr="00B67FEF">
        <w:rPr>
          <w:smallCaps/>
          <w:noProof/>
          <w:spacing w:val="-5"/>
          <w:sz w:val="16"/>
          <w:szCs w:val="16"/>
        </w:rPr>
        <w:t>P. Giunti, F. Lamberti, P. Lambrini, L. Maganzani, C. Masi Doria, I. Piro</w:t>
      </w:r>
      <w:r>
        <w:rPr>
          <w:noProof/>
          <w:spacing w:val="-5"/>
          <w:sz w:val="18"/>
          <w:szCs w:val="18"/>
        </w:rPr>
        <w:t xml:space="preserve">, </w:t>
      </w:r>
      <w:r w:rsidRPr="00A13DF2">
        <w:rPr>
          <w:i/>
          <w:noProof/>
          <w:spacing w:val="-5"/>
          <w:sz w:val="18"/>
          <w:szCs w:val="18"/>
        </w:rPr>
        <w:t>Il diritto nell’esperienza di Roma antica: per un’introduzione alla scienza giuridica</w:t>
      </w:r>
      <w:r>
        <w:rPr>
          <w:noProof/>
          <w:spacing w:val="-5"/>
          <w:sz w:val="18"/>
          <w:szCs w:val="18"/>
        </w:rPr>
        <w:t>, Torino, Giappichelli, 2021</w:t>
      </w:r>
      <w:r w:rsidR="00FB122E">
        <w:rPr>
          <w:noProof/>
          <w:spacing w:val="-5"/>
          <w:sz w:val="18"/>
          <w:szCs w:val="18"/>
        </w:rPr>
        <w:t>,</w:t>
      </w:r>
      <w:r w:rsidR="006626F9">
        <w:rPr>
          <w:noProof/>
          <w:spacing w:val="-5"/>
          <w:sz w:val="18"/>
          <w:szCs w:val="18"/>
        </w:rPr>
        <w:t xml:space="preserve"> eccetto i</w:t>
      </w:r>
      <w:r w:rsidR="00FB122E">
        <w:rPr>
          <w:noProof/>
          <w:spacing w:val="-5"/>
          <w:sz w:val="18"/>
          <w:szCs w:val="18"/>
        </w:rPr>
        <w:t>l</w:t>
      </w:r>
      <w:r w:rsidR="006626F9">
        <w:rPr>
          <w:noProof/>
          <w:spacing w:val="-5"/>
          <w:sz w:val="18"/>
          <w:szCs w:val="18"/>
        </w:rPr>
        <w:t xml:space="preserve"> </w:t>
      </w:r>
      <w:r w:rsidR="00FB122E">
        <w:rPr>
          <w:noProof/>
          <w:spacing w:val="-5"/>
          <w:sz w:val="18"/>
          <w:szCs w:val="18"/>
        </w:rPr>
        <w:t>primo capitolo dedicato alle varie fasi storiche del diritto romano</w:t>
      </w:r>
      <w:r w:rsidR="00264481">
        <w:rPr>
          <w:noProof/>
          <w:spacing w:val="-5"/>
          <w:sz w:val="18"/>
          <w:szCs w:val="18"/>
        </w:rPr>
        <w:t xml:space="preserve"> e alle fonti del diritto </w:t>
      </w:r>
      <w:r w:rsidR="00FB122E">
        <w:rPr>
          <w:noProof/>
          <w:spacing w:val="-5"/>
          <w:sz w:val="18"/>
          <w:szCs w:val="18"/>
        </w:rPr>
        <w:t xml:space="preserve"> (di</w:t>
      </w:r>
      <w:r w:rsidR="00264481">
        <w:rPr>
          <w:noProof/>
          <w:spacing w:val="-5"/>
          <w:sz w:val="18"/>
          <w:szCs w:val="18"/>
        </w:rPr>
        <w:t xml:space="preserve"> C. Masi Doria) e il capitolo dedicato a</w:t>
      </w:r>
      <w:r w:rsidR="00FB122E">
        <w:rPr>
          <w:noProof/>
          <w:spacing w:val="-5"/>
          <w:sz w:val="18"/>
          <w:szCs w:val="18"/>
        </w:rPr>
        <w:t>l processo privato (di P. Lambrini).</w:t>
      </w:r>
      <w:r w:rsidR="004F7B0E">
        <w:rPr>
          <w:noProof/>
          <w:spacing w:val="-5"/>
          <w:sz w:val="18"/>
          <w:szCs w:val="18"/>
        </w:rPr>
        <w:t xml:space="preserve"> </w:t>
      </w:r>
      <w:hyperlink r:id="rId11" w:history="1">
        <w:r w:rsidR="004F7B0E" w:rsidRPr="004F7B0E">
          <w:rPr>
            <w:rStyle w:val="Collegamentoipertestuale"/>
            <w:rFonts w:ascii="Times New Roman" w:hAnsi="Times New Roman" w:cs="Times New Roman"/>
            <w:i/>
            <w:sz w:val="16"/>
            <w:szCs w:val="16"/>
          </w:rPr>
          <w:t>Acquista da VP</w:t>
        </w:r>
      </w:hyperlink>
      <w:bookmarkStart w:id="0" w:name="_GoBack"/>
      <w:bookmarkEnd w:id="0"/>
    </w:p>
    <w:p w:rsidR="00D255FC" w:rsidRDefault="00D255FC" w:rsidP="00D255FC">
      <w:pPr>
        <w:spacing w:before="240" w:after="120" w:line="220" w:lineRule="exact"/>
        <w:rPr>
          <w:b/>
          <w:i/>
          <w:noProof/>
          <w:sz w:val="18"/>
        </w:rPr>
      </w:pPr>
      <w:r>
        <w:rPr>
          <w:b/>
          <w:i/>
          <w:noProof/>
          <w:sz w:val="18"/>
        </w:rPr>
        <w:t>DIDATTICA DEL CORSO</w:t>
      </w:r>
    </w:p>
    <w:p w:rsidR="00D255FC" w:rsidRDefault="00D5132C" w:rsidP="00D5132C">
      <w:pPr>
        <w:pStyle w:val="Testo2"/>
      </w:pPr>
      <w:r>
        <w:t>Lezioni frontali tenute dalla docente con ampio spazio per la lettura diretta e il commento esegetico delle fonti giuridiche antiche, in latino e traduzione italiana. Il corso sarà condotto, per tutta la sua durata, con l’ausilio del volume di L. Maganzani sopra indicato</w:t>
      </w:r>
      <w:r w:rsidR="00264481">
        <w:t xml:space="preserve"> (</w:t>
      </w:r>
      <w:r w:rsidR="00264481" w:rsidRPr="00264481">
        <w:rPr>
          <w:i/>
        </w:rPr>
        <w:t>Formazione e vicende di un’opera illustre</w:t>
      </w:r>
      <w:r w:rsidR="00264481">
        <w:t>, cit.,)</w:t>
      </w:r>
      <w:r>
        <w:t xml:space="preserve"> che contiene i testi antichi oggetto di analisi. Gli student</w:t>
      </w:r>
      <w:r w:rsidR="00264481">
        <w:t>i, quindi, dovranno disporre di tale</w:t>
      </w:r>
      <w:r>
        <w:t xml:space="preserve"> volume in aula durante tutto lo svolgimento delle lezioni. Al corso regolare si affiancheranno esercitazioni faco</w:t>
      </w:r>
      <w:r w:rsidR="00264481">
        <w:t>ltative tenute dagli assistenti</w:t>
      </w:r>
      <w:r>
        <w:t xml:space="preserve"> in cui gli studenti, divisi in gruppi, si dedicheranno al commento di casi pratici controversi tratti dalle fonti giuridiche romane: di tali esercitazioni si darà notizia durante le lezioni.</w:t>
      </w:r>
      <w:r w:rsidR="00D255FC">
        <w:t xml:space="preserve"> </w:t>
      </w:r>
    </w:p>
    <w:p w:rsidR="00D255FC" w:rsidRDefault="00D255FC" w:rsidP="00D255FC">
      <w:pPr>
        <w:spacing w:before="240" w:after="120" w:line="220" w:lineRule="exact"/>
        <w:rPr>
          <w:b/>
          <w:i/>
          <w:noProof/>
          <w:sz w:val="18"/>
        </w:rPr>
      </w:pPr>
      <w:r>
        <w:rPr>
          <w:b/>
          <w:i/>
          <w:noProof/>
          <w:sz w:val="18"/>
        </w:rPr>
        <w:t>METODO E CRITERI DI VALUTAZIONE</w:t>
      </w:r>
    </w:p>
    <w:p w:rsidR="00D5132C" w:rsidRPr="00D255FC" w:rsidRDefault="00D5132C" w:rsidP="00D5132C">
      <w:pPr>
        <w:pStyle w:val="Testo2"/>
      </w:pPr>
      <w:r w:rsidRPr="00D255FC">
        <w:t>La valutazione degli studenti avrà luogo con esame orale. Gli studenti potranno presentarsi a sostenere l’esame a conclusione del corso, dietro regolare iscrizione, in uno degli appelli ufficialmente fissati. Gli studenti frequentanti saranno esaminati sui contenuti del corso</w:t>
      </w:r>
      <w:r w:rsidR="00264481">
        <w:t xml:space="preserve"> e dei manuali (nelle parti indicate a lezione)</w:t>
      </w:r>
      <w:r w:rsidRPr="00D255FC">
        <w:t xml:space="preserve">. Gli studenti non frequentanti saranno esaminati sulla base del programma per loro previsto. Criteri alla base della valutazione saranno l’ampiezza delle conoscenze acquisite dallo studente, la padronanza del linguaggio tecnico-giuridico, il dominio delle principali categorie dogmatiche di tradizione romanistica, la capacità di elaborazione personale dei contenuti acquisiti. Per gli studenti frequentanti si </w:t>
      </w:r>
      <w:r w:rsidRPr="00D255FC">
        <w:lastRenderedPageBreak/>
        <w:t xml:space="preserve">terrà conto anche dell’impegno dimostrato durante il corso e le eventuali esercitazioni nonché, eventualmente, della partecipazione attiva a incontri scientifici organizzati dalla Cattedra. </w:t>
      </w:r>
    </w:p>
    <w:p w:rsidR="00D255FC" w:rsidRDefault="00D255FC" w:rsidP="00D255FC">
      <w:pPr>
        <w:spacing w:before="240" w:after="120"/>
        <w:rPr>
          <w:b/>
          <w:i/>
          <w:noProof/>
          <w:sz w:val="18"/>
        </w:rPr>
      </w:pPr>
      <w:r>
        <w:rPr>
          <w:b/>
          <w:i/>
          <w:noProof/>
          <w:sz w:val="18"/>
        </w:rPr>
        <w:t>AVVERTENZE E PREREQUISITI</w:t>
      </w:r>
    </w:p>
    <w:p w:rsidR="00D5132C" w:rsidRDefault="00D5132C" w:rsidP="00D5132C">
      <w:pPr>
        <w:pStyle w:val="Testo2"/>
      </w:pPr>
      <w:r>
        <w:t>Altre indicazioni e</w:t>
      </w:r>
      <w:r w:rsidRPr="005C78C0">
        <w:t xml:space="preserve"> suggerimenti </w:t>
      </w:r>
      <w:r>
        <w:t>p</w:t>
      </w:r>
      <w:r w:rsidRPr="005C78C0">
        <w:t>otranno essere forniti durante le lezioni</w:t>
      </w:r>
      <w:r>
        <w:t xml:space="preserve"> sia in relazione alle modalità ottimali di pre</w:t>
      </w:r>
      <w:r w:rsidRPr="005C78C0">
        <w:t>p</w:t>
      </w:r>
      <w:r>
        <w:t xml:space="preserve">arazione dell’esame, sia in </w:t>
      </w:r>
      <w:r w:rsidRPr="005C78C0">
        <w:t>relazione a</w:t>
      </w:r>
      <w:r>
        <w:t>d eventuali</w:t>
      </w:r>
      <w:r w:rsidRPr="005C78C0">
        <w:t xml:space="preserve"> </w:t>
      </w:r>
      <w:r>
        <w:t xml:space="preserve">seminari e colloqui </w:t>
      </w:r>
      <w:r w:rsidRPr="005C78C0">
        <w:t xml:space="preserve">scientifici organizzati dalla Cattedra a cui gli studenti possano essere invitati a partecipare. </w:t>
      </w:r>
    </w:p>
    <w:p w:rsidR="00D5132C" w:rsidRPr="005C78C0" w:rsidRDefault="00D5132C" w:rsidP="00D5132C">
      <w:pPr>
        <w:pStyle w:val="Testo2"/>
      </w:pPr>
      <w:r>
        <w:t>Tutti gli studenti potranno comunque contattare la docente, sia personalmente che via mail (lauretta.maganzani@unicatt.it), per eventuali dubbi o domande.</w:t>
      </w:r>
    </w:p>
    <w:p w:rsidR="00E60BAE" w:rsidRPr="00B67FEF" w:rsidRDefault="00D5132C" w:rsidP="00B67FEF">
      <w:pPr>
        <w:pStyle w:val="Testo2"/>
      </w:pPr>
      <w:r>
        <w:t>La conoscenza del Latino, benchè utilissima, non è da ritenersi</w:t>
      </w:r>
      <w:r w:rsidRPr="005C78C0">
        <w:t xml:space="preserve"> indispensabile ai fini della co</w:t>
      </w:r>
      <w:r>
        <w:t xml:space="preserve">mprensione delle lezioni e del raggiungimento dei risultati di apprendimento attesi. </w:t>
      </w:r>
    </w:p>
    <w:p w:rsidR="00D5132C" w:rsidRPr="003C5867" w:rsidRDefault="00D5132C" w:rsidP="00D5132C">
      <w:pPr>
        <w:pStyle w:val="Testo2"/>
        <w:spacing w:before="120"/>
        <w:rPr>
          <w:i/>
        </w:rPr>
      </w:pPr>
      <w:r w:rsidRPr="003C5867">
        <w:rPr>
          <w:i/>
        </w:rPr>
        <w:t>Orario e luogo di ricevimento</w:t>
      </w:r>
    </w:p>
    <w:p w:rsidR="00FE78D9" w:rsidRDefault="00D5132C" w:rsidP="00B67FEF">
      <w:pPr>
        <w:pStyle w:val="Testo2"/>
      </w:pPr>
      <w:r>
        <w:t>La</w:t>
      </w:r>
      <w:r w:rsidRPr="003C5867">
        <w:t xml:space="preserve"> Prof. Lauretta Maganzani riceve gli studenti</w:t>
      </w:r>
      <w:r>
        <w:t>, durante il periodo delle lezioni,</w:t>
      </w:r>
      <w:r w:rsidRPr="003C5867">
        <w:t xml:space="preserve"> il lunedì dalle ore 14,45 alle ore 16,00 presso il Dipartimento di Scienze Giuridiche, salvo diversa indicazione riportata nella pagina web del docente </w:t>
      </w:r>
      <w:r>
        <w:t>(</w:t>
      </w:r>
      <w:r w:rsidRPr="003C5867">
        <w:t xml:space="preserve">consultabile al sito </w:t>
      </w:r>
      <w:r w:rsidRPr="00D255FC">
        <w:rPr>
          <w:i/>
        </w:rPr>
        <w:t>http://docenti.unicatt.it/</w:t>
      </w:r>
      <w:r>
        <w:t xml:space="preserve">). </w:t>
      </w:r>
      <w:r w:rsidR="00FE78D9">
        <w:t xml:space="preserve"> Per informazioni o appuntamenti scrivere a lauretta.maganzani@unicatt.it</w:t>
      </w:r>
    </w:p>
    <w:p w:rsidR="00FF089D" w:rsidRDefault="00FF089D" w:rsidP="00FF089D">
      <w:pPr>
        <w:pStyle w:val="Testo2"/>
        <w:spacing w:before="240"/>
        <w:ind w:firstLine="0"/>
        <w:rPr>
          <w:i/>
          <w:iCs/>
          <w:sz w:val="20"/>
        </w:rPr>
      </w:pPr>
      <w:r w:rsidRPr="00792292">
        <w:rPr>
          <w:i/>
          <w:iCs/>
          <w:sz w:val="20"/>
        </w:rPr>
        <w:t>Gr. L-Z: Prof. Ernesto Bianchi</w:t>
      </w:r>
    </w:p>
    <w:p w:rsidR="00FF089D" w:rsidRDefault="00FF089D" w:rsidP="00FF089D">
      <w:pPr>
        <w:spacing w:before="240" w:after="120"/>
        <w:rPr>
          <w:b/>
          <w:bCs/>
          <w:noProof/>
          <w:sz w:val="18"/>
          <w:szCs w:val="18"/>
        </w:rPr>
      </w:pPr>
      <w:r>
        <w:rPr>
          <w:b/>
          <w:bCs/>
          <w:i/>
          <w:iCs/>
          <w:noProof/>
          <w:sz w:val="18"/>
          <w:szCs w:val="18"/>
        </w:rPr>
        <w:t>OBIETTIVO DEL CORSO E RISULTATI DI APPRENDIMENTO ATTESI</w:t>
      </w:r>
    </w:p>
    <w:p w:rsidR="00FF089D" w:rsidRDefault="00FF089D" w:rsidP="00FF089D">
      <w:r>
        <w:t xml:space="preserve">Obiettivo del corso è quello di fornire </w:t>
      </w:r>
      <w:r w:rsidRPr="00162795">
        <w:t>le nozioni basilari de</w:t>
      </w:r>
      <w:r>
        <w:t>l diritto privato</w:t>
      </w:r>
      <w:r w:rsidRPr="00162795">
        <w:t xml:space="preserve"> romano </w:t>
      </w:r>
      <w:r w:rsidRPr="00325015">
        <w:t xml:space="preserve">e </w:t>
      </w:r>
      <w:r>
        <w:t xml:space="preserve">di </w:t>
      </w:r>
      <w:r w:rsidRPr="00325015">
        <w:t>illustrare i fondamenti storici della terminologia tecnico-giuridica essenziale.</w:t>
      </w:r>
    </w:p>
    <w:p w:rsidR="00FF089D" w:rsidRPr="000E0936" w:rsidRDefault="00FF089D" w:rsidP="00FF089D">
      <w:r w:rsidRPr="000E0936">
        <w:t xml:space="preserve">I risultati attesi al termine dell’insegnamento sono l’acquisizione di elementi propri del lessico tecnico privatistico </w:t>
      </w:r>
      <w:r>
        <w:t xml:space="preserve">come </w:t>
      </w:r>
      <w:r w:rsidRPr="000E0936">
        <w:t>derivati dall’esperienza giuridica romana e la capacità di individuare le caratteristiche essenziali dei singoli istituti. Ciò nel quadro della conoscenza delle principali fonti del diritto rom</w:t>
      </w:r>
      <w:r>
        <w:t xml:space="preserve">ano nel loro contesto storico. </w:t>
      </w:r>
      <w:r w:rsidRPr="000E0936">
        <w:t>Ulteriormente si attende che venga</w:t>
      </w:r>
      <w:r>
        <w:t>no sviluppati senso critico e</w:t>
      </w:r>
      <w:r w:rsidRPr="000E0936">
        <w:t xml:space="preserve"> capacità argomenta</w:t>
      </w:r>
      <w:r>
        <w:t>tiva utili</w:t>
      </w:r>
      <w:r w:rsidRPr="000E0936">
        <w:t xml:space="preserve"> anche per la comprensione</w:t>
      </w:r>
      <w:r>
        <w:t xml:space="preserve"> della realtà giuridica moderna (</w:t>
      </w:r>
      <w:r w:rsidRPr="000E0936">
        <w:t>costituita in larga parte da concetti e categorie già elaborati dai giuristi roman</w:t>
      </w:r>
      <w:r>
        <w:t>i e spesso recepiti</w:t>
      </w:r>
      <w:r w:rsidRPr="000E0936">
        <w:t xml:space="preserve"> nei moderni ordinamenti</w:t>
      </w:r>
      <w:r>
        <w:t>)</w:t>
      </w:r>
      <w:r w:rsidRPr="000E0936">
        <w:t>. L’acquisizione di tali capacità è faci</w:t>
      </w:r>
      <w:r>
        <w:t>litata dalla frequenza al corso,</w:t>
      </w:r>
      <w:r w:rsidRPr="000E0936">
        <w:t xml:space="preserve"> </w:t>
      </w:r>
      <w:r>
        <w:t xml:space="preserve">che viene </w:t>
      </w:r>
      <w:r w:rsidRPr="000E0936">
        <w:t>altamente consigliata. In caso di impossibilità di frequenza, lo studente dovrà raggiungere obiettivi an</w:t>
      </w:r>
      <w:r>
        <w:t>aloghi con lo studio del manuale indicato</w:t>
      </w:r>
      <w:r w:rsidRPr="000E0936">
        <w:t xml:space="preserve"> alla voce bibliografia. </w:t>
      </w:r>
    </w:p>
    <w:p w:rsidR="00FF089D" w:rsidRDefault="00FF089D" w:rsidP="00FF089D">
      <w:pPr>
        <w:spacing w:before="240" w:after="120"/>
        <w:rPr>
          <w:b/>
          <w:bCs/>
          <w:noProof/>
          <w:sz w:val="18"/>
          <w:szCs w:val="18"/>
        </w:rPr>
      </w:pPr>
      <w:r>
        <w:rPr>
          <w:b/>
          <w:bCs/>
          <w:i/>
          <w:iCs/>
          <w:noProof/>
          <w:sz w:val="18"/>
          <w:szCs w:val="18"/>
        </w:rPr>
        <w:t>PROGRAMMA DEL CORSO</w:t>
      </w:r>
    </w:p>
    <w:p w:rsidR="00FF089D" w:rsidRPr="001B2FC0" w:rsidRDefault="00FF089D" w:rsidP="00FF089D">
      <w:r w:rsidRPr="00162795">
        <w:t xml:space="preserve">L’insegnamento ha ad oggetto gli istituti di diritto privato </w:t>
      </w:r>
      <w:r>
        <w:t xml:space="preserve">romano esaminati </w:t>
      </w:r>
      <w:r w:rsidRPr="00162795">
        <w:t>secondo la tradizionale sc</w:t>
      </w:r>
      <w:r>
        <w:t>ansione:</w:t>
      </w:r>
      <w:r w:rsidRPr="00162795">
        <w:t xml:space="preserve"> persone, cose, azioni.</w:t>
      </w:r>
      <w:r>
        <w:t xml:space="preserve"> </w:t>
      </w:r>
      <w:r w:rsidRPr="00162795">
        <w:t>Premessi</w:t>
      </w:r>
      <w:r>
        <w:t xml:space="preserve"> cenni alle fonti </w:t>
      </w:r>
      <w:r>
        <w:lastRenderedPageBreak/>
        <w:t>di cognizione del diritto (in particolare</w:t>
      </w:r>
      <w:r w:rsidRPr="00162795">
        <w:t xml:space="preserve"> alle Istituzioni di Gaio e</w:t>
      </w:r>
      <w:r>
        <w:t xml:space="preserve"> alla compilazione giustinianea) ed evidenziata la natura</w:t>
      </w:r>
      <w:r w:rsidRPr="00162795">
        <w:t xml:space="preserve"> </w:t>
      </w:r>
      <w:proofErr w:type="spellStart"/>
      <w:r>
        <w:t>plurisistematica</w:t>
      </w:r>
      <w:proofErr w:type="spellEnd"/>
      <w:r w:rsidRPr="00162795">
        <w:t xml:space="preserve"> </w:t>
      </w:r>
      <w:r>
        <w:t>dell’</w:t>
      </w:r>
      <w:r w:rsidRPr="00162795">
        <w:t>ordina</w:t>
      </w:r>
      <w:r>
        <w:t>mento r</w:t>
      </w:r>
      <w:r w:rsidRPr="00162795">
        <w:t>omano</w:t>
      </w:r>
      <w:r>
        <w:t>, saranno illustrate – sotto il profilo dogmatico</w:t>
      </w:r>
      <w:r w:rsidRPr="00162795">
        <w:t xml:space="preserve"> – tematiche afferenti alle persone</w:t>
      </w:r>
      <w:r>
        <w:t xml:space="preserve"> (capacità giuridica, di agire etc.</w:t>
      </w:r>
      <w:r w:rsidRPr="00162795">
        <w:t>), alla famiglia (rapporto agn</w:t>
      </w:r>
      <w:r>
        <w:t xml:space="preserve">atizio e cognatizio; </w:t>
      </w:r>
      <w:r w:rsidRPr="00162795">
        <w:t>adozione</w:t>
      </w:r>
      <w:r>
        <w:t>, matrimonio</w:t>
      </w:r>
      <w:r w:rsidRPr="00162795">
        <w:t>), ai diritti reali (proprietà, modi di</w:t>
      </w:r>
      <w:r>
        <w:t xml:space="preserve"> acquisto,</w:t>
      </w:r>
      <w:r w:rsidRPr="00162795">
        <w:t xml:space="preserve"> diritti reali minori: servitù, usufrutto, superficie</w:t>
      </w:r>
      <w:r>
        <w:t xml:space="preserve"> etc.</w:t>
      </w:r>
      <w:r w:rsidRPr="00162795">
        <w:t xml:space="preserve">), alle obbligazioni </w:t>
      </w:r>
      <w:r>
        <w:t>(</w:t>
      </w:r>
      <w:r w:rsidRPr="00162795">
        <w:rPr>
          <w:i/>
          <w:iCs/>
        </w:rPr>
        <w:t xml:space="preserve">re, </w:t>
      </w:r>
      <w:proofErr w:type="spellStart"/>
      <w:r w:rsidRPr="00162795">
        <w:rPr>
          <w:i/>
          <w:iCs/>
        </w:rPr>
        <w:t>verbis</w:t>
      </w:r>
      <w:proofErr w:type="spellEnd"/>
      <w:r w:rsidRPr="00162795">
        <w:t xml:space="preserve">, </w:t>
      </w:r>
      <w:proofErr w:type="spellStart"/>
      <w:r w:rsidRPr="00162795">
        <w:rPr>
          <w:i/>
          <w:iCs/>
        </w:rPr>
        <w:t>litteris</w:t>
      </w:r>
      <w:proofErr w:type="spellEnd"/>
      <w:r w:rsidRPr="00162795">
        <w:rPr>
          <w:i/>
          <w:iCs/>
        </w:rPr>
        <w:t xml:space="preserve"> </w:t>
      </w:r>
      <w:r w:rsidRPr="00162795">
        <w:t xml:space="preserve">e </w:t>
      </w:r>
      <w:proofErr w:type="spellStart"/>
      <w:r w:rsidRPr="00162795">
        <w:rPr>
          <w:i/>
          <w:iCs/>
        </w:rPr>
        <w:t>consensu</w:t>
      </w:r>
      <w:proofErr w:type="spellEnd"/>
      <w:r w:rsidRPr="00162795">
        <w:t xml:space="preserve"> </w:t>
      </w:r>
      <w:proofErr w:type="spellStart"/>
      <w:r w:rsidRPr="00162795">
        <w:rPr>
          <w:i/>
          <w:iCs/>
        </w:rPr>
        <w:t>contractae</w:t>
      </w:r>
      <w:proofErr w:type="spellEnd"/>
      <w:r>
        <w:t>,</w:t>
      </w:r>
      <w:r w:rsidRPr="00162795">
        <w:t xml:space="preserve"> da delitto, natural</w:t>
      </w:r>
      <w:r>
        <w:t>i; fenomeni estintivi</w:t>
      </w:r>
      <w:r w:rsidRPr="00162795">
        <w:t>), alla successione civile</w:t>
      </w:r>
      <w:r>
        <w:t xml:space="preserve"> </w:t>
      </w:r>
      <w:r w:rsidRPr="00162795">
        <w:t>(testamentaria e legittima), alla</w:t>
      </w:r>
      <w:r w:rsidRPr="00162795">
        <w:rPr>
          <w:i/>
          <w:iCs/>
        </w:rPr>
        <w:t xml:space="preserve"> </w:t>
      </w:r>
      <w:proofErr w:type="spellStart"/>
      <w:r w:rsidRPr="00162795">
        <w:rPr>
          <w:i/>
          <w:iCs/>
        </w:rPr>
        <w:t>bonorum</w:t>
      </w:r>
      <w:proofErr w:type="spellEnd"/>
      <w:r w:rsidRPr="00162795">
        <w:rPr>
          <w:i/>
          <w:iCs/>
        </w:rPr>
        <w:t xml:space="preserve"> </w:t>
      </w:r>
      <w:proofErr w:type="spellStart"/>
      <w:r w:rsidRPr="00162795">
        <w:rPr>
          <w:i/>
          <w:iCs/>
        </w:rPr>
        <w:t>possessio</w:t>
      </w:r>
      <w:proofErr w:type="spellEnd"/>
      <w:r>
        <w:t xml:space="preserve"> e alle tipologie dei legati</w:t>
      </w:r>
      <w:r w:rsidRPr="00162795">
        <w:t>.</w:t>
      </w:r>
      <w:r>
        <w:t xml:space="preserve"> S</w:t>
      </w:r>
      <w:r w:rsidRPr="00162795">
        <w:t>tante l’i</w:t>
      </w:r>
      <w:r>
        <w:t>nscindibilità</w:t>
      </w:r>
      <w:r w:rsidRPr="00162795">
        <w:t xml:space="preserve"> dei profili sostanziali e di quelli procedurali, </w:t>
      </w:r>
      <w:r>
        <w:t>c</w:t>
      </w:r>
      <w:r w:rsidRPr="00162795">
        <w:t>i si soffermerà s</w:t>
      </w:r>
      <w:r>
        <w:t>ulla nozione di azione (con particolare attenzione</w:t>
      </w:r>
      <w:r w:rsidRPr="00162795">
        <w:t xml:space="preserve"> al processo delle </w:t>
      </w:r>
      <w:proofErr w:type="spellStart"/>
      <w:r w:rsidRPr="00162795">
        <w:rPr>
          <w:i/>
          <w:iCs/>
        </w:rPr>
        <w:t>legis</w:t>
      </w:r>
      <w:proofErr w:type="spellEnd"/>
      <w:r w:rsidRPr="00162795">
        <w:rPr>
          <w:i/>
          <w:iCs/>
        </w:rPr>
        <w:t xml:space="preserve"> </w:t>
      </w:r>
      <w:proofErr w:type="spellStart"/>
      <w:r w:rsidRPr="00162795">
        <w:rPr>
          <w:i/>
          <w:iCs/>
        </w:rPr>
        <w:t>actiones</w:t>
      </w:r>
      <w:proofErr w:type="spellEnd"/>
      <w:r>
        <w:t xml:space="preserve"> e a quello </w:t>
      </w:r>
      <w:r>
        <w:rPr>
          <w:i/>
          <w:iCs/>
        </w:rPr>
        <w:t xml:space="preserve">per </w:t>
      </w:r>
      <w:proofErr w:type="spellStart"/>
      <w:r>
        <w:rPr>
          <w:i/>
          <w:iCs/>
        </w:rPr>
        <w:t>formulas</w:t>
      </w:r>
      <w:proofErr w:type="spellEnd"/>
      <w:r>
        <w:t>)</w:t>
      </w:r>
      <w:r w:rsidRPr="00162795">
        <w:t xml:space="preserve"> dando conto</w:t>
      </w:r>
      <w:r w:rsidRPr="00F94229">
        <w:t xml:space="preserve"> </w:t>
      </w:r>
      <w:r>
        <w:t>del momento genetico di strumenti processuali ancora conservati</w:t>
      </w:r>
      <w:r w:rsidRPr="00162795">
        <w:t xml:space="preserve"> nelle moderne codificazioni.</w:t>
      </w:r>
    </w:p>
    <w:p w:rsidR="00FF089D" w:rsidRPr="00792292" w:rsidRDefault="00FF089D" w:rsidP="00FF089D">
      <w:pPr>
        <w:spacing w:before="240" w:after="120" w:line="220" w:lineRule="exact"/>
        <w:rPr>
          <w:b/>
          <w:bCs/>
          <w:i/>
          <w:iCs/>
          <w:noProof/>
          <w:sz w:val="18"/>
          <w:szCs w:val="18"/>
        </w:rPr>
      </w:pPr>
      <w:r>
        <w:rPr>
          <w:b/>
          <w:bCs/>
          <w:i/>
          <w:iCs/>
          <w:noProof/>
          <w:sz w:val="18"/>
          <w:szCs w:val="18"/>
        </w:rPr>
        <w:t>BIBLIOGRAFIA</w:t>
      </w:r>
      <w:r>
        <w:rPr>
          <w:rStyle w:val="Rimandonotaapidipagina"/>
          <w:b/>
          <w:bCs/>
          <w:i/>
          <w:iCs/>
          <w:noProof/>
          <w:sz w:val="18"/>
          <w:szCs w:val="18"/>
        </w:rPr>
        <w:footnoteReference w:id="2"/>
      </w:r>
    </w:p>
    <w:p w:rsidR="00FF089D" w:rsidRPr="00F94229" w:rsidRDefault="00FF089D" w:rsidP="00FF089D">
      <w:pPr>
        <w:pStyle w:val="Testo1"/>
      </w:pPr>
      <w:r>
        <w:t>P</w:t>
      </w:r>
      <w:r w:rsidRPr="00F94229">
        <w:t xml:space="preserve">er gli studenti </w:t>
      </w:r>
      <w:r w:rsidRPr="00F94229">
        <w:rPr>
          <w:i/>
          <w:iCs/>
        </w:rPr>
        <w:t>frequentanti</w:t>
      </w:r>
      <w:r w:rsidRPr="00F94229">
        <w:t>:</w:t>
      </w:r>
    </w:p>
    <w:p w:rsidR="00FF089D" w:rsidRPr="002C2BCD" w:rsidRDefault="00FF089D" w:rsidP="00FF089D">
      <w:pPr>
        <w:spacing w:line="240" w:lineRule="atLeast"/>
        <w:ind w:left="284" w:hanging="284"/>
        <w:rPr>
          <w:spacing w:val="-5"/>
          <w:sz w:val="18"/>
          <w:szCs w:val="18"/>
        </w:rPr>
      </w:pPr>
      <w:r>
        <w:rPr>
          <w:sz w:val="18"/>
          <w:szCs w:val="18"/>
        </w:rPr>
        <w:t>Appunti de</w:t>
      </w:r>
      <w:r w:rsidRPr="00F94229">
        <w:rPr>
          <w:sz w:val="18"/>
          <w:szCs w:val="18"/>
        </w:rPr>
        <w:t xml:space="preserve">lle lezioni, integrati </w:t>
      </w:r>
      <w:r w:rsidRPr="009315AC">
        <w:rPr>
          <w:sz w:val="18"/>
          <w:szCs w:val="18"/>
        </w:rPr>
        <w:t>dalle parti che, durante il corso, saranno indicate</w:t>
      </w:r>
      <w:r w:rsidRPr="00F94229">
        <w:rPr>
          <w:sz w:val="18"/>
          <w:szCs w:val="18"/>
        </w:rPr>
        <w:t xml:space="preserve"> del manuale</w:t>
      </w:r>
      <w:r>
        <w:rPr>
          <w:sz w:val="18"/>
          <w:szCs w:val="18"/>
        </w:rPr>
        <w:t>:</w:t>
      </w:r>
      <w:r w:rsidRPr="00F94229">
        <w:rPr>
          <w:sz w:val="18"/>
          <w:szCs w:val="18"/>
        </w:rPr>
        <w:t xml:space="preserve"> </w:t>
      </w:r>
      <w:r w:rsidRPr="009315AC">
        <w:rPr>
          <w:smallCaps/>
          <w:spacing w:val="-5"/>
          <w:sz w:val="16"/>
          <w:szCs w:val="16"/>
        </w:rPr>
        <w:t xml:space="preserve">V. </w:t>
      </w:r>
      <w:proofErr w:type="spellStart"/>
      <w:r w:rsidRPr="009315AC">
        <w:rPr>
          <w:smallCaps/>
          <w:spacing w:val="-5"/>
          <w:sz w:val="16"/>
          <w:szCs w:val="16"/>
        </w:rPr>
        <w:t>Arangio-Ruiz</w:t>
      </w:r>
      <w:proofErr w:type="spellEnd"/>
      <w:r w:rsidRPr="00F94229">
        <w:rPr>
          <w:smallCaps/>
          <w:spacing w:val="-5"/>
          <w:sz w:val="18"/>
          <w:szCs w:val="18"/>
        </w:rPr>
        <w:t>,</w:t>
      </w:r>
      <w:r w:rsidRPr="00F94229">
        <w:rPr>
          <w:i/>
          <w:iCs/>
          <w:spacing w:val="-5"/>
          <w:sz w:val="18"/>
          <w:szCs w:val="18"/>
        </w:rPr>
        <w:t xml:space="preserve"> Istituzioni di Diritto Romano,</w:t>
      </w:r>
      <w:r w:rsidRPr="00F94229">
        <w:rPr>
          <w:spacing w:val="-5"/>
          <w:sz w:val="18"/>
          <w:szCs w:val="18"/>
        </w:rPr>
        <w:t xml:space="preserve"> </w:t>
      </w:r>
      <w:proofErr w:type="spellStart"/>
      <w:r w:rsidRPr="00F94229">
        <w:rPr>
          <w:spacing w:val="-5"/>
          <w:sz w:val="18"/>
          <w:szCs w:val="18"/>
        </w:rPr>
        <w:t>Jovene</w:t>
      </w:r>
      <w:proofErr w:type="spellEnd"/>
      <w:r w:rsidRPr="00F94229">
        <w:rPr>
          <w:spacing w:val="-5"/>
          <w:sz w:val="18"/>
          <w:szCs w:val="18"/>
        </w:rPr>
        <w:t>, Napoli, 1984</w:t>
      </w:r>
      <w:r>
        <w:rPr>
          <w:spacing w:val="-5"/>
          <w:sz w:val="18"/>
          <w:szCs w:val="18"/>
        </w:rPr>
        <w:t xml:space="preserve"> (</w:t>
      </w:r>
      <w:r w:rsidRPr="00F94229">
        <w:rPr>
          <w:spacing w:val="-5"/>
          <w:sz w:val="18"/>
          <w:szCs w:val="18"/>
        </w:rPr>
        <w:t>14</w:t>
      </w:r>
      <w:r w:rsidRPr="00F94229">
        <w:rPr>
          <w:spacing w:val="-5"/>
          <w:sz w:val="18"/>
          <w:szCs w:val="18"/>
          <w:vertAlign w:val="superscript"/>
        </w:rPr>
        <w:t>a</w:t>
      </w:r>
      <w:r w:rsidRPr="00F94229">
        <w:rPr>
          <w:spacing w:val="-5"/>
          <w:sz w:val="18"/>
          <w:szCs w:val="18"/>
        </w:rPr>
        <w:t xml:space="preserve"> ed.</w:t>
      </w:r>
      <w:r>
        <w:rPr>
          <w:spacing w:val="-5"/>
          <w:sz w:val="18"/>
          <w:szCs w:val="18"/>
        </w:rPr>
        <w:t>)</w:t>
      </w:r>
      <w:r w:rsidRPr="00F94229">
        <w:rPr>
          <w:spacing w:val="-5"/>
          <w:sz w:val="18"/>
          <w:szCs w:val="18"/>
        </w:rPr>
        <w:t xml:space="preserve">. </w:t>
      </w:r>
      <w:hyperlink r:id="rId12" w:history="1">
        <w:r w:rsidRPr="0086140C">
          <w:rPr>
            <w:rStyle w:val="Collegamentoipertestuale"/>
            <w:rFonts w:ascii="Times New Roman" w:hAnsi="Times New Roman" w:cs="Times New Roman"/>
            <w:i/>
            <w:iCs/>
            <w:sz w:val="16"/>
            <w:szCs w:val="16"/>
          </w:rPr>
          <w:t>Acquista da VP</w:t>
        </w:r>
      </w:hyperlink>
    </w:p>
    <w:p w:rsidR="00FF089D" w:rsidRDefault="00FF089D" w:rsidP="00FF089D">
      <w:pPr>
        <w:pStyle w:val="Testo1"/>
      </w:pPr>
      <w:r>
        <w:t xml:space="preserve">Per gli studenti </w:t>
      </w:r>
      <w:r>
        <w:rPr>
          <w:i/>
          <w:iCs/>
        </w:rPr>
        <w:t xml:space="preserve">non </w:t>
      </w:r>
      <w:r w:rsidRPr="00D95CD2">
        <w:rPr>
          <w:i/>
          <w:iCs/>
        </w:rPr>
        <w:t>frequentanti</w:t>
      </w:r>
      <w:r>
        <w:t>:</w:t>
      </w:r>
    </w:p>
    <w:p w:rsidR="00FF089D" w:rsidRPr="001B2FC0" w:rsidRDefault="00FF089D" w:rsidP="00FF089D">
      <w:pPr>
        <w:spacing w:line="240" w:lineRule="atLeast"/>
        <w:ind w:left="284" w:hanging="284"/>
        <w:rPr>
          <w:spacing w:val="-5"/>
          <w:sz w:val="18"/>
          <w:szCs w:val="18"/>
        </w:rPr>
      </w:pPr>
      <w:r w:rsidRPr="009315AC">
        <w:rPr>
          <w:sz w:val="18"/>
          <w:szCs w:val="18"/>
        </w:rPr>
        <w:t>nella sua integralità:</w:t>
      </w:r>
      <w:r w:rsidRPr="001B2FC0">
        <w:rPr>
          <w:sz w:val="18"/>
          <w:szCs w:val="18"/>
        </w:rPr>
        <w:t xml:space="preserve"> il manuale di </w:t>
      </w:r>
      <w:r w:rsidRPr="009315AC">
        <w:rPr>
          <w:smallCaps/>
          <w:spacing w:val="-5"/>
          <w:sz w:val="16"/>
          <w:szCs w:val="16"/>
        </w:rPr>
        <w:t xml:space="preserve">V. </w:t>
      </w:r>
      <w:proofErr w:type="spellStart"/>
      <w:r w:rsidRPr="009315AC">
        <w:rPr>
          <w:smallCaps/>
          <w:spacing w:val="-5"/>
          <w:sz w:val="16"/>
          <w:szCs w:val="16"/>
        </w:rPr>
        <w:t>Arangio-Ruiz</w:t>
      </w:r>
      <w:proofErr w:type="spellEnd"/>
      <w:r w:rsidRPr="001B2FC0">
        <w:rPr>
          <w:smallCaps/>
          <w:spacing w:val="-5"/>
          <w:sz w:val="18"/>
          <w:szCs w:val="18"/>
        </w:rPr>
        <w:t>,</w:t>
      </w:r>
      <w:r w:rsidRPr="001B2FC0">
        <w:rPr>
          <w:i/>
          <w:iCs/>
          <w:spacing w:val="-5"/>
          <w:sz w:val="18"/>
          <w:szCs w:val="18"/>
        </w:rPr>
        <w:t xml:space="preserve"> Istituzioni di Diritto Romano,</w:t>
      </w:r>
      <w:r>
        <w:rPr>
          <w:spacing w:val="-5"/>
          <w:sz w:val="18"/>
          <w:szCs w:val="18"/>
        </w:rPr>
        <w:t xml:space="preserve"> </w:t>
      </w:r>
      <w:proofErr w:type="spellStart"/>
      <w:r>
        <w:rPr>
          <w:spacing w:val="-5"/>
          <w:sz w:val="18"/>
          <w:szCs w:val="18"/>
        </w:rPr>
        <w:t>Jovene</w:t>
      </w:r>
      <w:proofErr w:type="spellEnd"/>
      <w:r>
        <w:rPr>
          <w:spacing w:val="-5"/>
          <w:sz w:val="18"/>
          <w:szCs w:val="18"/>
        </w:rPr>
        <w:t>, Napoli, 1984 (</w:t>
      </w:r>
      <w:r w:rsidRPr="00F94229">
        <w:rPr>
          <w:spacing w:val="-5"/>
          <w:sz w:val="18"/>
          <w:szCs w:val="18"/>
        </w:rPr>
        <w:t>14</w:t>
      </w:r>
      <w:r w:rsidRPr="00F94229">
        <w:rPr>
          <w:spacing w:val="-5"/>
          <w:sz w:val="18"/>
          <w:szCs w:val="18"/>
          <w:vertAlign w:val="superscript"/>
        </w:rPr>
        <w:t>a</w:t>
      </w:r>
      <w:r w:rsidRPr="00F94229">
        <w:rPr>
          <w:spacing w:val="-5"/>
          <w:sz w:val="18"/>
          <w:szCs w:val="18"/>
        </w:rPr>
        <w:t xml:space="preserve"> ed.</w:t>
      </w:r>
      <w:r>
        <w:rPr>
          <w:spacing w:val="-5"/>
          <w:sz w:val="18"/>
          <w:szCs w:val="18"/>
        </w:rPr>
        <w:t>)</w:t>
      </w:r>
      <w:r w:rsidRPr="00F94229">
        <w:rPr>
          <w:spacing w:val="-5"/>
          <w:sz w:val="18"/>
          <w:szCs w:val="18"/>
        </w:rPr>
        <w:t>.</w:t>
      </w:r>
      <w:r>
        <w:rPr>
          <w:spacing w:val="-5"/>
          <w:sz w:val="18"/>
          <w:szCs w:val="18"/>
        </w:rPr>
        <w:t xml:space="preserve"> </w:t>
      </w:r>
      <w:hyperlink r:id="rId13" w:history="1">
        <w:r w:rsidRPr="0086140C">
          <w:rPr>
            <w:rStyle w:val="Collegamentoipertestuale"/>
            <w:rFonts w:ascii="Times New Roman" w:hAnsi="Times New Roman" w:cs="Times New Roman"/>
            <w:i/>
            <w:iCs/>
            <w:sz w:val="16"/>
            <w:szCs w:val="16"/>
          </w:rPr>
          <w:t>Acquista da VP</w:t>
        </w:r>
      </w:hyperlink>
    </w:p>
    <w:p w:rsidR="00FF089D" w:rsidRDefault="00FF089D" w:rsidP="00FF089D">
      <w:pPr>
        <w:spacing w:before="240" w:after="120" w:line="220" w:lineRule="exact"/>
        <w:rPr>
          <w:b/>
          <w:bCs/>
          <w:i/>
          <w:iCs/>
          <w:noProof/>
          <w:sz w:val="18"/>
          <w:szCs w:val="18"/>
        </w:rPr>
      </w:pPr>
      <w:r>
        <w:rPr>
          <w:b/>
          <w:bCs/>
          <w:i/>
          <w:iCs/>
          <w:noProof/>
          <w:sz w:val="18"/>
          <w:szCs w:val="18"/>
        </w:rPr>
        <w:t>DIDATTICA DEL CORSO</w:t>
      </w:r>
    </w:p>
    <w:p w:rsidR="00FF089D" w:rsidRPr="002A7EAC" w:rsidRDefault="00FF089D" w:rsidP="00FF089D">
      <w:pPr>
        <w:pStyle w:val="Testo2"/>
      </w:pPr>
      <w:r w:rsidRPr="002A7EAC">
        <w:t>Lezioni frontali tenute dal docente con lettura, traduzione e commen</w:t>
      </w:r>
      <w:r>
        <w:t>to di fonti giuridiche antiche.</w:t>
      </w:r>
      <w:r w:rsidRPr="003A0323">
        <w:t xml:space="preserve"> </w:t>
      </w:r>
      <w:r w:rsidRPr="002A7EAC">
        <w:t xml:space="preserve">Al corso regolare si affiancheranno esercitazioni facoltative tenute dagli assistenti, in cui gli studenti, divisi in gruppi, si dedicheranno allo studio di casi pratici tratti dalle fonti giuridiche romane: di tali esercitazioni si darà notizia durante le lezioni. </w:t>
      </w:r>
    </w:p>
    <w:p w:rsidR="00FF089D" w:rsidRDefault="00FF089D" w:rsidP="00FF089D">
      <w:pPr>
        <w:spacing w:before="240" w:after="120" w:line="220" w:lineRule="exact"/>
        <w:rPr>
          <w:b/>
          <w:bCs/>
          <w:i/>
          <w:iCs/>
          <w:noProof/>
          <w:sz w:val="18"/>
          <w:szCs w:val="18"/>
        </w:rPr>
      </w:pPr>
      <w:r>
        <w:rPr>
          <w:b/>
          <w:bCs/>
          <w:i/>
          <w:iCs/>
          <w:noProof/>
          <w:sz w:val="18"/>
          <w:szCs w:val="18"/>
        </w:rPr>
        <w:t>METODO E CRITERI DI VALUTAZIONE</w:t>
      </w:r>
    </w:p>
    <w:p w:rsidR="00FF089D" w:rsidRPr="006F56FC" w:rsidRDefault="00FF089D" w:rsidP="00FF089D">
      <w:pPr>
        <w:pStyle w:val="Testo2"/>
      </w:pPr>
      <w:r w:rsidRPr="006F56FC">
        <w:t xml:space="preserve">Esame orale sulla base del programma con la differenza dei materiali di studio sopra indicata concernente </w:t>
      </w:r>
      <w:r w:rsidRPr="006F56FC">
        <w:rPr>
          <w:i/>
          <w:iCs/>
        </w:rPr>
        <w:t>frequentanti</w:t>
      </w:r>
      <w:r w:rsidRPr="006F56FC">
        <w:t xml:space="preserve"> e </w:t>
      </w:r>
      <w:r w:rsidRPr="006F56FC">
        <w:rPr>
          <w:i/>
          <w:iCs/>
        </w:rPr>
        <w:t>non frequentanti</w:t>
      </w:r>
      <w:r>
        <w:t>.</w:t>
      </w:r>
      <w:r w:rsidRPr="006F56FC">
        <w:t xml:space="preserve"> Per gli studenti </w:t>
      </w:r>
      <w:r w:rsidRPr="00D40519">
        <w:rPr>
          <w:i/>
          <w:iCs/>
        </w:rPr>
        <w:t>frequentanti</w:t>
      </w:r>
      <w:r w:rsidRPr="006F56FC">
        <w:t xml:space="preserve"> si potrà tener conto anche dell’impegno dimostrato durante il corso, delle eventuali esercitazioni o della partecipazione attiva a incontri scientifici organizzati dalla Cattedra. Il metodo di valutazione consisterà, comunque, nel verificare le conoscenze fondamentali, la pertinenza delle risposte, la precisione terminologica, la strutturazione coerente ed argomentata del discorso.</w:t>
      </w:r>
    </w:p>
    <w:p w:rsidR="00FF089D" w:rsidRDefault="00FF089D" w:rsidP="00FF089D">
      <w:pPr>
        <w:tabs>
          <w:tab w:val="left" w:pos="5690"/>
        </w:tabs>
        <w:spacing w:before="240" w:after="120"/>
        <w:rPr>
          <w:b/>
          <w:bCs/>
          <w:i/>
          <w:iCs/>
          <w:noProof/>
          <w:sz w:val="18"/>
          <w:szCs w:val="18"/>
        </w:rPr>
      </w:pPr>
      <w:r>
        <w:rPr>
          <w:b/>
          <w:bCs/>
          <w:i/>
          <w:iCs/>
          <w:noProof/>
          <w:sz w:val="18"/>
          <w:szCs w:val="18"/>
        </w:rPr>
        <w:lastRenderedPageBreak/>
        <w:t>AVVERTENZE E PREREQUISITI</w:t>
      </w:r>
    </w:p>
    <w:p w:rsidR="00FF089D" w:rsidRDefault="00FF089D" w:rsidP="00FF089D">
      <w:pPr>
        <w:pStyle w:val="Testo2"/>
      </w:pPr>
      <w:r w:rsidRPr="00041E52">
        <w:t xml:space="preserve">In relazione all’andamento del corso si forniranno agli </w:t>
      </w:r>
      <w:r w:rsidRPr="00041E52">
        <w:rPr>
          <w:i/>
          <w:iCs/>
        </w:rPr>
        <w:t>studenti frequentanti</w:t>
      </w:r>
      <w:r w:rsidRPr="00041E52">
        <w:t>, che ne siano interessati, indicazioni di fonti e di bibliografia di approfondimento. Avendo carattere introduttivo, l’insegnamento non necessita di prerequisiti ai contenuti. Si presuppone, comunque, un interesse attivo per l’acquisizione di appropriata terminologia giuridica. La conoscenza del Latino, benchè utilissima, non è da ritenersi indispensabile ai fini della comprensione delle lezioni e del raggiungimento dei risultati di apprendimento attesi.</w:t>
      </w:r>
    </w:p>
    <w:p w:rsidR="00FF089D" w:rsidRPr="00042689" w:rsidRDefault="00FF089D" w:rsidP="00FF089D">
      <w:pPr>
        <w:spacing w:before="120"/>
        <w:ind w:firstLine="284"/>
        <w:rPr>
          <w:rFonts w:ascii="Times New Roman" w:hAnsi="Times New Roman" w:cs="Times New Roman"/>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FF089D" w:rsidRPr="00D01D84" w:rsidRDefault="00FF089D" w:rsidP="00FF089D">
      <w:pPr>
        <w:pStyle w:val="Testo2"/>
        <w:spacing w:before="120"/>
        <w:rPr>
          <w:i/>
          <w:iCs/>
        </w:rPr>
      </w:pPr>
      <w:r w:rsidRPr="004C4DA0">
        <w:rPr>
          <w:i/>
          <w:iCs/>
        </w:rPr>
        <w:t>Orario e luogo di ricevimento</w:t>
      </w:r>
    </w:p>
    <w:p w:rsidR="00FF089D" w:rsidRPr="002C2BCD" w:rsidRDefault="00FF089D" w:rsidP="00FF089D">
      <w:pPr>
        <w:pStyle w:val="Testo2"/>
      </w:pPr>
      <w:r>
        <w:t xml:space="preserve">Il Prof. Ernesto Bianchi riceve gli studenti, durante il periodo delle lezioni, il giovedì dalle ore 14.45 alle 16, </w:t>
      </w:r>
      <w:r w:rsidRPr="00BF3DD7">
        <w:t xml:space="preserve">salvo diversa indicazione riportata nella pagina web del docente (consultabile al sito </w:t>
      </w:r>
      <w:hyperlink r:id="rId14" w:history="1">
        <w:r w:rsidRPr="00AB48EA">
          <w:rPr>
            <w:rStyle w:val="Collegamentoipertestuale"/>
            <w:i/>
            <w:iCs/>
          </w:rPr>
          <w:t>http://docenti.unicatt.it/</w:t>
        </w:r>
      </w:hyperlink>
      <w:r>
        <w:t>) e sull’avviso affisso all’albo presso l’Istituto Giuridico. Nel caso perdurino periodi di emergenza sanitaria</w:t>
      </w:r>
      <w:r w:rsidRPr="00B1644D">
        <w:t>, il ricevimento avverrà sulla pi</w:t>
      </w:r>
      <w:r>
        <w:t>attaforma Teams, previo contatto e-mail con il docente scrivendo</w:t>
      </w:r>
      <w:r w:rsidRPr="00B1644D">
        <w:t xml:space="preserve"> a</w:t>
      </w:r>
      <w:r>
        <w:t xml:space="preserve">ll’indirizzo: </w:t>
      </w:r>
      <w:hyperlink r:id="rId15" w:history="1">
        <w:r w:rsidRPr="00AB48EA">
          <w:rPr>
            <w:rStyle w:val="Collegamentoipertestuale"/>
            <w:i/>
            <w:iCs/>
          </w:rPr>
          <w:t>ernesto.bianchi@unicatt.it</w:t>
        </w:r>
      </w:hyperlink>
      <w:r>
        <w:t xml:space="preserve"> </w:t>
      </w:r>
    </w:p>
    <w:sectPr w:rsidR="00FF089D" w:rsidRPr="002C2B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8B" w:rsidRDefault="009F358B" w:rsidP="0086140C">
      <w:pPr>
        <w:spacing w:line="240" w:lineRule="auto"/>
      </w:pPr>
      <w:r>
        <w:separator/>
      </w:r>
    </w:p>
  </w:endnote>
  <w:endnote w:type="continuationSeparator" w:id="0">
    <w:p w:rsidR="009F358B" w:rsidRDefault="009F358B" w:rsidP="00861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8B" w:rsidRDefault="009F358B" w:rsidP="0086140C">
      <w:pPr>
        <w:spacing w:line="240" w:lineRule="auto"/>
      </w:pPr>
      <w:r>
        <w:separator/>
      </w:r>
    </w:p>
  </w:footnote>
  <w:footnote w:type="continuationSeparator" w:id="0">
    <w:p w:rsidR="009F358B" w:rsidRDefault="009F358B" w:rsidP="0086140C">
      <w:pPr>
        <w:spacing w:line="240" w:lineRule="auto"/>
      </w:pPr>
      <w:r>
        <w:continuationSeparator/>
      </w:r>
    </w:p>
  </w:footnote>
  <w:footnote w:id="1">
    <w:p w:rsidR="00FB122E" w:rsidRDefault="00FB122E">
      <w:pPr>
        <w:pStyle w:val="Testonotaapidipagina"/>
      </w:pPr>
      <w:r>
        <w:rPr>
          <w:rStyle w:val="Rimandonotaapidipagina"/>
        </w:rPr>
        <w:footnoteRef/>
      </w:r>
      <w:r>
        <w:t xml:space="preserve"> </w:t>
      </w:r>
      <w:r w:rsidRPr="001D7759">
        <w:rPr>
          <w:rFonts w:ascii="Times New Roman" w:hAnsi="Times New Roman" w:cs="Times New Roman"/>
          <w:sz w:val="16"/>
          <w:szCs w:val="16"/>
        </w:rPr>
        <w:t>I testi indicati nella bibliografia sono acquistabili presso le librerie di Ateneo; è possibile acquistarli anche presso altri rivenditori</w:t>
      </w:r>
      <w:r w:rsidR="00264481">
        <w:rPr>
          <w:rFonts w:ascii="Times New Roman" w:hAnsi="Times New Roman" w:cs="Times New Roman"/>
          <w:sz w:val="16"/>
          <w:szCs w:val="16"/>
        </w:rPr>
        <w:t xml:space="preserve"> o via internet.</w:t>
      </w:r>
    </w:p>
  </w:footnote>
  <w:footnote w:id="2">
    <w:p w:rsidR="00FF089D" w:rsidRDefault="00FF089D" w:rsidP="00FF089D">
      <w:pPr>
        <w:pStyle w:val="Testonotaapidipagina"/>
      </w:pPr>
      <w:r>
        <w:rPr>
          <w:rStyle w:val="Rimandonotaapidipagina"/>
        </w:rPr>
        <w:footnoteRef/>
      </w:r>
      <w:r>
        <w:t xml:space="preserve"> </w:t>
      </w:r>
      <w:r w:rsidRPr="001D7759">
        <w:rPr>
          <w:rFonts w:ascii="Times New Roman" w:hAnsi="Times New Roman" w:cs="Times New Roman"/>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5F"/>
    <w:rsid w:val="00042689"/>
    <w:rsid w:val="00187B99"/>
    <w:rsid w:val="002014DD"/>
    <w:rsid w:val="00264481"/>
    <w:rsid w:val="002A7EAC"/>
    <w:rsid w:val="002D5E17"/>
    <w:rsid w:val="003A5BDA"/>
    <w:rsid w:val="004D1217"/>
    <w:rsid w:val="004D4516"/>
    <w:rsid w:val="004D6008"/>
    <w:rsid w:val="004F7B0E"/>
    <w:rsid w:val="005939FB"/>
    <w:rsid w:val="00640794"/>
    <w:rsid w:val="006626F9"/>
    <w:rsid w:val="006F1772"/>
    <w:rsid w:val="007347B3"/>
    <w:rsid w:val="00781185"/>
    <w:rsid w:val="00792292"/>
    <w:rsid w:val="00820928"/>
    <w:rsid w:val="00820D27"/>
    <w:rsid w:val="0086140C"/>
    <w:rsid w:val="00893488"/>
    <w:rsid w:val="008942E7"/>
    <w:rsid w:val="008A1204"/>
    <w:rsid w:val="00900CCA"/>
    <w:rsid w:val="00924B77"/>
    <w:rsid w:val="00935A71"/>
    <w:rsid w:val="00940DA2"/>
    <w:rsid w:val="009E055C"/>
    <w:rsid w:val="009F358B"/>
    <w:rsid w:val="00A13DF2"/>
    <w:rsid w:val="00A1555F"/>
    <w:rsid w:val="00A647A0"/>
    <w:rsid w:val="00A74F6F"/>
    <w:rsid w:val="00AD7557"/>
    <w:rsid w:val="00B50C5D"/>
    <w:rsid w:val="00B51253"/>
    <w:rsid w:val="00B525CC"/>
    <w:rsid w:val="00B67FEF"/>
    <w:rsid w:val="00BB1D0D"/>
    <w:rsid w:val="00D255FC"/>
    <w:rsid w:val="00D32C5D"/>
    <w:rsid w:val="00D404F2"/>
    <w:rsid w:val="00D5132C"/>
    <w:rsid w:val="00E607E6"/>
    <w:rsid w:val="00E60BAE"/>
    <w:rsid w:val="00E64A6C"/>
    <w:rsid w:val="00FB122E"/>
    <w:rsid w:val="00FE78D9"/>
    <w:rsid w:val="00FF08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55FC"/>
    <w:pPr>
      <w:tabs>
        <w:tab w:val="left" w:pos="284"/>
      </w:tabs>
      <w:spacing w:line="240" w:lineRule="exact"/>
      <w:jc w:val="both"/>
    </w:pPr>
    <w:rPr>
      <w:rFonts w:ascii="Times" w:hAnsi="Times" w:cs="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D255FC"/>
    <w:rPr>
      <w:color w:val="0563C1" w:themeColor="hyperlink"/>
      <w:u w:val="single"/>
    </w:rPr>
  </w:style>
  <w:style w:type="paragraph" w:styleId="Testonotaapidipagina">
    <w:name w:val="footnote text"/>
    <w:basedOn w:val="Normale"/>
    <w:link w:val="TestonotaapidipaginaCarattere"/>
    <w:uiPriority w:val="99"/>
    <w:semiHidden/>
    <w:unhideWhenUsed/>
    <w:rsid w:val="0086140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6140C"/>
    <w:rPr>
      <w:rFonts w:ascii="Times" w:hAnsi="Times" w:cs="Times"/>
    </w:rPr>
  </w:style>
  <w:style w:type="character" w:styleId="Rimandonotaapidipagina">
    <w:name w:val="footnote reference"/>
    <w:basedOn w:val="Carpredefinitoparagrafo"/>
    <w:uiPriority w:val="99"/>
    <w:semiHidden/>
    <w:unhideWhenUsed/>
    <w:rsid w:val="0086140C"/>
    <w:rPr>
      <w:vertAlign w:val="superscript"/>
    </w:rPr>
  </w:style>
  <w:style w:type="character" w:styleId="Collegamentovisitato">
    <w:name w:val="FollowedHyperlink"/>
    <w:basedOn w:val="Carpredefinitoparagrafo"/>
    <w:rsid w:val="005939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55FC"/>
    <w:pPr>
      <w:tabs>
        <w:tab w:val="left" w:pos="284"/>
      </w:tabs>
      <w:spacing w:line="240" w:lineRule="exact"/>
      <w:jc w:val="both"/>
    </w:pPr>
    <w:rPr>
      <w:rFonts w:ascii="Times" w:hAnsi="Times" w:cs="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D255FC"/>
    <w:rPr>
      <w:color w:val="0563C1" w:themeColor="hyperlink"/>
      <w:u w:val="single"/>
    </w:rPr>
  </w:style>
  <w:style w:type="paragraph" w:styleId="Testonotaapidipagina">
    <w:name w:val="footnote text"/>
    <w:basedOn w:val="Normale"/>
    <w:link w:val="TestonotaapidipaginaCarattere"/>
    <w:uiPriority w:val="99"/>
    <w:semiHidden/>
    <w:unhideWhenUsed/>
    <w:rsid w:val="0086140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6140C"/>
    <w:rPr>
      <w:rFonts w:ascii="Times" w:hAnsi="Times" w:cs="Times"/>
    </w:rPr>
  </w:style>
  <w:style w:type="character" w:styleId="Rimandonotaapidipagina">
    <w:name w:val="footnote reference"/>
    <w:basedOn w:val="Carpredefinitoparagrafo"/>
    <w:uiPriority w:val="99"/>
    <w:semiHidden/>
    <w:unhideWhenUsed/>
    <w:rsid w:val="0086140C"/>
    <w:rPr>
      <w:vertAlign w:val="superscript"/>
    </w:rPr>
  </w:style>
  <w:style w:type="character" w:styleId="Collegamentovisitato">
    <w:name w:val="FollowedHyperlink"/>
    <w:basedOn w:val="Carpredefinitoparagrafo"/>
    <w:rsid w:val="00593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9177">
      <w:bodyDiv w:val="1"/>
      <w:marLeft w:val="0"/>
      <w:marRight w:val="0"/>
      <w:marTop w:val="0"/>
      <w:marBottom w:val="0"/>
      <w:divBdr>
        <w:top w:val="none" w:sz="0" w:space="0" w:color="auto"/>
        <w:left w:val="none" w:sz="0" w:space="0" w:color="auto"/>
        <w:bottom w:val="none" w:sz="0" w:space="0" w:color="auto"/>
        <w:right w:val="none" w:sz="0" w:space="0" w:color="auto"/>
      </w:divBdr>
    </w:div>
    <w:div w:id="377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ganzani-lauretta/formazione-e-vicende-di-unopera-illustre-9788834875605-173828.html" TargetMode="External"/><Relationship Id="rId13" Type="http://schemas.openxmlformats.org/officeDocument/2006/relationships/hyperlink" Target="https://librerie.unicatt.it/scheda-libro/arangio-ruiz-vincenzo/istituzioni-di-diritto-romano-9788824305105-17361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arangio-ruiz-vincenzo/istituzioni-di-diritto-romano-9788824305105-17361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ganzani-lauretta/diritto-nellesperienza-di-roma-antica-il-9788892140257-702208.html" TargetMode="External"/><Relationship Id="rId5" Type="http://schemas.openxmlformats.org/officeDocument/2006/relationships/webSettings" Target="webSettings.xml"/><Relationship Id="rId15" Type="http://schemas.openxmlformats.org/officeDocument/2006/relationships/hyperlink" Target="mailto:ernesto.bianchi@unicatt.it" TargetMode="External"/><Relationship Id="rId10" Type="http://schemas.openxmlformats.org/officeDocument/2006/relationships/hyperlink" Target="https://librerie.unicatt.it/scheda-libro/maganzani-lauretta/formazione-e-vicende-di-unopera-illustre-9788834875605-173828.html" TargetMode="External"/><Relationship Id="rId4" Type="http://schemas.openxmlformats.org/officeDocument/2006/relationships/settings" Target="settings.xml"/><Relationship Id="rId9" Type="http://schemas.openxmlformats.org/officeDocument/2006/relationships/hyperlink" Target="https://librerie.unicatt.it/scheda-libro/maganzani-lauretta/diritto-nellesperienza-di-roma-antica-il-9788892140257-702208.html" TargetMode="Externa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1F49-8F09-4B69-B1E2-9BD985BA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5</Pages>
  <Words>1565</Words>
  <Characters>10767</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2021-04-27T09:10:00Z</dcterms:created>
  <dcterms:modified xsi:type="dcterms:W3CDTF">2021-10-29T09:46:00Z</dcterms:modified>
</cp:coreProperties>
</file>