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05" w:rsidRPr="002C19B6" w:rsidRDefault="00201D05" w:rsidP="00201D05">
      <w:pPr>
        <w:pStyle w:val="Titolo1"/>
      </w:pPr>
      <w:r w:rsidRPr="002C19B6">
        <w:t>Diritto della privacy</w:t>
      </w:r>
    </w:p>
    <w:p w:rsidR="00201D05" w:rsidRPr="002C19B6" w:rsidRDefault="00201D05" w:rsidP="00201D05">
      <w:pPr>
        <w:pStyle w:val="Titolo2"/>
      </w:pPr>
      <w:r w:rsidRPr="002C19B6">
        <w:t>Prof. Roberto Lattanzi</w:t>
      </w:r>
    </w:p>
    <w:p w:rsidR="00201D05" w:rsidRPr="002C19B6" w:rsidRDefault="00201D05" w:rsidP="00201D05">
      <w:pPr>
        <w:spacing w:before="240" w:after="120" w:line="240" w:lineRule="exact"/>
        <w:rPr>
          <w:b/>
          <w:sz w:val="18"/>
          <w:szCs w:val="20"/>
        </w:rPr>
      </w:pPr>
      <w:r w:rsidRPr="002C19B6">
        <w:rPr>
          <w:b/>
          <w:i/>
          <w:sz w:val="18"/>
          <w:szCs w:val="20"/>
        </w:rPr>
        <w:t>OBIETTIVO DEL CORSO E RISULTATI DI APPRENDIMENTO ATTESI</w:t>
      </w:r>
    </w:p>
    <w:p w:rsidR="00201D05" w:rsidRPr="002C19B6" w:rsidRDefault="0033129F" w:rsidP="00C64DD9">
      <w:pPr>
        <w:spacing w:line="240" w:lineRule="exact"/>
        <w:rPr>
          <w:szCs w:val="20"/>
        </w:rPr>
      </w:pPr>
      <w:r>
        <w:rPr>
          <w:szCs w:val="20"/>
        </w:rPr>
        <w:t xml:space="preserve">Tenendo conto </w:t>
      </w:r>
      <w:r w:rsidR="00AD118E">
        <w:rPr>
          <w:szCs w:val="20"/>
        </w:rPr>
        <w:t xml:space="preserve">anche </w:t>
      </w:r>
      <w:r>
        <w:rPr>
          <w:szCs w:val="20"/>
        </w:rPr>
        <w:t>dei</w:t>
      </w:r>
      <w:r w:rsidRPr="002C19B6">
        <w:rPr>
          <w:szCs w:val="20"/>
        </w:rPr>
        <w:t xml:space="preserve"> </w:t>
      </w:r>
      <w:r w:rsidR="00201D05" w:rsidRPr="002C19B6">
        <w:rPr>
          <w:szCs w:val="20"/>
        </w:rPr>
        <w:t>più recenti sviluppi tecno-sociali fondati sul trattamento delle informazioni personali</w:t>
      </w:r>
      <w:r>
        <w:rPr>
          <w:szCs w:val="20"/>
        </w:rPr>
        <w:t xml:space="preserve"> </w:t>
      </w:r>
      <w:r w:rsidR="00F04074" w:rsidRPr="002C19B6">
        <w:rPr>
          <w:szCs w:val="20"/>
        </w:rPr>
        <w:t xml:space="preserve">− </w:t>
      </w:r>
      <w:r w:rsidR="00F04074" w:rsidRPr="002C19B6">
        <w:rPr>
          <w:i/>
          <w:szCs w:val="20"/>
        </w:rPr>
        <w:t>big data</w:t>
      </w:r>
      <w:r w:rsidR="00F04074" w:rsidRPr="002C19B6">
        <w:rPr>
          <w:szCs w:val="20"/>
        </w:rPr>
        <w:t xml:space="preserve">, </w:t>
      </w:r>
      <w:r w:rsidR="00F04074" w:rsidRPr="002C19B6">
        <w:rPr>
          <w:i/>
          <w:szCs w:val="20"/>
        </w:rPr>
        <w:t>data mining</w:t>
      </w:r>
      <w:r w:rsidR="00F04074" w:rsidRPr="002C19B6">
        <w:rPr>
          <w:szCs w:val="20"/>
        </w:rPr>
        <w:t>, Internet delle cose (</w:t>
      </w:r>
      <w:r w:rsidR="00F04074" w:rsidRPr="002C19B6">
        <w:rPr>
          <w:i/>
          <w:szCs w:val="20"/>
        </w:rPr>
        <w:t>IoT</w:t>
      </w:r>
      <w:r w:rsidR="00F04074" w:rsidRPr="002C19B6">
        <w:rPr>
          <w:szCs w:val="20"/>
        </w:rPr>
        <w:t>), crescente impiego degli algoritmi e dell</w:t>
      </w:r>
      <w:r w:rsidR="00F04074">
        <w:rPr>
          <w:szCs w:val="20"/>
        </w:rPr>
        <w:t>’</w:t>
      </w:r>
      <w:r w:rsidR="00F04074" w:rsidRPr="002C19B6">
        <w:rPr>
          <w:szCs w:val="20"/>
        </w:rPr>
        <w:t xml:space="preserve">intelligenza artificiale nei processi decisionali, economia delle piattaforme, </w:t>
      </w:r>
      <w:r w:rsidR="00F04074" w:rsidRPr="002C19B6">
        <w:rPr>
          <w:i/>
          <w:szCs w:val="20"/>
        </w:rPr>
        <w:t>social network</w:t>
      </w:r>
      <w:r w:rsidR="00F04074" w:rsidRPr="002C19B6">
        <w:rPr>
          <w:szCs w:val="20"/>
        </w:rPr>
        <w:t>, etc.</w:t>
      </w:r>
      <w:r w:rsidR="00F04074" w:rsidRPr="002C19B6">
        <w:rPr>
          <w:i/>
          <w:szCs w:val="20"/>
        </w:rPr>
        <w:t xml:space="preserve"> −</w:t>
      </w:r>
      <w:r w:rsidR="00F04074">
        <w:rPr>
          <w:i/>
          <w:szCs w:val="20"/>
        </w:rPr>
        <w:t xml:space="preserve"> </w:t>
      </w:r>
      <w:r>
        <w:rPr>
          <w:szCs w:val="20"/>
        </w:rPr>
        <w:t xml:space="preserve">e delle </w:t>
      </w:r>
      <w:r w:rsidRPr="00F04074">
        <w:rPr>
          <w:i/>
          <w:szCs w:val="20"/>
        </w:rPr>
        <w:t>polic</w:t>
      </w:r>
      <w:r w:rsidR="00AD118E" w:rsidRPr="00F04074">
        <w:rPr>
          <w:i/>
          <w:szCs w:val="20"/>
        </w:rPr>
        <w:t>y</w:t>
      </w:r>
      <w:r>
        <w:rPr>
          <w:szCs w:val="20"/>
        </w:rPr>
        <w:t xml:space="preserve"> dell’Unione europea</w:t>
      </w:r>
      <w:r w:rsidR="00AD118E">
        <w:rPr>
          <w:szCs w:val="20"/>
        </w:rPr>
        <w:t xml:space="preserve"> sottese alla cd. transizione digitale</w:t>
      </w:r>
      <w:r w:rsidR="00201D05" w:rsidRPr="002C19B6">
        <w:rPr>
          <w:szCs w:val="20"/>
        </w:rPr>
        <w:t>, l</w:t>
      </w:r>
      <w:r>
        <w:rPr>
          <w:szCs w:val="20"/>
        </w:rPr>
        <w:t>’</w:t>
      </w:r>
      <w:r w:rsidR="00201D05" w:rsidRPr="002C19B6">
        <w:rPr>
          <w:szCs w:val="20"/>
        </w:rPr>
        <w:t>insegnamento si incentra sui riflessi che ne derivano sui diritti e le libertà fondamentali, con particolare riferimento al diritto alla protezione dei dati personali</w:t>
      </w:r>
      <w:r>
        <w:rPr>
          <w:szCs w:val="20"/>
        </w:rPr>
        <w:t xml:space="preserve"> e alla riservatezza</w:t>
      </w:r>
      <w:r w:rsidR="00201D05" w:rsidRPr="002C19B6">
        <w:rPr>
          <w:szCs w:val="20"/>
        </w:rPr>
        <w:t>. In particolare</w:t>
      </w:r>
      <w:proofErr w:type="gramStart"/>
      <w:r w:rsidR="00201D05" w:rsidRPr="002C19B6">
        <w:rPr>
          <w:szCs w:val="20"/>
        </w:rPr>
        <w:t>, ,</w:t>
      </w:r>
      <w:proofErr w:type="gramEnd"/>
      <w:r w:rsidR="00201D05" w:rsidRPr="002C19B6">
        <w:rPr>
          <w:szCs w:val="20"/>
        </w:rPr>
        <w:t xml:space="preserve"> il corso si focalizza sulle coordinate generali delle discipline di protezione dei dati personali ‒ di matrice europea (convenzionale ed </w:t>
      </w:r>
      <w:proofErr w:type="spellStart"/>
      <w:r w:rsidR="00201D05" w:rsidRPr="002C19B6">
        <w:rPr>
          <w:szCs w:val="20"/>
        </w:rPr>
        <w:t>eurounitaria</w:t>
      </w:r>
      <w:proofErr w:type="spellEnd"/>
      <w:r w:rsidR="00201D05" w:rsidRPr="002C19B6">
        <w:rPr>
          <w:szCs w:val="20"/>
        </w:rPr>
        <w:t>) e nazionale ‒ e, in ragione della natura “trasversale” delle stesse, si propone di metterne in luce l</w:t>
      </w:r>
      <w:r>
        <w:rPr>
          <w:szCs w:val="20"/>
        </w:rPr>
        <w:t>’</w:t>
      </w:r>
      <w:r w:rsidR="00201D05" w:rsidRPr="002C19B6">
        <w:rPr>
          <w:szCs w:val="20"/>
        </w:rPr>
        <w:t>interazione con altri settori dell</w:t>
      </w:r>
      <w:r>
        <w:rPr>
          <w:szCs w:val="20"/>
        </w:rPr>
        <w:t>’</w:t>
      </w:r>
      <w:r w:rsidR="00201D05" w:rsidRPr="002C19B6">
        <w:rPr>
          <w:szCs w:val="20"/>
        </w:rPr>
        <w:t xml:space="preserve">ordinamento. </w:t>
      </w:r>
    </w:p>
    <w:p w:rsidR="00201D05" w:rsidRPr="002C19B6" w:rsidRDefault="00201D05" w:rsidP="00C64DD9">
      <w:pPr>
        <w:spacing w:line="240" w:lineRule="exact"/>
        <w:rPr>
          <w:szCs w:val="20"/>
        </w:rPr>
      </w:pPr>
      <w:r w:rsidRPr="002C19B6">
        <w:rPr>
          <w:szCs w:val="20"/>
        </w:rPr>
        <w:t>Rendendo conto dell</w:t>
      </w:r>
      <w:r w:rsidR="0033129F">
        <w:rPr>
          <w:szCs w:val="20"/>
        </w:rPr>
        <w:t>’</w:t>
      </w:r>
      <w:r w:rsidRPr="002C19B6">
        <w:rPr>
          <w:szCs w:val="20"/>
        </w:rPr>
        <w:t xml:space="preserve">evoluzione storico-comparatistica </w:t>
      </w:r>
      <w:r w:rsidR="0033129F">
        <w:rPr>
          <w:szCs w:val="20"/>
        </w:rPr>
        <w:t xml:space="preserve">che, a partire dalla metà degli anni sessanta, ha contrassegnato la nascita e l’evoluzione </w:t>
      </w:r>
      <w:r w:rsidRPr="002C19B6">
        <w:rPr>
          <w:szCs w:val="20"/>
        </w:rPr>
        <w:t xml:space="preserve">del diritto alla protezione dei dati personali </w:t>
      </w:r>
      <w:r w:rsidR="0033129F">
        <w:rPr>
          <w:szCs w:val="20"/>
        </w:rPr>
        <w:t>nonché</w:t>
      </w:r>
      <w:r w:rsidR="0033129F" w:rsidRPr="002C19B6">
        <w:rPr>
          <w:szCs w:val="20"/>
        </w:rPr>
        <w:t xml:space="preserve"> </w:t>
      </w:r>
      <w:r w:rsidRPr="002C19B6">
        <w:rPr>
          <w:szCs w:val="20"/>
        </w:rPr>
        <w:t>del processo di autonomizzazione rispetto al cd. “diritto alla privacy”, formeranno quindi prioritariamente oggetto di studio le fonti normative principali in materia di tutela della vita privata e di protezione dei dati personali (anzitutto il regolamento generale sulla protezione dei dati - Reg. UE 27 aprile 2016, n. 679) e l</w:t>
      </w:r>
      <w:r w:rsidR="0033129F">
        <w:rPr>
          <w:szCs w:val="20"/>
        </w:rPr>
        <w:t>’</w:t>
      </w:r>
      <w:r w:rsidRPr="002C19B6">
        <w:rPr>
          <w:szCs w:val="20"/>
        </w:rPr>
        <w:t>analisi dei principi da esse tratti al fine di sviluppare negli studenti, grazie all</w:t>
      </w:r>
      <w:r w:rsidR="0033129F">
        <w:rPr>
          <w:szCs w:val="20"/>
        </w:rPr>
        <w:t>’</w:t>
      </w:r>
      <w:r w:rsidRPr="002C19B6">
        <w:rPr>
          <w:szCs w:val="20"/>
        </w:rPr>
        <w:t xml:space="preserve">analisi di casi giurisprudenziali e di decisioni ed orientamenti delle autorità di protezione dei dati personali, la capacità di operare approfondimenti applicativi con un esame critico dei temi trattati. </w:t>
      </w:r>
    </w:p>
    <w:p w:rsidR="00201D05" w:rsidRPr="002C19B6" w:rsidRDefault="00201D05" w:rsidP="00C64DD9">
      <w:pPr>
        <w:spacing w:before="120" w:line="240" w:lineRule="exact"/>
        <w:rPr>
          <w:szCs w:val="20"/>
        </w:rPr>
      </w:pPr>
      <w:r w:rsidRPr="002C19B6">
        <w:rPr>
          <w:szCs w:val="20"/>
        </w:rPr>
        <w:t>Al termine dell</w:t>
      </w:r>
      <w:r w:rsidR="0033129F">
        <w:rPr>
          <w:szCs w:val="20"/>
        </w:rPr>
        <w:t>’</w:t>
      </w:r>
      <w:r w:rsidRPr="002C19B6">
        <w:rPr>
          <w:szCs w:val="20"/>
        </w:rPr>
        <w:t>insegnamento, gli studenti dovrebbero così:</w:t>
      </w:r>
    </w:p>
    <w:p w:rsidR="00201D05" w:rsidRPr="002C19B6" w:rsidRDefault="00201D05" w:rsidP="00C64DD9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2C19B6">
        <w:rPr>
          <w:szCs w:val="20"/>
        </w:rPr>
        <w:t>disporre di una migliore comprensione delle (mutevoli) interrelazioni tra l</w:t>
      </w:r>
      <w:r w:rsidR="0033129F">
        <w:rPr>
          <w:szCs w:val="20"/>
        </w:rPr>
        <w:t>’</w:t>
      </w:r>
      <w:r w:rsidRPr="002C19B6">
        <w:rPr>
          <w:szCs w:val="20"/>
        </w:rPr>
        <w:t>evoluzione tecno-sociale in atto e l</w:t>
      </w:r>
      <w:r w:rsidR="0033129F">
        <w:rPr>
          <w:szCs w:val="20"/>
        </w:rPr>
        <w:t>’</w:t>
      </w:r>
      <w:r w:rsidRPr="002C19B6">
        <w:rPr>
          <w:szCs w:val="20"/>
        </w:rPr>
        <w:t>articolata cornice ordinamentale in materia di protezione dei dati personali (risultante dalla conoscenza del dato normativo nella sua applicazione da parte delle autorità di controllo e delle Corti superiori, nazionali e non);</w:t>
      </w:r>
    </w:p>
    <w:p w:rsidR="00201D05" w:rsidRPr="002C19B6" w:rsidRDefault="00201D05" w:rsidP="00C64DD9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2C19B6">
        <w:rPr>
          <w:szCs w:val="20"/>
        </w:rPr>
        <w:lastRenderedPageBreak/>
        <w:t xml:space="preserve">aver sviluppato competenze indispensabili per chi </w:t>
      </w:r>
      <w:r w:rsidR="002361FA" w:rsidRPr="002C19B6">
        <w:rPr>
          <w:szCs w:val="20"/>
        </w:rPr>
        <w:t>‒</w:t>
      </w:r>
      <w:r w:rsidR="001C35AB" w:rsidRPr="002C19B6">
        <w:rPr>
          <w:szCs w:val="20"/>
        </w:rPr>
        <w:t xml:space="preserve"> </w:t>
      </w:r>
      <w:r w:rsidRPr="002C19B6">
        <w:rPr>
          <w:szCs w:val="20"/>
        </w:rPr>
        <w:t>nello svolgimento dell</w:t>
      </w:r>
      <w:r w:rsidR="0033129F">
        <w:rPr>
          <w:szCs w:val="20"/>
        </w:rPr>
        <w:t>’</w:t>
      </w:r>
      <w:r w:rsidRPr="002C19B6">
        <w:rPr>
          <w:szCs w:val="20"/>
        </w:rPr>
        <w:t>attività professionale</w:t>
      </w:r>
      <w:r w:rsidR="0033129F">
        <w:rPr>
          <w:szCs w:val="20"/>
        </w:rPr>
        <w:t>, anche in qualità di</w:t>
      </w:r>
      <w:r w:rsidR="00F04074">
        <w:rPr>
          <w:szCs w:val="20"/>
        </w:rPr>
        <w:t xml:space="preserve"> </w:t>
      </w:r>
      <w:r w:rsidR="00F04074" w:rsidRPr="00F04074">
        <w:rPr>
          <w:szCs w:val="20"/>
        </w:rPr>
        <w:t xml:space="preserve">responsabile per la protezione dei dati </w:t>
      </w:r>
      <w:r w:rsidR="00F04074">
        <w:rPr>
          <w:szCs w:val="20"/>
        </w:rPr>
        <w:t>(</w:t>
      </w:r>
      <w:r w:rsidRPr="002C19B6">
        <w:rPr>
          <w:i/>
          <w:szCs w:val="20"/>
        </w:rPr>
        <w:t xml:space="preserve">data </w:t>
      </w:r>
      <w:proofErr w:type="spellStart"/>
      <w:r w:rsidRPr="002C19B6">
        <w:rPr>
          <w:i/>
          <w:szCs w:val="20"/>
        </w:rPr>
        <w:t>protection</w:t>
      </w:r>
      <w:proofErr w:type="spellEnd"/>
      <w:r w:rsidRPr="002C19B6">
        <w:rPr>
          <w:i/>
          <w:szCs w:val="20"/>
        </w:rPr>
        <w:t xml:space="preserve"> </w:t>
      </w:r>
      <w:proofErr w:type="spellStart"/>
      <w:r w:rsidRPr="002C19B6">
        <w:rPr>
          <w:i/>
          <w:szCs w:val="20"/>
        </w:rPr>
        <w:t>officer</w:t>
      </w:r>
      <w:proofErr w:type="spellEnd"/>
      <w:r w:rsidR="00F04074">
        <w:rPr>
          <w:szCs w:val="20"/>
        </w:rPr>
        <w:t xml:space="preserve">) </w:t>
      </w:r>
      <w:r w:rsidR="001C35AB" w:rsidRPr="002C19B6">
        <w:rPr>
          <w:szCs w:val="20"/>
        </w:rPr>
        <w:t>‒</w:t>
      </w:r>
      <w:r w:rsidRPr="002C19B6">
        <w:rPr>
          <w:szCs w:val="20"/>
        </w:rPr>
        <w:t xml:space="preserve"> </w:t>
      </w:r>
      <w:r w:rsidR="001C35AB" w:rsidRPr="002C19B6">
        <w:rPr>
          <w:szCs w:val="20"/>
        </w:rPr>
        <w:t xml:space="preserve">intende </w:t>
      </w:r>
      <w:r w:rsidRPr="002C19B6">
        <w:rPr>
          <w:szCs w:val="20"/>
        </w:rPr>
        <w:t>affrontare le ricadute giuridiche della c.d. società dell</w:t>
      </w:r>
      <w:r w:rsidR="0033129F">
        <w:rPr>
          <w:szCs w:val="20"/>
        </w:rPr>
        <w:t>’</w:t>
      </w:r>
      <w:r w:rsidRPr="002C19B6">
        <w:rPr>
          <w:szCs w:val="20"/>
        </w:rPr>
        <w:t>informazione</w:t>
      </w:r>
      <w:r w:rsidR="001C35AB" w:rsidRPr="002C19B6">
        <w:rPr>
          <w:szCs w:val="20"/>
        </w:rPr>
        <w:t xml:space="preserve"> (ed ora della c.d. </w:t>
      </w:r>
      <w:r w:rsidR="001C35AB" w:rsidRPr="002C19B6">
        <w:rPr>
          <w:i/>
          <w:szCs w:val="20"/>
        </w:rPr>
        <w:t>data economy</w:t>
      </w:r>
      <w:r w:rsidR="001C35AB" w:rsidRPr="002C19B6">
        <w:rPr>
          <w:szCs w:val="20"/>
        </w:rPr>
        <w:t>)</w:t>
      </w:r>
      <w:r w:rsidRPr="002C19B6">
        <w:rPr>
          <w:szCs w:val="20"/>
        </w:rPr>
        <w:t>, individuando (autonomamente) le possibili criticità connesse al trattamento delle informazioni personali;</w:t>
      </w:r>
    </w:p>
    <w:p w:rsidR="00201D05" w:rsidRPr="002C19B6" w:rsidRDefault="00201D05" w:rsidP="00C64DD9">
      <w:pPr>
        <w:pStyle w:val="Paragrafoelenco"/>
        <w:numPr>
          <w:ilvl w:val="0"/>
          <w:numId w:val="3"/>
        </w:numPr>
        <w:ind w:left="284" w:hanging="284"/>
        <w:rPr>
          <w:szCs w:val="20"/>
        </w:rPr>
      </w:pPr>
      <w:r w:rsidRPr="002C19B6">
        <w:rPr>
          <w:szCs w:val="20"/>
        </w:rPr>
        <w:t>aver acquisito una maggiore consuetudine nella ricerca de</w:t>
      </w:r>
      <w:r w:rsidR="001C35AB" w:rsidRPr="002C19B6">
        <w:rPr>
          <w:szCs w:val="20"/>
        </w:rPr>
        <w:t xml:space="preserve">i “materiali” </w:t>
      </w:r>
      <w:r w:rsidRPr="002C19B6">
        <w:rPr>
          <w:szCs w:val="20"/>
        </w:rPr>
        <w:t>utili alla soluzione di casi nei quali viene in gioco la tutela (multilivello) del diritto alla protezione dei dati personali.</w:t>
      </w:r>
    </w:p>
    <w:p w:rsidR="00201D05" w:rsidRPr="002C19B6" w:rsidRDefault="00201D05" w:rsidP="00C64DD9">
      <w:pPr>
        <w:spacing w:before="240" w:after="120" w:line="240" w:lineRule="exact"/>
        <w:rPr>
          <w:b/>
          <w:sz w:val="18"/>
          <w:szCs w:val="20"/>
        </w:rPr>
      </w:pPr>
      <w:r w:rsidRPr="002C19B6">
        <w:rPr>
          <w:b/>
          <w:i/>
          <w:sz w:val="18"/>
          <w:szCs w:val="20"/>
        </w:rPr>
        <w:t>PROGRAMMA DEL CORSO</w:t>
      </w:r>
    </w:p>
    <w:p w:rsidR="00201D05" w:rsidRPr="002C19B6" w:rsidRDefault="00201D05" w:rsidP="00C64DD9">
      <w:pPr>
        <w:spacing w:line="240" w:lineRule="exact"/>
        <w:ind w:left="284" w:hanging="284"/>
        <w:rPr>
          <w:i/>
          <w:szCs w:val="20"/>
        </w:rPr>
      </w:pPr>
      <w:r w:rsidRPr="002C19B6">
        <w:rPr>
          <w:i/>
          <w:szCs w:val="20"/>
        </w:rPr>
        <w:t>Parte prima</w:t>
      </w:r>
      <w:r w:rsidR="0033129F">
        <w:rPr>
          <w:i/>
          <w:szCs w:val="20"/>
        </w:rPr>
        <w:t>:</w:t>
      </w:r>
      <w:r w:rsidRPr="002C19B6">
        <w:rPr>
          <w:i/>
          <w:szCs w:val="20"/>
        </w:rPr>
        <w:t xml:space="preserve"> </w:t>
      </w:r>
      <w:r w:rsidR="0033129F">
        <w:rPr>
          <w:i/>
          <w:szCs w:val="20"/>
        </w:rPr>
        <w:t>e</w:t>
      </w:r>
      <w:r w:rsidR="0033129F" w:rsidRPr="0033129F">
        <w:rPr>
          <w:i/>
          <w:szCs w:val="20"/>
        </w:rPr>
        <w:t>voluzione storico-comparatistica</w:t>
      </w:r>
      <w:r w:rsidR="0033129F">
        <w:rPr>
          <w:i/>
          <w:szCs w:val="20"/>
        </w:rPr>
        <w:t xml:space="preserve"> e fondamento costituzionale</w:t>
      </w:r>
      <w:r w:rsidR="00482A32">
        <w:rPr>
          <w:i/>
          <w:szCs w:val="20"/>
        </w:rPr>
        <w:t xml:space="preserve"> del diritto alla protezione dei dati personali</w:t>
      </w:r>
    </w:p>
    <w:p w:rsidR="00201D05" w:rsidRPr="002C19B6" w:rsidRDefault="00C64DD9" w:rsidP="00C64DD9">
      <w:pPr>
        <w:spacing w:line="240" w:lineRule="exact"/>
        <w:ind w:left="284" w:hanging="284"/>
        <w:rPr>
          <w:szCs w:val="20"/>
        </w:rPr>
      </w:pPr>
      <w:r w:rsidRPr="002C19B6">
        <w:rPr>
          <w:i/>
          <w:szCs w:val="20"/>
        </w:rPr>
        <w:t>–</w:t>
      </w:r>
      <w:r w:rsidRPr="002C19B6">
        <w:rPr>
          <w:i/>
          <w:szCs w:val="20"/>
        </w:rPr>
        <w:tab/>
      </w:r>
      <w:bookmarkStart w:id="0" w:name="_Hlk71791862"/>
      <w:r w:rsidR="00201D05" w:rsidRPr="002C19B6">
        <w:rPr>
          <w:szCs w:val="20"/>
        </w:rPr>
        <w:t xml:space="preserve">Evoluzione storico-comparatistica </w:t>
      </w:r>
      <w:bookmarkEnd w:id="0"/>
      <w:r w:rsidR="00201D05" w:rsidRPr="002C19B6">
        <w:rPr>
          <w:szCs w:val="20"/>
        </w:rPr>
        <w:t xml:space="preserve">del diritto alla protezione dei dati personali (e delle situazioni giuridiche soggettive in cui si sostanzia) nonché dei principi di protezione dei dati personali: le OECD </w:t>
      </w:r>
      <w:r w:rsidR="00201D05" w:rsidRPr="002C19B6">
        <w:rPr>
          <w:i/>
          <w:szCs w:val="20"/>
        </w:rPr>
        <w:t xml:space="preserve">Guidelines on the Protection of Privacy and </w:t>
      </w:r>
      <w:proofErr w:type="spellStart"/>
      <w:r w:rsidR="00201D05" w:rsidRPr="002C19B6">
        <w:rPr>
          <w:i/>
          <w:szCs w:val="20"/>
        </w:rPr>
        <w:t>Transborder</w:t>
      </w:r>
      <w:proofErr w:type="spellEnd"/>
      <w:r w:rsidR="00201D05" w:rsidRPr="002C19B6">
        <w:rPr>
          <w:i/>
          <w:szCs w:val="20"/>
        </w:rPr>
        <w:t xml:space="preserve"> </w:t>
      </w:r>
      <w:proofErr w:type="spellStart"/>
      <w:r w:rsidR="00201D05" w:rsidRPr="002C19B6">
        <w:rPr>
          <w:i/>
          <w:szCs w:val="20"/>
        </w:rPr>
        <w:t>Flows</w:t>
      </w:r>
      <w:proofErr w:type="spellEnd"/>
      <w:r w:rsidR="00201D05" w:rsidRPr="002C19B6">
        <w:rPr>
          <w:i/>
          <w:szCs w:val="20"/>
        </w:rPr>
        <w:t xml:space="preserve"> of Personal Data</w:t>
      </w:r>
      <w:r w:rsidR="00201D05" w:rsidRPr="002C19B6">
        <w:rPr>
          <w:szCs w:val="20"/>
        </w:rPr>
        <w:t>; la Convenzione del Consiglio d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Europa </w:t>
      </w:r>
      <w:r w:rsidR="0033129F">
        <w:rPr>
          <w:szCs w:val="20"/>
        </w:rPr>
        <w:t xml:space="preserve">n. 108/1981 </w:t>
      </w:r>
      <w:r w:rsidR="00201D05" w:rsidRPr="002C19B6">
        <w:rPr>
          <w:szCs w:val="20"/>
        </w:rPr>
        <w:t>sulla protezione delle persone rispetto al trattamento automatizzato di dati a carattere personale; le direttive comunitarie adottate in materia (95/46/CE, 97/66/CE e 2002/58/CE, come modificata dalla direttiva 2009/136/CE);</w:t>
      </w:r>
    </w:p>
    <w:p w:rsidR="00201D05" w:rsidRPr="002C19B6" w:rsidRDefault="00201D05" w:rsidP="00C64DD9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 w:rsidRPr="002C19B6">
        <w:rPr>
          <w:szCs w:val="20"/>
        </w:rPr>
        <w:t>La dimensione costituzionale del diritto al rispetto della vita privata e del diritto alla protezione dei dati personali e l</w:t>
      </w:r>
      <w:r w:rsidR="0033129F">
        <w:rPr>
          <w:szCs w:val="20"/>
        </w:rPr>
        <w:t>’</w:t>
      </w:r>
      <w:r w:rsidRPr="002C19B6">
        <w:rPr>
          <w:szCs w:val="20"/>
        </w:rPr>
        <w:t>approdo nella Carta dei diritti fondamentali dell</w:t>
      </w:r>
      <w:r w:rsidR="0033129F">
        <w:rPr>
          <w:szCs w:val="20"/>
        </w:rPr>
        <w:t>’</w:t>
      </w:r>
      <w:r w:rsidRPr="002C19B6">
        <w:rPr>
          <w:szCs w:val="20"/>
        </w:rPr>
        <w:t>Unione europea.</w:t>
      </w:r>
    </w:p>
    <w:p w:rsidR="00201D05" w:rsidRPr="002C19B6" w:rsidRDefault="00201D05" w:rsidP="00C64DD9">
      <w:pPr>
        <w:spacing w:before="120" w:line="240" w:lineRule="exact"/>
        <w:rPr>
          <w:i/>
          <w:szCs w:val="20"/>
        </w:rPr>
      </w:pPr>
      <w:r w:rsidRPr="002C19B6">
        <w:rPr>
          <w:i/>
          <w:szCs w:val="20"/>
        </w:rPr>
        <w:t>Parte seconda</w:t>
      </w:r>
      <w:r w:rsidR="0033129F">
        <w:rPr>
          <w:i/>
          <w:szCs w:val="20"/>
        </w:rPr>
        <w:t>: la cornice normativa vigente</w:t>
      </w:r>
    </w:p>
    <w:p w:rsidR="00201D05" w:rsidRDefault="00C64DD9" w:rsidP="00D95ED8">
      <w:pPr>
        <w:spacing w:line="240" w:lineRule="exact"/>
        <w:ind w:left="284" w:hanging="284"/>
        <w:rPr>
          <w:szCs w:val="20"/>
        </w:rPr>
      </w:pPr>
      <w:r w:rsidRPr="002C19B6">
        <w:rPr>
          <w:i/>
          <w:szCs w:val="20"/>
        </w:rPr>
        <w:t>–</w:t>
      </w:r>
      <w:r w:rsidRPr="002C19B6">
        <w:rPr>
          <w:i/>
          <w:szCs w:val="20"/>
        </w:rPr>
        <w:tab/>
      </w:r>
      <w:r w:rsidR="00EC18D8" w:rsidRPr="002C19B6">
        <w:rPr>
          <w:szCs w:val="20"/>
        </w:rPr>
        <w:t>I principi e le</w:t>
      </w:r>
      <w:r w:rsidR="00201D05" w:rsidRPr="002C19B6">
        <w:rPr>
          <w:szCs w:val="20"/>
        </w:rPr>
        <w:t xml:space="preserve"> </w:t>
      </w:r>
      <w:r w:rsidR="00D95ED8" w:rsidRPr="002C19B6">
        <w:rPr>
          <w:szCs w:val="20"/>
        </w:rPr>
        <w:t xml:space="preserve">linee portanti delle </w:t>
      </w:r>
      <w:r w:rsidR="00201D05" w:rsidRPr="002C19B6">
        <w:rPr>
          <w:szCs w:val="20"/>
        </w:rPr>
        <w:t>discipline vigenti in materia di protezione dei dati personali: il modello europeo fondato su una disciplina generale e discipline di settore. In particolare, il Regolamento generale sulla protezione dei dati (Reg. UE 27 aprile 2016, n. 679) e il Codice in materia di protezione dei dati personali (d.lgs. 30 giugno 2003, n. 196, come modificato dal d.lgs. 10 agosto 2018, n. 101);</w:t>
      </w:r>
      <w:r w:rsidR="00D95ED8" w:rsidRPr="002C19B6">
        <w:rPr>
          <w:szCs w:val="20"/>
        </w:rPr>
        <w:t xml:space="preserve"> i</w:t>
      </w:r>
      <w:r w:rsidR="00201D05" w:rsidRPr="002C19B6">
        <w:rPr>
          <w:szCs w:val="20"/>
        </w:rPr>
        <w:t>l trattamento dei dati personali e la tutela della vita privata nel settore delle comunicazioni elettroniche: la direttiva 2002/58/CE (e la disciplina nazionale di recepimento) e il processo di revisione che la riguarda</w:t>
      </w:r>
      <w:r w:rsidR="001C35AB" w:rsidRPr="002C19B6">
        <w:rPr>
          <w:szCs w:val="20"/>
        </w:rPr>
        <w:t>;</w:t>
      </w:r>
    </w:p>
    <w:p w:rsidR="00201D05" w:rsidRPr="002C19B6" w:rsidRDefault="00C64DD9" w:rsidP="003B20BE">
      <w:pPr>
        <w:spacing w:before="120" w:line="240" w:lineRule="exact"/>
        <w:ind w:left="284" w:hanging="284"/>
        <w:rPr>
          <w:szCs w:val="20"/>
        </w:rPr>
      </w:pPr>
      <w:r w:rsidRPr="002C19B6">
        <w:rPr>
          <w:szCs w:val="20"/>
        </w:rPr>
        <w:lastRenderedPageBreak/>
        <w:t>–</w:t>
      </w:r>
      <w:r w:rsidRPr="002C19B6">
        <w:rPr>
          <w:szCs w:val="20"/>
        </w:rPr>
        <w:tab/>
      </w:r>
      <w:r w:rsidR="00201D05" w:rsidRPr="002C19B6">
        <w:rPr>
          <w:szCs w:val="20"/>
        </w:rPr>
        <w:t>La dimensione “orizzontale” della disciplina di protezione dei dati personali e la sua integrazione/interazione con altri ambiti dell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>ordinamento, quali: a) la manifestazione del pensiero e la libertà di informazione</w:t>
      </w:r>
      <w:r w:rsidR="00032FB1" w:rsidRPr="002C19B6">
        <w:rPr>
          <w:szCs w:val="20"/>
        </w:rPr>
        <w:t xml:space="preserve"> (con particolare riferimento al cd. diritto all</w:t>
      </w:r>
      <w:r w:rsidR="0033129F">
        <w:rPr>
          <w:szCs w:val="20"/>
        </w:rPr>
        <w:t>’</w:t>
      </w:r>
      <w:r w:rsidR="00032FB1" w:rsidRPr="002C19B6">
        <w:rPr>
          <w:szCs w:val="20"/>
        </w:rPr>
        <w:t>oblio)</w:t>
      </w:r>
      <w:r w:rsidR="00201D05" w:rsidRPr="002C19B6">
        <w:rPr>
          <w:szCs w:val="20"/>
        </w:rPr>
        <w:t>; b) il diritto del lavoro (in particolare, gli artt. 4 e 8, l. n. 300/1970, Statuto dei lavoratori); c) la circolazione delle informazioni di natura economica (in particolare, i sistemi di informazione creditizia, i sistemi antifrode e le informazioni commerciali)</w:t>
      </w:r>
      <w:r w:rsidR="001C35AB" w:rsidRPr="002C19B6">
        <w:rPr>
          <w:szCs w:val="20"/>
        </w:rPr>
        <w:t xml:space="preserve"> e il regime dei dati personali nella cd. </w:t>
      </w:r>
      <w:proofErr w:type="spellStart"/>
      <w:r w:rsidR="001C35AB" w:rsidRPr="002C19B6">
        <w:rPr>
          <w:i/>
          <w:szCs w:val="20"/>
        </w:rPr>
        <w:t>digital</w:t>
      </w:r>
      <w:proofErr w:type="spellEnd"/>
      <w:r w:rsidR="001C35AB" w:rsidRPr="002C19B6">
        <w:rPr>
          <w:i/>
          <w:szCs w:val="20"/>
        </w:rPr>
        <w:t xml:space="preserve"> economy</w:t>
      </w:r>
      <w:r w:rsidR="00201D05" w:rsidRPr="002C19B6">
        <w:rPr>
          <w:szCs w:val="20"/>
        </w:rPr>
        <w:t>; d) la trasparenza amministrativa (oggetto, in particolare, del d.lgs. n. 33/2013)</w:t>
      </w:r>
      <w:r w:rsidR="00F04074">
        <w:rPr>
          <w:szCs w:val="20"/>
        </w:rPr>
        <w:t>.</w:t>
      </w:r>
      <w:r w:rsidR="00201D05" w:rsidRPr="002C19B6">
        <w:rPr>
          <w:szCs w:val="20"/>
        </w:rPr>
        <w:t xml:space="preserve"> </w:t>
      </w:r>
    </w:p>
    <w:p w:rsidR="00201D05" w:rsidRPr="002C19B6" w:rsidRDefault="00201D05" w:rsidP="00C64DD9">
      <w:pPr>
        <w:spacing w:before="120" w:line="240" w:lineRule="exact"/>
        <w:rPr>
          <w:i/>
          <w:szCs w:val="20"/>
        </w:rPr>
      </w:pPr>
      <w:r w:rsidRPr="002C19B6">
        <w:rPr>
          <w:i/>
          <w:szCs w:val="20"/>
        </w:rPr>
        <w:t>Parte terza</w:t>
      </w:r>
      <w:r w:rsidR="0033129F">
        <w:rPr>
          <w:i/>
          <w:szCs w:val="20"/>
        </w:rPr>
        <w:t>:</w:t>
      </w:r>
      <w:r w:rsidR="0033129F" w:rsidRPr="0033129F">
        <w:t xml:space="preserve"> </w:t>
      </w:r>
      <w:r w:rsidR="0033129F">
        <w:rPr>
          <w:i/>
          <w:szCs w:val="20"/>
        </w:rPr>
        <w:t>i</w:t>
      </w:r>
      <w:r w:rsidR="0033129F" w:rsidRPr="0033129F">
        <w:rPr>
          <w:i/>
          <w:szCs w:val="20"/>
        </w:rPr>
        <w:t>l “diritto vivente” in materia di protezione dei dati personali</w:t>
      </w:r>
      <w:r w:rsidR="0033129F">
        <w:rPr>
          <w:i/>
          <w:szCs w:val="20"/>
        </w:rPr>
        <w:t xml:space="preserve"> e i suoi principali artefici</w:t>
      </w:r>
    </w:p>
    <w:p w:rsidR="00201D05" w:rsidRPr="002C19B6" w:rsidRDefault="00C64DD9" w:rsidP="00C64DD9">
      <w:pPr>
        <w:spacing w:before="120" w:line="240" w:lineRule="exact"/>
        <w:ind w:left="284" w:hanging="284"/>
        <w:rPr>
          <w:szCs w:val="20"/>
        </w:rPr>
      </w:pPr>
      <w:r w:rsidRPr="002C19B6">
        <w:rPr>
          <w:szCs w:val="20"/>
        </w:rPr>
        <w:t>–</w:t>
      </w:r>
      <w:r w:rsidRPr="002C19B6">
        <w:rPr>
          <w:szCs w:val="20"/>
        </w:rPr>
        <w:tab/>
      </w:r>
      <w:r w:rsidR="00201D05" w:rsidRPr="002C19B6">
        <w:rPr>
          <w:szCs w:val="20"/>
        </w:rPr>
        <w:t>La natura</w:t>
      </w:r>
      <w:r w:rsidR="0033129F">
        <w:rPr>
          <w:szCs w:val="20"/>
        </w:rPr>
        <w:t>, i compiti e i poteri</w:t>
      </w:r>
      <w:r w:rsidR="00201D05" w:rsidRPr="002C19B6">
        <w:rPr>
          <w:szCs w:val="20"/>
        </w:rPr>
        <w:t xml:space="preserve"> delle autorità </w:t>
      </w:r>
      <w:r w:rsidR="0033129F">
        <w:rPr>
          <w:szCs w:val="20"/>
        </w:rPr>
        <w:t>amministrative indipendenti di protezione dei dati</w:t>
      </w:r>
      <w:r w:rsidR="00201D05" w:rsidRPr="002C19B6">
        <w:rPr>
          <w:szCs w:val="20"/>
        </w:rPr>
        <w:t>, in particolare del Garante per la protezione dei dati personali.</w:t>
      </w:r>
      <w:r w:rsidR="001C35AB" w:rsidRPr="002C19B6">
        <w:rPr>
          <w:szCs w:val="20"/>
        </w:rPr>
        <w:t xml:space="preserve"> </w:t>
      </w:r>
      <w:r w:rsidR="00201D05" w:rsidRPr="002C19B6">
        <w:rPr>
          <w:szCs w:val="20"/>
        </w:rPr>
        <w:t>La cooperazione tra autorità di controllo, il sistema di coerenza per i casi transfrontalieri e 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istituzione del Comitato europeo per la protezione dei dati </w:t>
      </w:r>
      <w:r w:rsidR="009B0CC2" w:rsidRPr="002C19B6">
        <w:rPr>
          <w:szCs w:val="20"/>
        </w:rPr>
        <w:t>(</w:t>
      </w:r>
      <w:proofErr w:type="spellStart"/>
      <w:r w:rsidR="009B0CC2" w:rsidRPr="002C19B6">
        <w:rPr>
          <w:i/>
          <w:szCs w:val="20"/>
        </w:rPr>
        <w:t>European</w:t>
      </w:r>
      <w:proofErr w:type="spellEnd"/>
      <w:r w:rsidR="009B0CC2" w:rsidRPr="002C19B6">
        <w:rPr>
          <w:i/>
          <w:szCs w:val="20"/>
        </w:rPr>
        <w:t xml:space="preserve"> data </w:t>
      </w:r>
      <w:proofErr w:type="spellStart"/>
      <w:r w:rsidR="009B0CC2" w:rsidRPr="002C19B6">
        <w:rPr>
          <w:i/>
          <w:szCs w:val="20"/>
        </w:rPr>
        <w:t>protection</w:t>
      </w:r>
      <w:proofErr w:type="spellEnd"/>
      <w:r w:rsidR="009B0CC2" w:rsidRPr="002C19B6">
        <w:rPr>
          <w:i/>
          <w:szCs w:val="20"/>
        </w:rPr>
        <w:t xml:space="preserve"> </w:t>
      </w:r>
      <w:proofErr w:type="spellStart"/>
      <w:r w:rsidR="009B0CC2" w:rsidRPr="002C19B6">
        <w:rPr>
          <w:i/>
          <w:szCs w:val="20"/>
        </w:rPr>
        <w:t>board</w:t>
      </w:r>
      <w:proofErr w:type="spellEnd"/>
      <w:r w:rsidR="002C19B6" w:rsidRPr="002C19B6">
        <w:rPr>
          <w:szCs w:val="20"/>
        </w:rPr>
        <w:t>).</w:t>
      </w:r>
    </w:p>
    <w:p w:rsidR="00201D05" w:rsidRDefault="00C64DD9" w:rsidP="001C35AB">
      <w:pPr>
        <w:spacing w:before="120" w:line="240" w:lineRule="exact"/>
        <w:ind w:left="284" w:hanging="284"/>
        <w:rPr>
          <w:szCs w:val="20"/>
        </w:rPr>
      </w:pPr>
      <w:r w:rsidRPr="002C19B6">
        <w:rPr>
          <w:szCs w:val="20"/>
        </w:rPr>
        <w:t>–</w:t>
      </w:r>
      <w:r w:rsidRPr="002C19B6">
        <w:rPr>
          <w:szCs w:val="20"/>
        </w:rPr>
        <w:tab/>
      </w:r>
      <w:r w:rsidR="00201D05" w:rsidRPr="002C19B6">
        <w:rPr>
          <w:szCs w:val="20"/>
        </w:rPr>
        <w:t xml:space="preserve">Il diritto alla protezione dei dati personali nella lente delle decisioni delle autorità di </w:t>
      </w:r>
      <w:r w:rsidR="00DF1633" w:rsidRPr="002C19B6">
        <w:rPr>
          <w:szCs w:val="20"/>
        </w:rPr>
        <w:t>controllo,</w:t>
      </w:r>
      <w:r w:rsidR="00DF1633">
        <w:rPr>
          <w:szCs w:val="20"/>
        </w:rPr>
        <w:t xml:space="preserve"> </w:t>
      </w:r>
      <w:r w:rsidR="00DF1633" w:rsidRPr="002C19B6">
        <w:rPr>
          <w:szCs w:val="20"/>
        </w:rPr>
        <w:t>delle</w:t>
      </w:r>
      <w:r w:rsidR="0033129F" w:rsidRPr="0033129F">
        <w:rPr>
          <w:szCs w:val="20"/>
        </w:rPr>
        <w:t xml:space="preserve"> Corti superiori nazionali </w:t>
      </w:r>
      <w:r w:rsidR="001C35AB" w:rsidRPr="002C19B6">
        <w:rPr>
          <w:szCs w:val="20"/>
        </w:rPr>
        <w:t>nonché</w:t>
      </w:r>
      <w:r w:rsidR="00201D05" w:rsidRPr="002C19B6">
        <w:rPr>
          <w:szCs w:val="20"/>
        </w:rPr>
        <w:t xml:space="preserve"> della Corte europea dei diritti dell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uomo </w:t>
      </w:r>
      <w:r w:rsidR="00AD118E">
        <w:rPr>
          <w:szCs w:val="20"/>
        </w:rPr>
        <w:t xml:space="preserve">e </w:t>
      </w:r>
      <w:r w:rsidR="00201D05" w:rsidRPr="002C19B6">
        <w:rPr>
          <w:szCs w:val="20"/>
        </w:rPr>
        <w:t>della Corte di giustizia dell</w:t>
      </w:r>
      <w:r w:rsidR="0033129F">
        <w:rPr>
          <w:szCs w:val="20"/>
        </w:rPr>
        <w:t>’</w:t>
      </w:r>
      <w:r w:rsidR="00201D05" w:rsidRPr="002C19B6">
        <w:rPr>
          <w:szCs w:val="20"/>
        </w:rPr>
        <w:t xml:space="preserve">Unione </w:t>
      </w:r>
      <w:r w:rsidR="00DF1633" w:rsidRPr="002C19B6">
        <w:rPr>
          <w:szCs w:val="20"/>
        </w:rPr>
        <w:t>europea.</w:t>
      </w:r>
    </w:p>
    <w:p w:rsidR="0033129F" w:rsidRPr="00482A32" w:rsidRDefault="0033129F" w:rsidP="001C35AB">
      <w:pPr>
        <w:spacing w:before="120" w:line="240" w:lineRule="exact"/>
        <w:ind w:left="284" w:hanging="284"/>
        <w:rPr>
          <w:i/>
          <w:szCs w:val="20"/>
        </w:rPr>
      </w:pPr>
      <w:r w:rsidRPr="00482A32">
        <w:rPr>
          <w:i/>
          <w:szCs w:val="20"/>
        </w:rPr>
        <w:t>Parte quarta: le prospettive</w:t>
      </w:r>
    </w:p>
    <w:p w:rsidR="00482A32" w:rsidRDefault="0033129F" w:rsidP="00482A32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 w:rsidRPr="002C19B6">
        <w:rPr>
          <w:szCs w:val="20"/>
        </w:rPr>
        <w:t>L</w:t>
      </w:r>
      <w:r>
        <w:rPr>
          <w:szCs w:val="20"/>
        </w:rPr>
        <w:t>’</w:t>
      </w:r>
      <w:r w:rsidRPr="002C19B6">
        <w:rPr>
          <w:szCs w:val="20"/>
        </w:rPr>
        <w:t xml:space="preserve">interrelazione tra gli sviluppi tecno-sociali e la dimensione regolatoria: esame delle questioni aperte. </w:t>
      </w:r>
      <w:r w:rsidRPr="002C19B6">
        <w:rPr>
          <w:i/>
          <w:szCs w:val="20"/>
        </w:rPr>
        <w:t>Big data</w:t>
      </w:r>
      <w:r w:rsidRPr="002C19B6">
        <w:rPr>
          <w:szCs w:val="20"/>
        </w:rPr>
        <w:t xml:space="preserve">, </w:t>
      </w:r>
      <w:r w:rsidRPr="002C19B6">
        <w:rPr>
          <w:i/>
          <w:szCs w:val="20"/>
        </w:rPr>
        <w:t>data mining</w:t>
      </w:r>
      <w:r w:rsidRPr="002C19B6">
        <w:rPr>
          <w:szCs w:val="20"/>
        </w:rPr>
        <w:t xml:space="preserve">, algoritmi, intelligenza artificiale e </w:t>
      </w:r>
      <w:proofErr w:type="spellStart"/>
      <w:r w:rsidRPr="002C19B6">
        <w:rPr>
          <w:i/>
          <w:szCs w:val="20"/>
        </w:rPr>
        <w:t>black</w:t>
      </w:r>
      <w:proofErr w:type="spellEnd"/>
      <w:r w:rsidRPr="002C19B6">
        <w:rPr>
          <w:i/>
          <w:szCs w:val="20"/>
        </w:rPr>
        <w:t xml:space="preserve"> box society</w:t>
      </w:r>
      <w:r w:rsidR="00255762">
        <w:rPr>
          <w:i/>
          <w:szCs w:val="20"/>
        </w:rPr>
        <w:t>.</w:t>
      </w:r>
    </w:p>
    <w:p w:rsidR="0033129F" w:rsidRPr="00482A32" w:rsidRDefault="00482A32" w:rsidP="00482A32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</w:rPr>
      </w:pPr>
      <w:r>
        <w:rPr>
          <w:szCs w:val="20"/>
        </w:rPr>
        <w:t xml:space="preserve">Verso </w:t>
      </w:r>
      <w:r w:rsidR="00F04074">
        <w:rPr>
          <w:szCs w:val="20"/>
        </w:rPr>
        <w:t>un</w:t>
      </w:r>
      <w:r>
        <w:rPr>
          <w:szCs w:val="20"/>
        </w:rPr>
        <w:t xml:space="preserve">a </w:t>
      </w:r>
      <w:proofErr w:type="spellStart"/>
      <w:r w:rsidRPr="00482A32">
        <w:rPr>
          <w:i/>
          <w:szCs w:val="20"/>
        </w:rPr>
        <w:t>commodification</w:t>
      </w:r>
      <w:proofErr w:type="spellEnd"/>
      <w:r>
        <w:rPr>
          <w:szCs w:val="20"/>
        </w:rPr>
        <w:t xml:space="preserve"> dei dati personali? </w:t>
      </w:r>
      <w:r w:rsidRPr="00482A32">
        <w:rPr>
          <w:szCs w:val="20"/>
        </w:rPr>
        <w:t>La protezione dei dati personali</w:t>
      </w:r>
      <w:r>
        <w:rPr>
          <w:szCs w:val="20"/>
        </w:rPr>
        <w:t xml:space="preserve"> nella </w:t>
      </w:r>
      <w:r w:rsidRPr="00482A32">
        <w:rPr>
          <w:szCs w:val="20"/>
        </w:rPr>
        <w:t xml:space="preserve">direttiva (UE) 2019/770 </w:t>
      </w:r>
      <w:r>
        <w:rPr>
          <w:szCs w:val="20"/>
        </w:rPr>
        <w:t xml:space="preserve">relativa ai </w:t>
      </w:r>
      <w:r w:rsidRPr="00482A32">
        <w:rPr>
          <w:szCs w:val="20"/>
        </w:rPr>
        <w:t>contratti di fornitura di contenuto digitale e di servizi digitali</w:t>
      </w:r>
    </w:p>
    <w:p w:rsidR="0033129F" w:rsidRPr="00DF1633" w:rsidRDefault="00255762" w:rsidP="00DF1633">
      <w:pPr>
        <w:pStyle w:val="Paragrafoelenco"/>
        <w:numPr>
          <w:ilvl w:val="0"/>
          <w:numId w:val="3"/>
        </w:numPr>
        <w:spacing w:before="120"/>
        <w:ind w:left="284" w:hanging="284"/>
        <w:rPr>
          <w:i/>
          <w:szCs w:val="20"/>
          <w:lang w:val="en-GB"/>
        </w:rPr>
      </w:pPr>
      <w:r w:rsidRPr="00482A32">
        <w:rPr>
          <w:szCs w:val="20"/>
          <w:lang w:val="en-GB"/>
        </w:rPr>
        <w:t xml:space="preserve">Il </w:t>
      </w:r>
      <w:proofErr w:type="spellStart"/>
      <w:r w:rsidRPr="00482A32">
        <w:rPr>
          <w:szCs w:val="20"/>
          <w:lang w:val="en-GB"/>
        </w:rPr>
        <w:t>diritto</w:t>
      </w:r>
      <w:proofErr w:type="spellEnd"/>
      <w:r w:rsidRPr="00482A32">
        <w:rPr>
          <w:szCs w:val="20"/>
          <w:lang w:val="en-GB"/>
        </w:rPr>
        <w:t xml:space="preserve"> </w:t>
      </w:r>
      <w:proofErr w:type="spellStart"/>
      <w:r w:rsidRPr="00482A32">
        <w:rPr>
          <w:szCs w:val="20"/>
          <w:lang w:val="en-GB"/>
        </w:rPr>
        <w:t>alla</w:t>
      </w:r>
      <w:proofErr w:type="spellEnd"/>
      <w:r w:rsidR="00371FC7" w:rsidRPr="00482A32">
        <w:rPr>
          <w:szCs w:val="20"/>
          <w:lang w:val="en-GB"/>
        </w:rPr>
        <w:t xml:space="preserve"> </w:t>
      </w:r>
      <w:proofErr w:type="spellStart"/>
      <w:r w:rsidR="00371FC7" w:rsidRPr="00482A32">
        <w:rPr>
          <w:szCs w:val="20"/>
          <w:lang w:val="en-GB"/>
        </w:rPr>
        <w:t>protezione</w:t>
      </w:r>
      <w:proofErr w:type="spellEnd"/>
      <w:r w:rsidR="00371FC7" w:rsidRPr="00482A32">
        <w:rPr>
          <w:szCs w:val="20"/>
          <w:lang w:val="en-GB"/>
        </w:rPr>
        <w:t xml:space="preserve"> </w:t>
      </w:r>
      <w:proofErr w:type="spellStart"/>
      <w:r w:rsidR="00371FC7" w:rsidRPr="00482A32">
        <w:rPr>
          <w:szCs w:val="20"/>
          <w:lang w:val="en-GB"/>
        </w:rPr>
        <w:t>dei</w:t>
      </w:r>
      <w:proofErr w:type="spellEnd"/>
      <w:r w:rsidR="00371FC7" w:rsidRPr="00482A32">
        <w:rPr>
          <w:szCs w:val="20"/>
          <w:lang w:val="en-GB"/>
        </w:rPr>
        <w:t xml:space="preserve"> </w:t>
      </w:r>
      <w:proofErr w:type="spellStart"/>
      <w:r w:rsidR="00371FC7" w:rsidRPr="00482A32">
        <w:rPr>
          <w:szCs w:val="20"/>
          <w:lang w:val="en-GB"/>
        </w:rPr>
        <w:t>dati</w:t>
      </w:r>
      <w:proofErr w:type="spellEnd"/>
      <w:r w:rsidRPr="00482A32">
        <w:rPr>
          <w:szCs w:val="20"/>
          <w:lang w:val="en-GB"/>
        </w:rPr>
        <w:t xml:space="preserve"> </w:t>
      </w:r>
      <w:proofErr w:type="spellStart"/>
      <w:r w:rsidRPr="00482A32">
        <w:rPr>
          <w:szCs w:val="20"/>
          <w:lang w:val="en-GB"/>
        </w:rPr>
        <w:t>personali</w:t>
      </w:r>
      <w:proofErr w:type="spellEnd"/>
      <w:r w:rsidR="00371FC7" w:rsidRPr="00482A32">
        <w:rPr>
          <w:szCs w:val="20"/>
          <w:lang w:val="en-GB"/>
        </w:rPr>
        <w:t xml:space="preserve"> </w:t>
      </w:r>
      <w:proofErr w:type="spellStart"/>
      <w:r w:rsidR="00371FC7" w:rsidRPr="00482A32">
        <w:rPr>
          <w:szCs w:val="20"/>
          <w:lang w:val="en-GB"/>
        </w:rPr>
        <w:t>nelle</w:t>
      </w:r>
      <w:proofErr w:type="spellEnd"/>
      <w:r w:rsidRPr="00482A32">
        <w:rPr>
          <w:szCs w:val="20"/>
          <w:lang w:val="en-GB"/>
        </w:rPr>
        <w:t xml:space="preserve"> </w:t>
      </w:r>
      <w:proofErr w:type="spellStart"/>
      <w:r w:rsidRPr="00482A32">
        <w:rPr>
          <w:szCs w:val="20"/>
          <w:lang w:val="en-GB"/>
        </w:rPr>
        <w:t>proposte</w:t>
      </w:r>
      <w:proofErr w:type="spellEnd"/>
      <w:r w:rsidRPr="00482A32">
        <w:rPr>
          <w:szCs w:val="20"/>
          <w:lang w:val="en-GB"/>
        </w:rPr>
        <w:t xml:space="preserve"> legislative </w:t>
      </w:r>
      <w:proofErr w:type="spellStart"/>
      <w:r w:rsidRPr="00482A32">
        <w:rPr>
          <w:szCs w:val="20"/>
          <w:lang w:val="en-GB"/>
        </w:rPr>
        <w:t>dell’Unione</w:t>
      </w:r>
      <w:proofErr w:type="spellEnd"/>
      <w:r w:rsidRPr="00482A32">
        <w:rPr>
          <w:szCs w:val="20"/>
          <w:lang w:val="en-GB"/>
        </w:rPr>
        <w:t xml:space="preserve"> </w:t>
      </w:r>
      <w:proofErr w:type="spellStart"/>
      <w:r w:rsidRPr="00482A32">
        <w:rPr>
          <w:szCs w:val="20"/>
          <w:lang w:val="en-GB"/>
        </w:rPr>
        <w:t>europea</w:t>
      </w:r>
      <w:proofErr w:type="spellEnd"/>
      <w:r w:rsidR="00482A32">
        <w:rPr>
          <w:szCs w:val="20"/>
          <w:lang w:val="en-GB"/>
        </w:rPr>
        <w:t xml:space="preserve"> (</w:t>
      </w:r>
      <w:r w:rsidRPr="00482A32">
        <w:rPr>
          <w:i/>
          <w:szCs w:val="20"/>
          <w:lang w:val="en-GB"/>
        </w:rPr>
        <w:t>Proposal for a Regulation on Privacy and Electronic Communications</w:t>
      </w:r>
      <w:r w:rsidRPr="00482A32">
        <w:rPr>
          <w:szCs w:val="20"/>
          <w:lang w:val="en-GB"/>
        </w:rPr>
        <w:t xml:space="preserve">; </w:t>
      </w:r>
      <w:r w:rsidRPr="00482A32">
        <w:rPr>
          <w:i/>
          <w:szCs w:val="20"/>
          <w:lang w:val="en-GB"/>
        </w:rPr>
        <w:t>Proposal for a Digital Services Act</w:t>
      </w:r>
      <w:r w:rsidRPr="00482A32">
        <w:rPr>
          <w:szCs w:val="20"/>
          <w:lang w:val="en-GB"/>
        </w:rPr>
        <w:t xml:space="preserve">; </w:t>
      </w:r>
      <w:r w:rsidRPr="00482A32">
        <w:rPr>
          <w:i/>
          <w:szCs w:val="20"/>
          <w:lang w:val="en-GB"/>
        </w:rPr>
        <w:t>Proposal for a Digital Markets Act</w:t>
      </w:r>
      <w:r w:rsidRPr="00482A32">
        <w:rPr>
          <w:szCs w:val="20"/>
          <w:lang w:val="en-GB"/>
        </w:rPr>
        <w:t xml:space="preserve">; </w:t>
      </w:r>
      <w:r w:rsidRPr="00F04074">
        <w:rPr>
          <w:i/>
          <w:szCs w:val="20"/>
          <w:lang w:val="en-GB"/>
        </w:rPr>
        <w:t>Proposal for an Artificial Intelligence Act</w:t>
      </w:r>
      <w:r w:rsidR="00482A32">
        <w:rPr>
          <w:szCs w:val="20"/>
          <w:lang w:val="en-GB"/>
        </w:rPr>
        <w:t>)</w:t>
      </w:r>
      <w:r w:rsidR="0033129F" w:rsidRPr="00482A32">
        <w:rPr>
          <w:szCs w:val="20"/>
          <w:lang w:val="en-GB"/>
        </w:rPr>
        <w:t>.</w:t>
      </w:r>
      <w:bookmarkStart w:id="1" w:name="_GoBack"/>
      <w:bookmarkEnd w:id="1"/>
    </w:p>
    <w:p w:rsidR="00201D05" w:rsidRPr="002C19B6" w:rsidRDefault="00201D05" w:rsidP="00C64DD9">
      <w:pPr>
        <w:spacing w:before="240" w:after="120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BIBLIOGRAFIA</w:t>
      </w:r>
    </w:p>
    <w:p w:rsidR="00201D05" w:rsidRPr="002C19B6" w:rsidRDefault="00201D05" w:rsidP="00C64DD9">
      <w:pPr>
        <w:pStyle w:val="Testo1"/>
      </w:pPr>
      <w:r w:rsidRPr="002C19B6">
        <w:t>La bibliografia verrà resa nota all</w:t>
      </w:r>
      <w:r w:rsidR="0033129F">
        <w:t>’</w:t>
      </w:r>
      <w:r w:rsidRPr="002C19B6">
        <w:t xml:space="preserve">inizio del corso. Materiali di studio </w:t>
      </w:r>
      <w:r w:rsidR="00A360FD" w:rsidRPr="002C19B6">
        <w:t xml:space="preserve">(costituiti prevalentemente da sentenze e decisioni delle autorità di controllo) </w:t>
      </w:r>
      <w:r w:rsidRPr="002C19B6">
        <w:t>saranno resi disponibili</w:t>
      </w:r>
      <w:r w:rsidR="003B20BE" w:rsidRPr="002C19B6">
        <w:t>, anche</w:t>
      </w:r>
      <w:r w:rsidRPr="002C19B6">
        <w:t xml:space="preserve"> durante il corso</w:t>
      </w:r>
      <w:r w:rsidR="003B20BE" w:rsidRPr="002C19B6">
        <w:t>,</w:t>
      </w:r>
      <w:r w:rsidRPr="002C19B6">
        <w:t xml:space="preserve"> mediante la piattaforma interattiva Blackboard</w:t>
      </w:r>
      <w:r w:rsidR="002C19B6" w:rsidRPr="002C19B6">
        <w:t>.</w:t>
      </w:r>
    </w:p>
    <w:p w:rsidR="00201D05" w:rsidRPr="002C19B6" w:rsidRDefault="00201D05" w:rsidP="00201D05">
      <w:pPr>
        <w:spacing w:before="240" w:after="120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DIDATTICA DEL CORSO</w:t>
      </w:r>
    </w:p>
    <w:p w:rsidR="00201D05" w:rsidRPr="002C19B6" w:rsidRDefault="00201D05" w:rsidP="00201D05">
      <w:pPr>
        <w:pStyle w:val="Testo2"/>
      </w:pPr>
      <w:r w:rsidRPr="002C19B6">
        <w:t xml:space="preserve">Il corso si svolgerà attraverso lezioni </w:t>
      </w:r>
      <w:r w:rsidR="00A360FD" w:rsidRPr="002C19B6">
        <w:t xml:space="preserve">da remoto o </w:t>
      </w:r>
      <w:r w:rsidRPr="002C19B6">
        <w:t>in aula. Potranno essere svolte esercitazioni.</w:t>
      </w:r>
    </w:p>
    <w:p w:rsidR="00201D05" w:rsidRPr="002C19B6" w:rsidRDefault="00201D05" w:rsidP="00201D05">
      <w:pPr>
        <w:spacing w:before="240" w:after="120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METODO E CRITERI DI VALUTAZIONE</w:t>
      </w:r>
    </w:p>
    <w:p w:rsidR="00201D05" w:rsidRPr="002C19B6" w:rsidRDefault="00201D05" w:rsidP="00201D05">
      <w:pPr>
        <w:pStyle w:val="Testo2"/>
      </w:pPr>
      <w:r w:rsidRPr="002C19B6">
        <w:t>La preparazione degli studenti sarà valutata attraverso esami orali da sostenersi negli appelli indicati all</w:t>
      </w:r>
      <w:r w:rsidR="0033129F">
        <w:t>’</w:t>
      </w:r>
      <w:r w:rsidRPr="002C19B6">
        <w:t>albo della Facoltà. Durante il colloquio sarà accertato, anche facendo riferimento alla giurisprudenza e alle decisioni delle autorità di controllo trattate nel corso delle lezioni, il grado di conoscenza e comprensione della disciplina di protezione dei dati personali nonché delle dinamiche che governano la materia. Oggetto di valutazione sono in primo luogo l</w:t>
      </w:r>
      <w:r w:rsidR="0033129F">
        <w:t>’</w:t>
      </w:r>
      <w:r w:rsidRPr="002C19B6">
        <w:t>esattezza e la qualità delle risposte; in secondo luogo, la capacità di analisi critica e di motivare adeguatamente affermazioni e giudizi nonché l</w:t>
      </w:r>
      <w:r w:rsidR="0033129F">
        <w:t>’</w:t>
      </w:r>
      <w:r w:rsidRPr="002C19B6">
        <w:t>abilità espositiva.</w:t>
      </w:r>
    </w:p>
    <w:p w:rsidR="00201D05" w:rsidRPr="002C19B6" w:rsidRDefault="00201D05" w:rsidP="00201D05">
      <w:pPr>
        <w:spacing w:before="240" w:after="120" w:line="240" w:lineRule="exact"/>
        <w:rPr>
          <w:b/>
          <w:i/>
          <w:sz w:val="18"/>
          <w:szCs w:val="20"/>
        </w:rPr>
      </w:pPr>
      <w:r w:rsidRPr="002C19B6">
        <w:rPr>
          <w:b/>
          <w:i/>
          <w:sz w:val="18"/>
          <w:szCs w:val="20"/>
        </w:rPr>
        <w:t>AVVERTENZE E PREREQUISITI</w:t>
      </w:r>
    </w:p>
    <w:p w:rsidR="00201D05" w:rsidRPr="002C19B6" w:rsidRDefault="00201D05" w:rsidP="00201D05">
      <w:pPr>
        <w:pStyle w:val="Testo2"/>
      </w:pPr>
      <w:r w:rsidRPr="002C19B6">
        <w:t>Lo studio del diritto della privacy e della protezione dei dati personali presuppone la conoscenza, in particolare, delle Istituzioni di diritto privato, del Diritto costituzionale e del Diritto dell</w:t>
      </w:r>
      <w:r w:rsidR="0033129F">
        <w:t>’</w:t>
      </w:r>
      <w:r w:rsidRPr="002C19B6">
        <w:t>Unione europea. L</w:t>
      </w:r>
      <w:r w:rsidR="0033129F">
        <w:t>’</w:t>
      </w:r>
      <w:r w:rsidRPr="002C19B6">
        <w:t xml:space="preserve">esame non può quindi essere sostenuto senza aver superato </w:t>
      </w:r>
      <w:r w:rsidR="009B0CC2" w:rsidRPr="002C19B6">
        <w:t xml:space="preserve">i corrispondenti </w:t>
      </w:r>
      <w:r w:rsidR="002C19B6" w:rsidRPr="002C19B6">
        <w:t>esami</w:t>
      </w:r>
      <w:r w:rsidR="002C19B6">
        <w:t>.</w:t>
      </w:r>
    </w:p>
    <w:p w:rsidR="00201D05" w:rsidRPr="002C19B6" w:rsidRDefault="00201D05" w:rsidP="00201D05">
      <w:pPr>
        <w:pStyle w:val="Testo2"/>
      </w:pPr>
      <w:r w:rsidRPr="002C19B6">
        <w:t>In considerazione del dinamismo che caratterizza la materia</w:t>
      </w:r>
      <w:r w:rsidR="002C19B6">
        <w:t xml:space="preserve">, </w:t>
      </w:r>
      <w:r w:rsidRPr="002C19B6">
        <w:t>non può essere omessa la conoscenza delle principali novità normative e giurisprudenziali, che saranno segnalate durante lo svolgimento delle lezioni e mediante la piattaforma interattiva Blackboard. Le segnalate interrelazioni con gli sviluppi nel settore delle tecnologie dell</w:t>
      </w:r>
      <w:r w:rsidR="0033129F">
        <w:t>’</w:t>
      </w:r>
      <w:r w:rsidRPr="002C19B6">
        <w:t xml:space="preserve">informazione presuppongono </w:t>
      </w:r>
      <w:r w:rsidR="000A3F89" w:rsidRPr="002C19B6">
        <w:t xml:space="preserve">versatilità, </w:t>
      </w:r>
      <w:r w:rsidRPr="002C19B6">
        <w:t>interesse e curiosità intellettuale da parte degli studenti rispetto a tali profili. Per l</w:t>
      </w:r>
      <w:r w:rsidR="0033129F">
        <w:t>’</w:t>
      </w:r>
      <w:r w:rsidRPr="002C19B6">
        <w:t>insieme delle segnalate ragioni</w:t>
      </w:r>
      <w:r w:rsidR="00F04074">
        <w:t xml:space="preserve"> e per la marcata dinamicità della cornice regolatoria</w:t>
      </w:r>
      <w:r w:rsidRPr="002C19B6">
        <w:t xml:space="preserve">, è vivamente raccomandata la frequenza. </w:t>
      </w:r>
    </w:p>
    <w:p w:rsidR="00201D05" w:rsidRDefault="00201D05" w:rsidP="00201D05">
      <w:pPr>
        <w:pStyle w:val="Testo2"/>
      </w:pPr>
      <w:r w:rsidRPr="002C19B6">
        <w:t>Per favorire l</w:t>
      </w:r>
      <w:r w:rsidR="0033129F">
        <w:t>’</w:t>
      </w:r>
      <w:r w:rsidRPr="002C19B6">
        <w:t>apprendimento della materia, nel periodo delle lezioni potranno essere svolte esercitazioni. Temi e orario di queste saranno resi noti mediante avviso affisso all</w:t>
      </w:r>
      <w:r w:rsidR="0033129F">
        <w:t>’</w:t>
      </w:r>
      <w:r w:rsidRPr="002C19B6">
        <w:t>albo della Facoltà e tramite la piattaforma interattiva Blackboard.</w:t>
      </w:r>
    </w:p>
    <w:p w:rsidR="002C19B6" w:rsidRDefault="002C19B6" w:rsidP="002C19B6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lastRenderedPageBreak/>
        <w:t>Nel caso in cui la situazione sanitaria relativa alla pandemia di Covid-19 non dovesse consentire la didattica in presenza, sarà garantita l</w:t>
      </w:r>
      <w:r w:rsidR="0033129F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>erogazione a distanza dell</w:t>
      </w:r>
      <w:r w:rsidR="0033129F">
        <w:rPr>
          <w:i/>
          <w:iCs/>
          <w:sz w:val="18"/>
          <w:szCs w:val="18"/>
        </w:rPr>
        <w:t>’</w:t>
      </w:r>
      <w:r>
        <w:rPr>
          <w:i/>
          <w:iCs/>
          <w:sz w:val="18"/>
          <w:szCs w:val="18"/>
        </w:rPr>
        <w:t>insegnamento con modalità che verranno comunicate in tempo utile agli studenti.</w:t>
      </w:r>
    </w:p>
    <w:p w:rsidR="00201D05" w:rsidRPr="002C19B6" w:rsidRDefault="00201D05" w:rsidP="00201D05">
      <w:pPr>
        <w:pStyle w:val="Testo2"/>
        <w:spacing w:before="120"/>
        <w:rPr>
          <w:i/>
        </w:rPr>
      </w:pPr>
      <w:r w:rsidRPr="002C19B6">
        <w:rPr>
          <w:i/>
        </w:rPr>
        <w:t>Orario e luogo di ricevimento</w:t>
      </w:r>
      <w:r w:rsidR="002C19B6">
        <w:rPr>
          <w:i/>
        </w:rPr>
        <w:t xml:space="preserve"> degli studenti</w:t>
      </w:r>
    </w:p>
    <w:p w:rsidR="00201D05" w:rsidRPr="002C19B6" w:rsidRDefault="00201D05" w:rsidP="00201D05">
      <w:pPr>
        <w:pStyle w:val="Testo2"/>
      </w:pPr>
      <w:r w:rsidRPr="002C19B6">
        <w:t>Nel periodo delle lezioni il Prof. Roberto Lattanzi riceve gli studenti presso il Dipartimento di Scienze Giuridiche secondo le indicazioni presenti nella pagina web del sito dell</w:t>
      </w:r>
      <w:r w:rsidR="0033129F">
        <w:t>’</w:t>
      </w:r>
      <w:r w:rsidRPr="002C19B6">
        <w:t>Università</w:t>
      </w:r>
      <w:r w:rsidR="009B0CC2" w:rsidRPr="002C19B6">
        <w:t xml:space="preserve"> ovvero, a seconda delle condizioni, con collegamento da remoto</w:t>
      </w:r>
      <w:r w:rsidRPr="002C19B6">
        <w:t xml:space="preserve">. Si prega di </w:t>
      </w:r>
      <w:r w:rsidR="009B0CC2" w:rsidRPr="002C19B6">
        <w:t xml:space="preserve">concordare un appuntamento </w:t>
      </w:r>
      <w:r w:rsidRPr="002C19B6">
        <w:t>all</w:t>
      </w:r>
      <w:r w:rsidR="0033129F">
        <w:t>’</w:t>
      </w:r>
      <w:r w:rsidRPr="002C19B6">
        <w:t xml:space="preserve">indirizzo </w:t>
      </w:r>
      <w:r w:rsidRPr="002C19B6">
        <w:rPr>
          <w:i/>
        </w:rPr>
        <w:t>roberto.lattanzi@unicatt.it</w:t>
      </w:r>
      <w:r w:rsidRPr="002C19B6">
        <w:t>. Al medesimo indirizzo di posta elettronica ci si può rivolgere per</w:t>
      </w:r>
      <w:r w:rsidR="009B0CC2" w:rsidRPr="002C19B6">
        <w:t xml:space="preserve"> eventuali richieste</w:t>
      </w:r>
      <w:r w:rsidRPr="002C19B6">
        <w:t>.</w:t>
      </w:r>
    </w:p>
    <w:sectPr w:rsidR="00201D05" w:rsidRPr="002C19B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6E06"/>
    <w:multiLevelType w:val="hybridMultilevel"/>
    <w:tmpl w:val="73EA695A"/>
    <w:lvl w:ilvl="0" w:tplc="7D188C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239"/>
    <w:multiLevelType w:val="hybridMultilevel"/>
    <w:tmpl w:val="6D303B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02E4"/>
    <w:multiLevelType w:val="hybridMultilevel"/>
    <w:tmpl w:val="76449F3A"/>
    <w:lvl w:ilvl="0" w:tplc="4866D16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698C"/>
    <w:multiLevelType w:val="hybridMultilevel"/>
    <w:tmpl w:val="E618CE98"/>
    <w:lvl w:ilvl="0" w:tplc="BD281F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8E"/>
    <w:rsid w:val="00032FB1"/>
    <w:rsid w:val="000A3F89"/>
    <w:rsid w:val="00187B99"/>
    <w:rsid w:val="001C35AB"/>
    <w:rsid w:val="002014DD"/>
    <w:rsid w:val="00201D05"/>
    <w:rsid w:val="002361FA"/>
    <w:rsid w:val="00255762"/>
    <w:rsid w:val="002C19B6"/>
    <w:rsid w:val="002D5E17"/>
    <w:rsid w:val="00316A8E"/>
    <w:rsid w:val="0033129F"/>
    <w:rsid w:val="00371FC7"/>
    <w:rsid w:val="003B20BE"/>
    <w:rsid w:val="00482A32"/>
    <w:rsid w:val="004D1217"/>
    <w:rsid w:val="004D6008"/>
    <w:rsid w:val="00640794"/>
    <w:rsid w:val="006F1772"/>
    <w:rsid w:val="007C12AF"/>
    <w:rsid w:val="008942E7"/>
    <w:rsid w:val="008A1204"/>
    <w:rsid w:val="00900CCA"/>
    <w:rsid w:val="00924B77"/>
    <w:rsid w:val="00940DA2"/>
    <w:rsid w:val="009B0CC2"/>
    <w:rsid w:val="009E055C"/>
    <w:rsid w:val="00A360FD"/>
    <w:rsid w:val="00A74F6F"/>
    <w:rsid w:val="00AD118E"/>
    <w:rsid w:val="00AD7557"/>
    <w:rsid w:val="00B50C5D"/>
    <w:rsid w:val="00B51253"/>
    <w:rsid w:val="00B525CC"/>
    <w:rsid w:val="00B662CB"/>
    <w:rsid w:val="00C64DD9"/>
    <w:rsid w:val="00D404F2"/>
    <w:rsid w:val="00D95ED8"/>
    <w:rsid w:val="00DF1633"/>
    <w:rsid w:val="00E607E6"/>
    <w:rsid w:val="00E9458A"/>
    <w:rsid w:val="00EC18D8"/>
    <w:rsid w:val="00F0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A565F"/>
  <w15:chartTrackingRefBased/>
  <w15:docId w15:val="{A87F1113-6837-42B5-A371-5EB9FB7E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D05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331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12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BFA6-9E35-4887-A6BE-DDCEAC48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1310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</dc:creator>
  <cp:keywords/>
  <cp:lastModifiedBy>Paoluzzi Cristiano</cp:lastModifiedBy>
  <cp:revision>2</cp:revision>
  <cp:lastPrinted>2003-03-27T10:42:00Z</cp:lastPrinted>
  <dcterms:created xsi:type="dcterms:W3CDTF">2021-05-13T11:55:00Z</dcterms:created>
  <dcterms:modified xsi:type="dcterms:W3CDTF">2021-05-13T11:55:00Z</dcterms:modified>
</cp:coreProperties>
</file>