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6E" w:rsidRPr="00E6178D" w:rsidRDefault="0090326E" w:rsidP="0090326E">
      <w:pPr>
        <w:pStyle w:val="Titolo1"/>
        <w:ind w:left="0" w:firstLine="0"/>
        <w:rPr>
          <w:rFonts w:ascii="Times New Roman" w:hAnsi="Times New Roman"/>
          <w:sz w:val="18"/>
          <w:szCs w:val="18"/>
        </w:rPr>
      </w:pPr>
      <w:r w:rsidRPr="00E6178D">
        <w:rPr>
          <w:rFonts w:ascii="Times New Roman" w:hAnsi="Times New Roman"/>
          <w:sz w:val="18"/>
          <w:szCs w:val="18"/>
        </w:rPr>
        <w:t>Diritto commerciale</w:t>
      </w:r>
    </w:p>
    <w:p w:rsidR="0090326E" w:rsidRPr="00E6178D" w:rsidRDefault="0090326E" w:rsidP="0090326E">
      <w:pPr>
        <w:pStyle w:val="Titolo2"/>
        <w:rPr>
          <w:rFonts w:ascii="Times New Roman" w:hAnsi="Times New Roman"/>
          <w:szCs w:val="18"/>
        </w:rPr>
      </w:pPr>
      <w:r w:rsidRPr="00E6178D">
        <w:rPr>
          <w:rFonts w:ascii="Times New Roman" w:hAnsi="Times New Roman"/>
          <w:szCs w:val="18"/>
        </w:rPr>
        <w:t>Prof. Giuseppe Rescio</w:t>
      </w:r>
    </w:p>
    <w:p w:rsidR="00BB7C42" w:rsidRPr="00E6178D" w:rsidRDefault="00BB7C42" w:rsidP="00BB7C42">
      <w:pPr>
        <w:spacing w:before="240" w:after="120" w:line="240" w:lineRule="exact"/>
        <w:jc w:val="both"/>
        <w:rPr>
          <w:b/>
          <w:sz w:val="18"/>
          <w:szCs w:val="18"/>
        </w:rPr>
      </w:pPr>
      <w:r w:rsidRPr="00E6178D">
        <w:rPr>
          <w:b/>
          <w:i/>
          <w:sz w:val="18"/>
          <w:szCs w:val="18"/>
        </w:rPr>
        <w:t>OBIETTIVO DEL CORSO E RISULTATI DI APPRENDIMENTO ATTESI</w:t>
      </w:r>
    </w:p>
    <w:p w:rsidR="00BB7C42" w:rsidRPr="00E6178D" w:rsidRDefault="00BB7C42" w:rsidP="00BB7C42">
      <w:pPr>
        <w:pStyle w:val="paragraph"/>
        <w:spacing w:before="120" w:line="240" w:lineRule="exact"/>
        <w:jc w:val="both"/>
        <w:textAlignment w:val="baseline"/>
        <w:rPr>
          <w:rFonts w:ascii="Calibri" w:hAnsi="Calibri"/>
          <w:sz w:val="28"/>
        </w:rPr>
      </w:pPr>
      <w:r w:rsidRPr="00E6178D">
        <w:rPr>
          <w:rStyle w:val="normaltextrun"/>
          <w:sz w:val="20"/>
          <w:szCs w:val="18"/>
        </w:rPr>
        <w:t>Far conseguire agli studenti un’adeguata conoscenza delle istituzioni di diritto commerciale (i soggetti, gli atti, il contesto) e del metodo di analisi e interpretazione della relativa disciplina. Particolare attenzione verrà dedicata a chiarire il ruolo del diritto commerciale e dei suoi istituti nell’effettivo svolgersi dell’attività economica illustrando le modalità di bilanciamento dei vari interessi coinvolti. </w:t>
      </w:r>
      <w:r w:rsidRPr="00E6178D">
        <w:rPr>
          <w:rStyle w:val="eop"/>
          <w:sz w:val="20"/>
          <w:szCs w:val="18"/>
        </w:rPr>
        <w:t> </w:t>
      </w:r>
    </w:p>
    <w:p w:rsidR="00BB7C42" w:rsidRPr="00E6178D" w:rsidRDefault="00BB7C42" w:rsidP="00BB7C42">
      <w:pPr>
        <w:pStyle w:val="paragraph"/>
        <w:spacing w:line="240" w:lineRule="exact"/>
        <w:jc w:val="both"/>
        <w:textAlignment w:val="baseline"/>
        <w:rPr>
          <w:rFonts w:ascii="Calibri" w:hAnsi="Calibri"/>
          <w:sz w:val="28"/>
        </w:rPr>
      </w:pPr>
      <w:r w:rsidRPr="00E6178D">
        <w:rPr>
          <w:rStyle w:val="normaltextrun"/>
          <w:sz w:val="20"/>
          <w:szCs w:val="18"/>
        </w:rPr>
        <w:t>Data la mole e l’articolazione che caratterizzano il diritto commerciale, il corso ha un taglio istituzionale e si pone l’obiettivo primario di chiarire i principi alla base della materia con particolare riguardo a quelli che la differenziano dal diritto privato comune: in questa prospettiva è essenziale che gli studenti prima di accedere al corso abbiano acquisito un’adeguata conoscenza del diritto privato. </w:t>
      </w:r>
      <w:r w:rsidRPr="00E6178D">
        <w:rPr>
          <w:rStyle w:val="eop"/>
          <w:sz w:val="20"/>
          <w:szCs w:val="18"/>
        </w:rPr>
        <w:t> </w:t>
      </w:r>
    </w:p>
    <w:p w:rsidR="00BB7C42" w:rsidRPr="00E6178D" w:rsidRDefault="00BB7C42" w:rsidP="00BB7C42">
      <w:pPr>
        <w:pStyle w:val="paragraph"/>
        <w:spacing w:line="240" w:lineRule="exact"/>
        <w:jc w:val="both"/>
        <w:textAlignment w:val="baseline"/>
        <w:rPr>
          <w:rStyle w:val="normaltextrun"/>
          <w:rFonts w:ascii="Calibri" w:hAnsi="Calibri"/>
          <w:sz w:val="28"/>
        </w:rPr>
      </w:pPr>
      <w:r w:rsidRPr="00E6178D">
        <w:rPr>
          <w:rStyle w:val="normaltextrun"/>
          <w:sz w:val="20"/>
          <w:szCs w:val="18"/>
        </w:rPr>
        <w:t>Alla fine del corso gli studenti devono essere in grado di individuare le fonti e distinguere i contenuti della normativa primaria della materia, sapendo coglierne le logiche nonché creare gli opportuni collegamenti.</w:t>
      </w:r>
      <w:r w:rsidRPr="00E6178D">
        <w:rPr>
          <w:sz w:val="28"/>
        </w:rPr>
        <w:t> </w:t>
      </w:r>
      <w:r w:rsidRPr="00E6178D">
        <w:rPr>
          <w:rStyle w:val="eop"/>
          <w:sz w:val="20"/>
          <w:szCs w:val="18"/>
        </w:rPr>
        <w:t> </w:t>
      </w:r>
    </w:p>
    <w:p w:rsidR="00BB7C42" w:rsidRPr="00E6178D" w:rsidRDefault="00BB7C42" w:rsidP="00BB7C42">
      <w:pPr>
        <w:spacing w:before="240" w:after="120" w:line="240" w:lineRule="exact"/>
        <w:jc w:val="both"/>
        <w:rPr>
          <w:b/>
          <w:sz w:val="18"/>
        </w:rPr>
      </w:pPr>
      <w:r w:rsidRPr="00E6178D">
        <w:rPr>
          <w:b/>
          <w:i/>
          <w:sz w:val="18"/>
        </w:rPr>
        <w:t>PROGRAMMA DEL CORSO</w:t>
      </w:r>
    </w:p>
    <w:p w:rsidR="00BB7C42" w:rsidRPr="00E6178D" w:rsidRDefault="00BB7C42" w:rsidP="00BB7C42">
      <w:pPr>
        <w:tabs>
          <w:tab w:val="left" w:pos="284"/>
        </w:tabs>
        <w:spacing w:before="120" w:line="240" w:lineRule="exact"/>
        <w:jc w:val="both"/>
        <w:rPr>
          <w:rFonts w:ascii="Times" w:hAnsi="Times"/>
          <w:sz w:val="20"/>
          <w:szCs w:val="20"/>
        </w:rPr>
      </w:pPr>
      <w:r w:rsidRPr="00E6178D">
        <w:rPr>
          <w:rFonts w:ascii="Times" w:hAnsi="Times"/>
          <w:smallCaps/>
          <w:sz w:val="18"/>
          <w:szCs w:val="20"/>
        </w:rPr>
        <w:t>Parte I</w:t>
      </w:r>
      <w:r w:rsidRPr="00E6178D">
        <w:rPr>
          <w:rFonts w:ascii="Times" w:hAnsi="Times"/>
          <w:sz w:val="20"/>
          <w:szCs w:val="20"/>
        </w:rPr>
        <w:t>: la nozione di imprenditore, le categorie e le discipline; la riforma del fallimento e delle altre procedure concorsuali; l’azienda; i titoli di credito e gli strumenti finanziari dematerializzati; il contratto di società in generale; i consorzi e le altre forme di collaborazione fra imprenditori; le società di persone. </w:t>
      </w:r>
    </w:p>
    <w:p w:rsidR="00BB7C42" w:rsidRPr="00E6178D" w:rsidRDefault="00BB7C42" w:rsidP="00BB7C42">
      <w:pPr>
        <w:tabs>
          <w:tab w:val="left" w:pos="284"/>
        </w:tabs>
        <w:spacing w:before="120" w:line="240" w:lineRule="exact"/>
        <w:jc w:val="both"/>
        <w:rPr>
          <w:rFonts w:ascii="Times" w:hAnsi="Times"/>
          <w:sz w:val="20"/>
          <w:szCs w:val="20"/>
        </w:rPr>
      </w:pPr>
      <w:r w:rsidRPr="00E6178D">
        <w:rPr>
          <w:rFonts w:ascii="Times" w:hAnsi="Times"/>
          <w:smallCaps/>
          <w:sz w:val="18"/>
          <w:szCs w:val="20"/>
        </w:rPr>
        <w:t>Parte II</w:t>
      </w:r>
      <w:r w:rsidRPr="00E6178D">
        <w:rPr>
          <w:rFonts w:ascii="Times" w:hAnsi="Times"/>
          <w:sz w:val="20"/>
          <w:szCs w:val="20"/>
        </w:rPr>
        <w:t>: la società per azioni; la società a responsabilità limitata; la società in accomandita per azioni; la società europea; le cooperative; i gruppi di società; cenni sulle società con azioni quotate e il mercato mobiliare; le operazioni straordinarie. </w:t>
      </w:r>
    </w:p>
    <w:p w:rsidR="00BB7C42" w:rsidRPr="00E6178D" w:rsidRDefault="00BB7C42" w:rsidP="00D66A5C">
      <w:pPr>
        <w:pStyle w:val="paragraph"/>
        <w:spacing w:before="120"/>
        <w:jc w:val="both"/>
        <w:textAlignment w:val="baseline"/>
        <w:rPr>
          <w:rStyle w:val="normaltextrun"/>
          <w:rFonts w:ascii="Times" w:eastAsia="Times New Roman" w:hAnsi="Times"/>
          <w:sz w:val="20"/>
          <w:szCs w:val="20"/>
        </w:rPr>
      </w:pPr>
      <w:r w:rsidRPr="00E6178D">
        <w:rPr>
          <w:rFonts w:ascii="Times" w:eastAsia="Times New Roman" w:hAnsi="Times"/>
          <w:sz w:val="20"/>
          <w:szCs w:val="20"/>
        </w:rPr>
        <w:t>Periodicamente sulla pagina web del docente verranno indicati gli aggiornamenti del programma d’esame in relazione alla nuova legislazione. </w:t>
      </w:r>
    </w:p>
    <w:p w:rsidR="00BB7C42" w:rsidRPr="00E6178D" w:rsidRDefault="00BB7C42" w:rsidP="00BB7C42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BIBLIOGRAFIA</w:t>
      </w:r>
      <w:r w:rsidR="00B2192C">
        <w:rPr>
          <w:rStyle w:val="Rimandonotaapidipagina"/>
          <w:b/>
          <w:i/>
          <w:sz w:val="18"/>
          <w:szCs w:val="18"/>
        </w:rPr>
        <w:footnoteReference w:id="1"/>
      </w:r>
    </w:p>
    <w:p w:rsidR="00BB7C42" w:rsidRPr="00E6178D" w:rsidRDefault="00BB7C42" w:rsidP="006E168F">
      <w:pPr>
        <w:pStyle w:val="Testo1"/>
        <w:rPr>
          <w:rFonts w:ascii="Calibri" w:hAnsi="Calibri"/>
        </w:rPr>
      </w:pPr>
      <w:r w:rsidRPr="00E6178D">
        <w:rPr>
          <w:rStyle w:val="normaltextrun"/>
          <w:szCs w:val="18"/>
        </w:rPr>
        <w:t>Per la prima parte</w:t>
      </w:r>
      <w:r w:rsidRPr="00E6178D">
        <w:rPr>
          <w:rStyle w:val="eop"/>
          <w:szCs w:val="18"/>
        </w:rPr>
        <w:t> </w:t>
      </w:r>
    </w:p>
    <w:p w:rsidR="00BB7C42" w:rsidRPr="00E6178D" w:rsidRDefault="00BB7C42" w:rsidP="006E168F">
      <w:pPr>
        <w:pStyle w:val="Testo1"/>
        <w:spacing w:before="0"/>
        <w:rPr>
          <w:rFonts w:ascii="Calibri" w:hAnsi="Calibri"/>
          <w:spacing w:val="-5"/>
        </w:rPr>
      </w:pPr>
      <w:r w:rsidRPr="00E6178D">
        <w:rPr>
          <w:rStyle w:val="normaltextrun"/>
          <w:smallCaps/>
          <w:sz w:val="16"/>
          <w:szCs w:val="18"/>
        </w:rPr>
        <w:lastRenderedPageBreak/>
        <w:t>Presti-Rescigno</w:t>
      </w:r>
      <w:r w:rsidRPr="00E6178D">
        <w:rPr>
          <w:rStyle w:val="normaltextrun"/>
          <w:smallCaps/>
          <w:spacing w:val="-5"/>
          <w:sz w:val="16"/>
          <w:szCs w:val="18"/>
        </w:rPr>
        <w:t>,</w:t>
      </w:r>
      <w:r w:rsidRPr="00E6178D">
        <w:rPr>
          <w:rStyle w:val="normaltextrun"/>
          <w:i/>
          <w:iCs/>
          <w:spacing w:val="-5"/>
          <w:szCs w:val="18"/>
        </w:rPr>
        <w:t xml:space="preserve"> Corso di diritto commerciale,</w:t>
      </w:r>
      <w:r w:rsidRPr="00E6178D">
        <w:rPr>
          <w:rStyle w:val="normaltextrun"/>
          <w:spacing w:val="-5"/>
          <w:szCs w:val="18"/>
        </w:rPr>
        <w:t xml:space="preserve"> Zanichelli, Bologna, </w:t>
      </w:r>
      <w:r w:rsidRPr="00E6178D">
        <w:rPr>
          <w:spacing w:val="-5"/>
        </w:rPr>
        <w:t>nona edizione, disponibile dall’autunno 2019, volume I (vanno omesse le lezioni da V a X nonché i paragrafi 2 e 3 della lezione IV). </w:t>
      </w:r>
      <w:r w:rsidRPr="00E6178D">
        <w:rPr>
          <w:rStyle w:val="eop"/>
          <w:spacing w:val="-5"/>
          <w:szCs w:val="18"/>
        </w:rPr>
        <w:t> </w:t>
      </w:r>
      <w:hyperlink r:id="rId8" w:history="1">
        <w:r w:rsidR="00B2192C" w:rsidRPr="00B219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B7C42" w:rsidRPr="00E6178D" w:rsidRDefault="00BB7C42" w:rsidP="006E168F">
      <w:pPr>
        <w:pStyle w:val="Testo1"/>
        <w:rPr>
          <w:rFonts w:ascii="Calibri" w:hAnsi="Calibri"/>
        </w:rPr>
      </w:pPr>
      <w:r w:rsidRPr="00E6178D">
        <w:rPr>
          <w:rStyle w:val="normaltextrun"/>
          <w:szCs w:val="18"/>
        </w:rPr>
        <w:t>Per la seconda parte</w:t>
      </w:r>
      <w:r w:rsidRPr="00E6178D">
        <w:rPr>
          <w:rStyle w:val="eop"/>
          <w:szCs w:val="18"/>
        </w:rPr>
        <w:t> </w:t>
      </w:r>
    </w:p>
    <w:p w:rsidR="00BB7C42" w:rsidRPr="00E6178D" w:rsidRDefault="00BB7C42" w:rsidP="006E168F">
      <w:pPr>
        <w:pStyle w:val="Testo1"/>
        <w:spacing w:before="0"/>
        <w:rPr>
          <w:rFonts w:ascii="Calibri" w:hAnsi="Calibri"/>
        </w:rPr>
      </w:pPr>
      <w:r w:rsidRPr="00E6178D">
        <w:rPr>
          <w:rStyle w:val="normaltextrun"/>
          <w:smallCaps/>
          <w:sz w:val="16"/>
          <w:szCs w:val="18"/>
        </w:rPr>
        <w:t>Presti-Rescigno</w:t>
      </w:r>
      <w:r w:rsidRPr="00E6178D">
        <w:rPr>
          <w:rStyle w:val="normaltextrun"/>
          <w:smallCaps/>
          <w:szCs w:val="18"/>
        </w:rPr>
        <w:t>,</w:t>
      </w:r>
      <w:r w:rsidRPr="00E6178D">
        <w:rPr>
          <w:rStyle w:val="normaltextrun"/>
          <w:i/>
          <w:iCs/>
          <w:szCs w:val="18"/>
        </w:rPr>
        <w:t xml:space="preserve"> Corso di diritto commerciale,</w:t>
      </w:r>
      <w:r w:rsidRPr="00E6178D">
        <w:rPr>
          <w:rStyle w:val="normaltextrun"/>
          <w:szCs w:val="18"/>
        </w:rPr>
        <w:t xml:space="preserve"> Zanichelli, Bologna, </w:t>
      </w:r>
      <w:r w:rsidRPr="00E6178D">
        <w:t>nona edizione, disponibile dall’autunno 2019, volume II.</w:t>
      </w:r>
      <w:r w:rsidRPr="00E6178D">
        <w:rPr>
          <w:rStyle w:val="eop"/>
          <w:szCs w:val="18"/>
        </w:rPr>
        <w:t> </w:t>
      </w:r>
      <w:r w:rsidR="00B2192C">
        <w:rPr>
          <w:rStyle w:val="eop"/>
          <w:szCs w:val="18"/>
        </w:rPr>
        <w:t xml:space="preserve"> </w:t>
      </w:r>
      <w:hyperlink r:id="rId9" w:history="1">
        <w:r w:rsidR="00B2192C" w:rsidRPr="00B219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B7C42" w:rsidRPr="00E6178D" w:rsidRDefault="00BB7C42" w:rsidP="006E168F">
      <w:pPr>
        <w:pStyle w:val="Testo1"/>
      </w:pPr>
      <w:r w:rsidRPr="00E6178D">
        <w:t>I due testi indicati sono disponibili anche in volume unico (con identica numerazione delle lezioni). </w:t>
      </w:r>
      <w:r w:rsidR="00B2192C">
        <w:t xml:space="preserve"> </w:t>
      </w:r>
      <w:hyperlink r:id="rId10" w:history="1">
        <w:r w:rsidR="00B2192C" w:rsidRPr="00B219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B7C42" w:rsidRPr="00E6178D" w:rsidRDefault="00BB7C42" w:rsidP="006E168F">
      <w:pPr>
        <w:pStyle w:val="Testo1"/>
      </w:pPr>
      <w:r w:rsidRPr="00E6178D">
        <w:t>Manuali alternativi potranno essere consigliati all’inizio delle lezioni e/o con avviso su Blackboard. </w:t>
      </w:r>
    </w:p>
    <w:p w:rsidR="00BB7C42" w:rsidRPr="00E6178D" w:rsidRDefault="00BB7C42" w:rsidP="006E168F">
      <w:pPr>
        <w:pStyle w:val="Testo1"/>
        <w:rPr>
          <w:rStyle w:val="normaltextrun"/>
        </w:rPr>
      </w:pPr>
      <w:r w:rsidRPr="00E6178D">
        <w:t>In considerazione della sempre più rapida evoluzione legislativa della materia è necessario che gli studenti preparino l’esame su edizioni aggiornate dei manuali. È altresì necessario che gli studenti si muniscano di un'edizione aggiornata del Codice Civile e delle principali leggi speciali. Si consigliano l'ultima edizione disponibile del Codice civile curata da Viggiani per La Tribuna o da De Nova per Zanichelli. Gli ulteriori aggiornamenti normativi saranno pubblicati sulle pagine Blackboard del corso. </w:t>
      </w:r>
    </w:p>
    <w:p w:rsidR="00BB7C42" w:rsidRPr="00E6178D" w:rsidRDefault="00BB7C42" w:rsidP="00BB7C42">
      <w:pPr>
        <w:spacing w:before="240" w:after="120"/>
        <w:rPr>
          <w:rStyle w:val="normaltextrun"/>
          <w:b/>
          <w:bCs/>
          <w:i/>
          <w:iCs/>
          <w:sz w:val="18"/>
          <w:szCs w:val="18"/>
        </w:rPr>
      </w:pPr>
      <w:r w:rsidRPr="00E6178D">
        <w:rPr>
          <w:b/>
          <w:i/>
          <w:sz w:val="18"/>
          <w:szCs w:val="18"/>
        </w:rPr>
        <w:t>DIDATTICA DEL CORSO</w:t>
      </w:r>
    </w:p>
    <w:p w:rsidR="00BB7C42" w:rsidRPr="00E6178D" w:rsidRDefault="00BB7C42" w:rsidP="00BB7C42">
      <w:pPr>
        <w:pStyle w:val="Testo2"/>
        <w:rPr>
          <w:rStyle w:val="normaltextrun"/>
        </w:rPr>
      </w:pPr>
      <w:r w:rsidRPr="00E6178D">
        <w:t>Lezioni in aula con uso di supporti visivi. I materiali saranno a disposizione sulle pagine Blackboard del corso. </w:t>
      </w:r>
    </w:p>
    <w:p w:rsidR="00BB7C42" w:rsidRPr="00E6178D" w:rsidRDefault="00BB7C42" w:rsidP="00BB7C42">
      <w:pPr>
        <w:spacing w:before="240" w:after="120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METODO E CRITERI DI VALUTAZIONE</w:t>
      </w:r>
    </w:p>
    <w:p w:rsidR="00BB7C42" w:rsidRPr="00E6178D" w:rsidRDefault="00BB7C42" w:rsidP="00BB7C42">
      <w:pPr>
        <w:pStyle w:val="Testo2"/>
      </w:pPr>
      <w:r w:rsidRPr="00E6178D">
        <w:t>L’esame finale mira a valutare il conseguimento da parte dello studente degli obiettivi didattici. La verifica dell’apprendimento è affidata ad un esame finale orale. Attraverso domande relative a parti qualificanti del programma si tende ad accertare il livello di conoscenza complessiva acquisita dal candidato, la sua capacità di esprimersi adeguatamente, di affrontare criticamente gli argomenti studiati e di mettere in relazione le varie parti del programma. </w:t>
      </w:r>
    </w:p>
    <w:p w:rsidR="00BB7C42" w:rsidRPr="00E6178D" w:rsidRDefault="00BB7C42" w:rsidP="00BB7C42">
      <w:pPr>
        <w:spacing w:before="120"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Alla formulazione del voto finale concorreranno in egual misura la padronanza mostrata nelle argomentazioni e nel linguaggio giuridico, la visione critica degli argomenti affrontati durante il corso e la capacità di mettere in relazione le varie parti del programma. </w:t>
      </w:r>
    </w:p>
    <w:p w:rsidR="00BB7C42" w:rsidRPr="00E6178D" w:rsidRDefault="00BB7C42" w:rsidP="00D66A5C">
      <w:pPr>
        <w:spacing w:before="120" w:line="220" w:lineRule="exact"/>
        <w:ind w:firstLine="284"/>
        <w:jc w:val="both"/>
        <w:rPr>
          <w:rStyle w:val="normaltextrun"/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 xml:space="preserve">Specificamente, la prova orale consiste in una serie di domande sui testi del corso e il voto finale è il risultato di una media tra gli esiti delle risposte a tali domande. Il raggiungimento da parte dello studente di una visione organica dei temi affrontati a lezione congiunta alla loro utilizzazione critica, la dimostrazione del possesso di una padronanza espressiva e di linguaggio specifico saranno valutati con voti di eccellenza. Capacità di sintesi e di analisi non articolate e/o un linguaggio corretto ma non sempre appropriato porteranno a valutazioni discrete; lacune formative e/o linguaggio inappropriato – purché in un contesto di conoscenza essenziale del materiale d’esame – condurranno a un voto di mera sufficienza. Lacune formative (quali, ad esempio, avere ignorato una parte dei testi in </w:t>
      </w:r>
      <w:r w:rsidRPr="00E6178D">
        <w:rPr>
          <w:rFonts w:ascii="Times" w:hAnsi="Times"/>
          <w:noProof/>
          <w:sz w:val="18"/>
          <w:szCs w:val="18"/>
        </w:rPr>
        <w:lastRenderedPageBreak/>
        <w:t>programma per il corso), linguaggio inappropriato, mancanza di orientamento all'interno dei materiali bibliografici offerti durante il corso non potranno che essere valutati negativamente. </w:t>
      </w:r>
    </w:p>
    <w:p w:rsidR="00BB7C42" w:rsidRPr="00E6178D" w:rsidRDefault="00BB7C42" w:rsidP="00BB7C42">
      <w:pPr>
        <w:spacing w:before="240" w:after="120"/>
        <w:rPr>
          <w:b/>
          <w:i/>
          <w:sz w:val="18"/>
          <w:szCs w:val="18"/>
        </w:rPr>
      </w:pPr>
      <w:r w:rsidRPr="00E6178D">
        <w:rPr>
          <w:b/>
          <w:i/>
          <w:sz w:val="18"/>
          <w:szCs w:val="18"/>
        </w:rPr>
        <w:t>AVVERTENZE E PREREQUISITI</w:t>
      </w:r>
    </w:p>
    <w:p w:rsidR="00BB7C42" w:rsidRPr="00E6178D" w:rsidRDefault="00BB7C42" w:rsidP="00BB7C42">
      <w:pPr>
        <w:spacing w:before="120"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I candidati non possono presentarsi all'esame prima di aver superato quello di Istituzioni di diritto privato. Il docente utilizzerà Blackboard per mettere a disposizione degli studenti materiali didattici; gli studenti sono quindi invitati a iscriversi al corso su Blackboard. </w:t>
      </w:r>
    </w:p>
    <w:p w:rsidR="0049651C" w:rsidRPr="00E6178D" w:rsidRDefault="0049651C" w:rsidP="0049651C">
      <w:pPr>
        <w:spacing w:before="120"/>
        <w:ind w:firstLine="284"/>
        <w:rPr>
          <w:i/>
          <w:iCs/>
          <w:sz w:val="18"/>
          <w:szCs w:val="18"/>
        </w:rPr>
      </w:pPr>
      <w:r w:rsidRPr="00E6178D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BB7C42" w:rsidRPr="00E6178D" w:rsidRDefault="00BB7C42" w:rsidP="00BB7C42">
      <w:pPr>
        <w:pStyle w:val="Testo2"/>
        <w:spacing w:before="120"/>
        <w:rPr>
          <w:rFonts w:ascii="Calibri" w:hAnsi="Calibri"/>
        </w:rPr>
      </w:pPr>
      <w:r w:rsidRPr="00E6178D">
        <w:rPr>
          <w:rStyle w:val="normaltextrun"/>
          <w:i/>
          <w:iCs/>
          <w:szCs w:val="18"/>
        </w:rPr>
        <w:t>Orario e luogo di ricevimento</w:t>
      </w:r>
      <w:r w:rsidRPr="00E6178D">
        <w:rPr>
          <w:rStyle w:val="eop"/>
          <w:szCs w:val="18"/>
        </w:rPr>
        <w:t> </w:t>
      </w:r>
    </w:p>
    <w:p w:rsidR="00BB7C42" w:rsidRPr="00E6178D" w:rsidRDefault="00BB7C42" w:rsidP="00BB7C42">
      <w:pPr>
        <w:spacing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E6178D">
        <w:rPr>
          <w:rFonts w:ascii="Times" w:hAnsi="Times"/>
          <w:noProof/>
          <w:sz w:val="18"/>
          <w:szCs w:val="18"/>
        </w:rPr>
        <w:t>Il calendario mensile di ricevimento degli studenti è pubblicato sulla pagina web del docente; normalmente è fissato il martedì alle ore 13,30, durante le lezioni, e alle 18,30, prima e al termine delle lezioni, presso il Dipartimento di Scienze Giuridiche.</w:t>
      </w:r>
    </w:p>
    <w:sectPr w:rsidR="00BB7C42" w:rsidRPr="00E617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2C" w:rsidRDefault="00B2192C" w:rsidP="00B2192C">
      <w:r>
        <w:separator/>
      </w:r>
    </w:p>
  </w:endnote>
  <w:endnote w:type="continuationSeparator" w:id="0">
    <w:p w:rsidR="00B2192C" w:rsidRDefault="00B2192C" w:rsidP="00B2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2C" w:rsidRDefault="00B2192C" w:rsidP="00B2192C">
      <w:r>
        <w:separator/>
      </w:r>
    </w:p>
  </w:footnote>
  <w:footnote w:type="continuationSeparator" w:id="0">
    <w:p w:rsidR="00B2192C" w:rsidRDefault="00B2192C" w:rsidP="00B2192C">
      <w:r>
        <w:continuationSeparator/>
      </w:r>
    </w:p>
  </w:footnote>
  <w:footnote w:id="1">
    <w:p w:rsidR="00B2192C" w:rsidRDefault="00B219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4F"/>
    <w:rsid w:val="000E094F"/>
    <w:rsid w:val="00187B99"/>
    <w:rsid w:val="002014DD"/>
    <w:rsid w:val="002D5E17"/>
    <w:rsid w:val="00321C4F"/>
    <w:rsid w:val="003F5486"/>
    <w:rsid w:val="0049651C"/>
    <w:rsid w:val="004D1217"/>
    <w:rsid w:val="004D6008"/>
    <w:rsid w:val="00640794"/>
    <w:rsid w:val="006E168F"/>
    <w:rsid w:val="006F1772"/>
    <w:rsid w:val="008942E7"/>
    <w:rsid w:val="008A1204"/>
    <w:rsid w:val="00900CCA"/>
    <w:rsid w:val="0090326E"/>
    <w:rsid w:val="00924B77"/>
    <w:rsid w:val="00940DA2"/>
    <w:rsid w:val="00956DBA"/>
    <w:rsid w:val="009E055C"/>
    <w:rsid w:val="00A74F6F"/>
    <w:rsid w:val="00AD7557"/>
    <w:rsid w:val="00B10513"/>
    <w:rsid w:val="00B2192C"/>
    <w:rsid w:val="00B50C5D"/>
    <w:rsid w:val="00B51253"/>
    <w:rsid w:val="00B525CC"/>
    <w:rsid w:val="00BB7C42"/>
    <w:rsid w:val="00D404F2"/>
    <w:rsid w:val="00D66A5C"/>
    <w:rsid w:val="00E607E6"/>
    <w:rsid w:val="00E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26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1"/>
    <w:basedOn w:val="Normale"/>
    <w:rsid w:val="0090326E"/>
    <w:pPr>
      <w:spacing w:before="100" w:beforeAutospacing="1" w:after="100" w:afterAutospacing="1"/>
    </w:pPr>
  </w:style>
  <w:style w:type="paragraph" w:customStyle="1" w:styleId="testo20">
    <w:name w:val="testo2"/>
    <w:basedOn w:val="Normale"/>
    <w:rsid w:val="0090326E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BB7C42"/>
    <w:rPr>
      <w:rFonts w:eastAsiaTheme="minorHAnsi"/>
    </w:rPr>
  </w:style>
  <w:style w:type="character" w:customStyle="1" w:styleId="normaltextrun">
    <w:name w:val="normaltextrun"/>
    <w:basedOn w:val="Carpredefinitoparagrafo"/>
    <w:rsid w:val="00BB7C42"/>
  </w:style>
  <w:style w:type="character" w:customStyle="1" w:styleId="eop">
    <w:name w:val="eop"/>
    <w:basedOn w:val="Carpredefinitoparagrafo"/>
    <w:rsid w:val="00BB7C42"/>
  </w:style>
  <w:style w:type="character" w:customStyle="1" w:styleId="spellingerror">
    <w:name w:val="spellingerror"/>
    <w:basedOn w:val="Carpredefinitoparagrafo"/>
    <w:rsid w:val="00BB7C42"/>
  </w:style>
  <w:style w:type="paragraph" w:styleId="Testonotaapidipagina">
    <w:name w:val="footnote text"/>
    <w:basedOn w:val="Normale"/>
    <w:link w:val="TestonotaapidipaginaCarattere"/>
    <w:rsid w:val="00B219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192C"/>
  </w:style>
  <w:style w:type="character" w:styleId="Rimandonotaapidipagina">
    <w:name w:val="footnote reference"/>
    <w:basedOn w:val="Carpredefinitoparagrafo"/>
    <w:rsid w:val="00B2192C"/>
    <w:rPr>
      <w:vertAlign w:val="superscript"/>
    </w:rPr>
  </w:style>
  <w:style w:type="character" w:styleId="Collegamentoipertestuale">
    <w:name w:val="Hyperlink"/>
    <w:basedOn w:val="Carpredefinitoparagrafo"/>
    <w:rsid w:val="00B219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26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1"/>
    <w:basedOn w:val="Normale"/>
    <w:rsid w:val="0090326E"/>
    <w:pPr>
      <w:spacing w:before="100" w:beforeAutospacing="1" w:after="100" w:afterAutospacing="1"/>
    </w:pPr>
  </w:style>
  <w:style w:type="paragraph" w:customStyle="1" w:styleId="testo20">
    <w:name w:val="testo2"/>
    <w:basedOn w:val="Normale"/>
    <w:rsid w:val="0090326E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BB7C42"/>
    <w:rPr>
      <w:rFonts w:eastAsiaTheme="minorHAnsi"/>
    </w:rPr>
  </w:style>
  <w:style w:type="character" w:customStyle="1" w:styleId="normaltextrun">
    <w:name w:val="normaltextrun"/>
    <w:basedOn w:val="Carpredefinitoparagrafo"/>
    <w:rsid w:val="00BB7C42"/>
  </w:style>
  <w:style w:type="character" w:customStyle="1" w:styleId="eop">
    <w:name w:val="eop"/>
    <w:basedOn w:val="Carpredefinitoparagrafo"/>
    <w:rsid w:val="00BB7C42"/>
  </w:style>
  <w:style w:type="character" w:customStyle="1" w:styleId="spellingerror">
    <w:name w:val="spellingerror"/>
    <w:basedOn w:val="Carpredefinitoparagrafo"/>
    <w:rsid w:val="00BB7C42"/>
  </w:style>
  <w:style w:type="paragraph" w:styleId="Testonotaapidipagina">
    <w:name w:val="footnote text"/>
    <w:basedOn w:val="Normale"/>
    <w:link w:val="TestonotaapidipaginaCarattere"/>
    <w:rsid w:val="00B219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192C"/>
  </w:style>
  <w:style w:type="character" w:styleId="Rimandonotaapidipagina">
    <w:name w:val="footnote reference"/>
    <w:basedOn w:val="Carpredefinitoparagrafo"/>
    <w:rsid w:val="00B2192C"/>
    <w:rPr>
      <w:vertAlign w:val="superscript"/>
    </w:rPr>
  </w:style>
  <w:style w:type="character" w:styleId="Collegamentoipertestuale">
    <w:name w:val="Hyperlink"/>
    <w:basedOn w:val="Carpredefinitoparagrafo"/>
    <w:rsid w:val="00B21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etano-presti-matteo-rescigno/corso-di-diritto-commerciale-9788808788399-67485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aetano-presti-matteo-rescigno/corso-di-diritto-commerciale-9788808720221-6748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etano-presti-matteo-rescigno/corso-di-diritto-commerciale-9788808298959-6748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4D56-2BC0-4D55-994E-DBDB3520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3</Pages>
  <Words>834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12</cp:revision>
  <cp:lastPrinted>2003-03-27T10:42:00Z</cp:lastPrinted>
  <dcterms:created xsi:type="dcterms:W3CDTF">2019-06-10T11:50:00Z</dcterms:created>
  <dcterms:modified xsi:type="dcterms:W3CDTF">2021-06-17T07:01:00Z</dcterms:modified>
</cp:coreProperties>
</file>