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6379E" w14:textId="18FF640C" w:rsidR="00EB625F" w:rsidRPr="001C7671" w:rsidRDefault="00CB55E5" w:rsidP="00782EFC">
      <w:pPr>
        <w:tabs>
          <w:tab w:val="clear" w:pos="284"/>
        </w:tabs>
        <w:jc w:val="left"/>
        <w:outlineLvl w:val="0"/>
        <w:rPr>
          <w:b/>
          <w:noProof/>
          <w:szCs w:val="20"/>
        </w:rPr>
      </w:pPr>
      <w:r w:rsidRPr="001C7671">
        <w:rPr>
          <w:b/>
          <w:noProof/>
          <w:szCs w:val="20"/>
        </w:rPr>
        <w:t>Diritto dell’arbitrato interno e internazionale</w:t>
      </w:r>
    </w:p>
    <w:p w14:paraId="39207C3E" w14:textId="759BD875" w:rsidR="00782EFC" w:rsidRPr="001C7671" w:rsidRDefault="00EB625F" w:rsidP="00F90004">
      <w:pPr>
        <w:tabs>
          <w:tab w:val="clear" w:pos="284"/>
        </w:tabs>
        <w:jc w:val="left"/>
        <w:outlineLvl w:val="1"/>
        <w:rPr>
          <w:smallCaps/>
          <w:noProof/>
          <w:sz w:val="18"/>
          <w:szCs w:val="20"/>
        </w:rPr>
      </w:pPr>
      <w:r w:rsidRPr="001C7671">
        <w:rPr>
          <w:smallCaps/>
          <w:noProof/>
          <w:sz w:val="18"/>
          <w:szCs w:val="20"/>
        </w:rPr>
        <w:t xml:space="preserve">Prof. </w:t>
      </w:r>
      <w:r w:rsidR="00CB55E5" w:rsidRPr="001C7671">
        <w:rPr>
          <w:smallCaps/>
          <w:noProof/>
          <w:sz w:val="18"/>
          <w:szCs w:val="20"/>
        </w:rPr>
        <w:t>Pietro Franzina</w:t>
      </w:r>
      <w:r w:rsidRPr="001C7671">
        <w:rPr>
          <w:smallCaps/>
          <w:noProof/>
          <w:sz w:val="18"/>
          <w:szCs w:val="20"/>
        </w:rPr>
        <w:t xml:space="preserve">; Prof. </w:t>
      </w:r>
      <w:r w:rsidR="00CB55E5" w:rsidRPr="001C7671">
        <w:rPr>
          <w:smallCaps/>
          <w:noProof/>
          <w:sz w:val="18"/>
          <w:szCs w:val="20"/>
        </w:rPr>
        <w:t>Alberto Romano</w:t>
      </w:r>
    </w:p>
    <w:p w14:paraId="2E4B3A2E" w14:textId="77777777" w:rsidR="00782EFC" w:rsidRPr="001C7671" w:rsidRDefault="00EB625F" w:rsidP="00F90004">
      <w:pPr>
        <w:tabs>
          <w:tab w:val="clear" w:pos="284"/>
        </w:tabs>
        <w:spacing w:before="240" w:after="120"/>
        <w:rPr>
          <w:rFonts w:eastAsia="MS Mincho"/>
          <w:b/>
          <w:sz w:val="18"/>
          <w:szCs w:val="20"/>
        </w:rPr>
      </w:pPr>
      <w:r w:rsidRPr="001C7671">
        <w:rPr>
          <w:rFonts w:eastAsia="MS Mincho"/>
          <w:b/>
          <w:i/>
          <w:sz w:val="18"/>
          <w:szCs w:val="20"/>
        </w:rPr>
        <w:t>OBIETTIVO DEL CORSO</w:t>
      </w:r>
      <w:r w:rsidR="00344A03" w:rsidRPr="001C7671">
        <w:rPr>
          <w:rFonts w:eastAsia="MS Mincho"/>
          <w:b/>
          <w:i/>
          <w:sz w:val="18"/>
          <w:szCs w:val="20"/>
        </w:rPr>
        <w:t xml:space="preserve"> E RISULTATI DI APPRENDIMENTO ATTESI</w:t>
      </w:r>
    </w:p>
    <w:p w14:paraId="1703C085" w14:textId="537109AA" w:rsidR="008C3B97" w:rsidRPr="001C7671" w:rsidRDefault="00EB625F" w:rsidP="00782EFC">
      <w:pPr>
        <w:rPr>
          <w:rFonts w:eastAsia="MS Mincho"/>
          <w:szCs w:val="20"/>
        </w:rPr>
      </w:pPr>
      <w:r w:rsidRPr="001C7671">
        <w:rPr>
          <w:rFonts w:eastAsia="MS Mincho"/>
          <w:szCs w:val="20"/>
        </w:rPr>
        <w:t xml:space="preserve">Il corso si prefigge lo scopo di </w:t>
      </w:r>
      <w:r w:rsidR="00DF2A00" w:rsidRPr="001C7671">
        <w:rPr>
          <w:rFonts w:eastAsia="MS Mincho"/>
          <w:szCs w:val="20"/>
        </w:rPr>
        <w:t>approfondire</w:t>
      </w:r>
      <w:r w:rsidRPr="001C7671">
        <w:rPr>
          <w:rFonts w:eastAsia="MS Mincho"/>
          <w:szCs w:val="20"/>
        </w:rPr>
        <w:t xml:space="preserve"> la conoscenza </w:t>
      </w:r>
      <w:r w:rsidR="0002206A" w:rsidRPr="001C7671">
        <w:rPr>
          <w:rFonts w:eastAsia="MS Mincho"/>
          <w:szCs w:val="20"/>
        </w:rPr>
        <w:t>dell’arbitrato quale metodo di composizione delle controversie</w:t>
      </w:r>
      <w:r w:rsidR="00DF2A00" w:rsidRPr="001C7671">
        <w:rPr>
          <w:rFonts w:eastAsia="MS Mincho"/>
          <w:szCs w:val="20"/>
        </w:rPr>
        <w:t xml:space="preserve"> alternativo al processo civile dinanzi all’autorità giudiziaria ordinaria</w:t>
      </w:r>
      <w:r w:rsidR="00CA59E9" w:rsidRPr="001C7671">
        <w:rPr>
          <w:rFonts w:eastAsia="MS Mincho"/>
          <w:szCs w:val="20"/>
        </w:rPr>
        <w:t xml:space="preserve"> e si divide in due moduli: il primo mira ad illustrare</w:t>
      </w:r>
      <w:r w:rsidR="00DF2A00" w:rsidRPr="001C7671">
        <w:rPr>
          <w:rFonts w:eastAsia="MS Mincho"/>
          <w:szCs w:val="20"/>
        </w:rPr>
        <w:t xml:space="preserve"> sistematicamente</w:t>
      </w:r>
      <w:r w:rsidR="00CA59E9" w:rsidRPr="001C7671">
        <w:rPr>
          <w:rFonts w:eastAsia="MS Mincho"/>
          <w:szCs w:val="20"/>
        </w:rPr>
        <w:t xml:space="preserve"> le norme del titolo VIII del libro IV del codice di procedura civile italiano (artt. 806-832 c.p.c.); il secondo</w:t>
      </w:r>
      <w:r w:rsidR="00D70890" w:rsidRPr="001C7671">
        <w:rPr>
          <w:rFonts w:eastAsia="MS Mincho"/>
          <w:szCs w:val="20"/>
        </w:rPr>
        <w:t>, impartito in lingua inglese,</w:t>
      </w:r>
      <w:r w:rsidR="00CA59E9" w:rsidRPr="001C7671">
        <w:rPr>
          <w:rFonts w:eastAsia="MS Mincho"/>
          <w:szCs w:val="20"/>
        </w:rPr>
        <w:t xml:space="preserve"> </w:t>
      </w:r>
      <w:r w:rsidR="00D70890" w:rsidRPr="001C7671">
        <w:rPr>
          <w:rFonts w:eastAsia="MS Mincho"/>
          <w:szCs w:val="20"/>
        </w:rPr>
        <w:t>tratta delle</w:t>
      </w:r>
      <w:r w:rsidR="005C3F1E" w:rsidRPr="001C7671">
        <w:rPr>
          <w:rFonts w:eastAsia="MS Mincho"/>
          <w:szCs w:val="20"/>
        </w:rPr>
        <w:t xml:space="preserve"> specifiche questioni che sorgono</w:t>
      </w:r>
      <w:r w:rsidR="002729F6">
        <w:rPr>
          <w:rFonts w:eastAsia="MS Mincho"/>
          <w:szCs w:val="20"/>
        </w:rPr>
        <w:t xml:space="preserve"> in relazione all’arbitrato</w:t>
      </w:r>
      <w:r w:rsidR="005C3F1E" w:rsidRPr="001C7671">
        <w:rPr>
          <w:rFonts w:eastAsia="MS Mincho"/>
          <w:szCs w:val="20"/>
        </w:rPr>
        <w:t xml:space="preserve"> in presenza di elementi di </w:t>
      </w:r>
      <w:r w:rsidR="00C00472" w:rsidRPr="001C7671">
        <w:rPr>
          <w:rFonts w:eastAsia="MS Mincho"/>
          <w:szCs w:val="20"/>
        </w:rPr>
        <w:t>internazional</w:t>
      </w:r>
      <w:r w:rsidR="005C3F1E" w:rsidRPr="001C7671">
        <w:rPr>
          <w:rFonts w:eastAsia="MS Mincho"/>
          <w:szCs w:val="20"/>
        </w:rPr>
        <w:t xml:space="preserve">ità ed esamina </w:t>
      </w:r>
      <w:r w:rsidR="004C46B1">
        <w:rPr>
          <w:rFonts w:eastAsia="MS Mincho"/>
          <w:szCs w:val="20"/>
        </w:rPr>
        <w:t xml:space="preserve">tanto </w:t>
      </w:r>
      <w:r w:rsidR="005C3F1E" w:rsidRPr="001C7671">
        <w:rPr>
          <w:rFonts w:eastAsia="MS Mincho"/>
          <w:szCs w:val="20"/>
        </w:rPr>
        <w:t>le norme</w:t>
      </w:r>
      <w:r w:rsidR="00232BE8" w:rsidRPr="001C7671">
        <w:rPr>
          <w:rFonts w:eastAsia="MS Mincho"/>
          <w:szCs w:val="20"/>
        </w:rPr>
        <w:t xml:space="preserve"> </w:t>
      </w:r>
      <w:r w:rsidR="004C46B1">
        <w:rPr>
          <w:rFonts w:eastAsia="MS Mincho"/>
          <w:szCs w:val="20"/>
        </w:rPr>
        <w:t xml:space="preserve">– nazionali e internazionali – </w:t>
      </w:r>
      <w:r w:rsidR="00232BE8" w:rsidRPr="001C7671">
        <w:rPr>
          <w:rFonts w:eastAsia="MS Mincho"/>
          <w:szCs w:val="20"/>
        </w:rPr>
        <w:t>che rispondono</w:t>
      </w:r>
      <w:r w:rsidR="00707C83">
        <w:rPr>
          <w:rFonts w:eastAsia="MS Mincho"/>
          <w:szCs w:val="20"/>
        </w:rPr>
        <w:t xml:space="preserve"> </w:t>
      </w:r>
      <w:r w:rsidR="002729F6">
        <w:rPr>
          <w:rFonts w:eastAsia="MS Mincho"/>
          <w:szCs w:val="20"/>
        </w:rPr>
        <w:t xml:space="preserve">a </w:t>
      </w:r>
      <w:r w:rsidR="00707C83">
        <w:rPr>
          <w:rFonts w:eastAsia="MS Mincho"/>
          <w:szCs w:val="20"/>
        </w:rPr>
        <w:t>tali questioni</w:t>
      </w:r>
      <w:r w:rsidR="004C46B1">
        <w:rPr>
          <w:rFonts w:eastAsia="MS Mincho"/>
          <w:szCs w:val="20"/>
        </w:rPr>
        <w:t>, quanto la prassi ad esse relativa</w:t>
      </w:r>
      <w:r w:rsidR="00232BE8" w:rsidRPr="001C7671">
        <w:rPr>
          <w:rFonts w:eastAsia="MS Mincho"/>
          <w:szCs w:val="20"/>
        </w:rPr>
        <w:t>.</w:t>
      </w:r>
      <w:r w:rsidR="00756A6E" w:rsidRPr="001C7671">
        <w:rPr>
          <w:rFonts w:eastAsia="MS Mincho"/>
          <w:szCs w:val="20"/>
        </w:rPr>
        <w:t xml:space="preserve"> </w:t>
      </w:r>
      <w:r w:rsidR="00D70890" w:rsidRPr="001C7671">
        <w:rPr>
          <w:rFonts w:eastAsia="MS Mincho"/>
          <w:szCs w:val="20"/>
        </w:rPr>
        <w:t xml:space="preserve">  </w:t>
      </w:r>
    </w:p>
    <w:p w14:paraId="534DE487" w14:textId="1EBB52E9" w:rsidR="0002206A" w:rsidRPr="001C7671" w:rsidRDefault="00DF2A00" w:rsidP="00F90004">
      <w:pPr>
        <w:rPr>
          <w:rFonts w:eastAsia="MS Mincho"/>
          <w:szCs w:val="20"/>
        </w:rPr>
      </w:pPr>
      <w:r w:rsidRPr="001C7671">
        <w:rPr>
          <w:rFonts w:eastAsia="MS Mincho"/>
          <w:szCs w:val="20"/>
        </w:rPr>
        <w:t>A</w:t>
      </w:r>
      <w:r w:rsidR="008C3B97" w:rsidRPr="001C7671">
        <w:rPr>
          <w:rFonts w:eastAsia="MS Mincho"/>
          <w:szCs w:val="20"/>
        </w:rPr>
        <w:t xml:space="preserve">l termine del corso, ci si attende che </w:t>
      </w:r>
      <w:r w:rsidR="003B62D0" w:rsidRPr="001C7671">
        <w:rPr>
          <w:rFonts w:eastAsia="MS Mincho"/>
          <w:szCs w:val="20"/>
        </w:rPr>
        <w:t xml:space="preserve">lo studente abbia acquisito </w:t>
      </w:r>
      <w:r w:rsidRPr="001C7671">
        <w:rPr>
          <w:rFonts w:eastAsia="MS Mincho"/>
          <w:szCs w:val="20"/>
        </w:rPr>
        <w:t>piena e critica comprensione</w:t>
      </w:r>
      <w:r w:rsidR="00CA59E9" w:rsidRPr="001C7671">
        <w:rPr>
          <w:rFonts w:eastAsia="MS Mincho"/>
          <w:szCs w:val="20"/>
        </w:rPr>
        <w:t xml:space="preserve"> </w:t>
      </w:r>
      <w:r w:rsidRPr="001C7671">
        <w:rPr>
          <w:rFonts w:eastAsia="MS Mincho"/>
          <w:szCs w:val="20"/>
        </w:rPr>
        <w:t>delle norme e degli istituti esaminati</w:t>
      </w:r>
      <w:r w:rsidR="005234A5" w:rsidRPr="001C7671">
        <w:rPr>
          <w:rFonts w:eastAsia="MS Mincho"/>
          <w:szCs w:val="20"/>
        </w:rPr>
        <w:t xml:space="preserve">. </w:t>
      </w:r>
      <w:r w:rsidR="004526D2" w:rsidRPr="001C7671">
        <w:rPr>
          <w:rFonts w:eastAsia="MS Mincho"/>
          <w:szCs w:val="20"/>
        </w:rPr>
        <w:t>In particolare, ci si aspetta che lo studente, p</w:t>
      </w:r>
      <w:r w:rsidR="00F4326E" w:rsidRPr="001C7671">
        <w:rPr>
          <w:rFonts w:eastAsia="MS Mincho"/>
          <w:szCs w:val="20"/>
        </w:rPr>
        <w:t xml:space="preserve">osto di fronte a </w:t>
      </w:r>
      <w:r w:rsidR="004526D2" w:rsidRPr="001C7671">
        <w:rPr>
          <w:rFonts w:eastAsia="MS Mincho"/>
          <w:szCs w:val="20"/>
        </w:rPr>
        <w:t xml:space="preserve">uno </w:t>
      </w:r>
      <w:r w:rsidR="00F4326E" w:rsidRPr="001C7671">
        <w:rPr>
          <w:rFonts w:eastAsia="MS Mincho"/>
          <w:szCs w:val="20"/>
        </w:rPr>
        <w:t>scenari</w:t>
      </w:r>
      <w:r w:rsidR="004526D2" w:rsidRPr="001C7671">
        <w:rPr>
          <w:rFonts w:eastAsia="MS Mincho"/>
          <w:szCs w:val="20"/>
        </w:rPr>
        <w:t>o</w:t>
      </w:r>
      <w:r w:rsidR="00F4326E" w:rsidRPr="001C7671">
        <w:rPr>
          <w:rFonts w:eastAsia="MS Mincho"/>
          <w:szCs w:val="20"/>
        </w:rPr>
        <w:t xml:space="preserve"> concret</w:t>
      </w:r>
      <w:r w:rsidR="004526D2" w:rsidRPr="001C7671">
        <w:rPr>
          <w:rFonts w:eastAsia="MS Mincho"/>
          <w:szCs w:val="20"/>
        </w:rPr>
        <w:t>o</w:t>
      </w:r>
      <w:r w:rsidR="00F4326E" w:rsidRPr="001C7671">
        <w:rPr>
          <w:rFonts w:eastAsia="MS Mincho"/>
          <w:szCs w:val="20"/>
        </w:rPr>
        <w:t xml:space="preserve">, </w:t>
      </w:r>
      <w:r w:rsidR="004526D2" w:rsidRPr="001C7671">
        <w:rPr>
          <w:rFonts w:eastAsia="MS Mincho"/>
          <w:szCs w:val="20"/>
        </w:rPr>
        <w:t xml:space="preserve">sia in grado di </w:t>
      </w:r>
      <w:r w:rsidR="005234A5" w:rsidRPr="001C7671">
        <w:rPr>
          <w:rFonts w:eastAsia="MS Mincho"/>
          <w:szCs w:val="20"/>
        </w:rPr>
        <w:t xml:space="preserve">identificare </w:t>
      </w:r>
      <w:r w:rsidR="00F4326E" w:rsidRPr="001C7671">
        <w:rPr>
          <w:rFonts w:eastAsia="MS Mincho"/>
          <w:szCs w:val="20"/>
        </w:rPr>
        <w:t>le questioni giuridiche sollevate dal caso</w:t>
      </w:r>
      <w:r w:rsidR="004526D2" w:rsidRPr="001C7671">
        <w:rPr>
          <w:rFonts w:eastAsia="MS Mincho"/>
          <w:szCs w:val="20"/>
        </w:rPr>
        <w:t xml:space="preserve"> e </w:t>
      </w:r>
      <w:r w:rsidR="008C5579" w:rsidRPr="001C7671">
        <w:rPr>
          <w:rFonts w:eastAsia="MS Mincho"/>
          <w:szCs w:val="20"/>
        </w:rPr>
        <w:t xml:space="preserve">di dar conto in modo argomentato delle soluzioni offerte dalle </w:t>
      </w:r>
      <w:r w:rsidR="00F4326E" w:rsidRPr="001C7671">
        <w:rPr>
          <w:rFonts w:eastAsia="MS Mincho"/>
          <w:szCs w:val="20"/>
        </w:rPr>
        <w:t>norme pertinenti</w:t>
      </w:r>
      <w:r w:rsidR="008C5579" w:rsidRPr="001C7671">
        <w:rPr>
          <w:rFonts w:eastAsia="MS Mincho"/>
          <w:szCs w:val="20"/>
        </w:rPr>
        <w:t>.</w:t>
      </w:r>
    </w:p>
    <w:p w14:paraId="6421DFFA" w14:textId="77777777" w:rsidR="00782EFC" w:rsidRPr="001C7671" w:rsidRDefault="00EB625F" w:rsidP="00F90004">
      <w:pPr>
        <w:tabs>
          <w:tab w:val="clear" w:pos="284"/>
        </w:tabs>
        <w:spacing w:before="240" w:after="120"/>
        <w:rPr>
          <w:rFonts w:eastAsia="MS Mincho"/>
          <w:b/>
          <w:sz w:val="18"/>
          <w:szCs w:val="20"/>
        </w:rPr>
      </w:pPr>
      <w:r w:rsidRPr="001C7671">
        <w:rPr>
          <w:rFonts w:eastAsia="MS Mincho"/>
          <w:b/>
          <w:i/>
          <w:sz w:val="18"/>
          <w:szCs w:val="20"/>
        </w:rPr>
        <w:t>PROGRAMMA DEL CORSO</w:t>
      </w:r>
    </w:p>
    <w:p w14:paraId="029A6AF7" w14:textId="1A944BF2" w:rsidR="00EB625F" w:rsidRPr="001C7671" w:rsidRDefault="004F615C" w:rsidP="00782EFC">
      <w:pPr>
        <w:tabs>
          <w:tab w:val="clear" w:pos="284"/>
        </w:tabs>
        <w:rPr>
          <w:rFonts w:eastAsia="MS Mincho"/>
          <w:i/>
          <w:sz w:val="18"/>
          <w:szCs w:val="18"/>
        </w:rPr>
      </w:pPr>
      <w:r w:rsidRPr="001C7671">
        <w:rPr>
          <w:rFonts w:eastAsia="MS Mincho"/>
          <w:smallCaps/>
          <w:spacing w:val="-5"/>
          <w:sz w:val="18"/>
          <w:szCs w:val="18"/>
        </w:rPr>
        <w:t>Primo</w:t>
      </w:r>
      <w:r w:rsidR="00EB625F" w:rsidRPr="001C7671">
        <w:rPr>
          <w:rFonts w:eastAsia="MS Mincho"/>
          <w:smallCaps/>
          <w:spacing w:val="-5"/>
          <w:sz w:val="18"/>
          <w:szCs w:val="18"/>
        </w:rPr>
        <w:t xml:space="preserve"> Modulo</w:t>
      </w:r>
      <w:r w:rsidR="00EB625F" w:rsidRPr="001C7671">
        <w:rPr>
          <w:rFonts w:eastAsia="MS Mincho"/>
          <w:i/>
          <w:sz w:val="18"/>
          <w:szCs w:val="18"/>
        </w:rPr>
        <w:t xml:space="preserve"> </w:t>
      </w:r>
      <w:r w:rsidR="00E173A6" w:rsidRPr="001C7671">
        <w:rPr>
          <w:rFonts w:eastAsia="MS Mincho"/>
          <w:iCs/>
          <w:sz w:val="18"/>
          <w:szCs w:val="18"/>
        </w:rPr>
        <w:t xml:space="preserve">– Diritto dell’arbitrato interno </w:t>
      </w:r>
      <w:r w:rsidR="00EB625F" w:rsidRPr="001C7671">
        <w:rPr>
          <w:rFonts w:eastAsia="MS Mincho"/>
          <w:i/>
          <w:sz w:val="18"/>
          <w:szCs w:val="18"/>
        </w:rPr>
        <w:t>(</w:t>
      </w:r>
      <w:r w:rsidR="00CB55E5" w:rsidRPr="001C7671">
        <w:rPr>
          <w:rFonts w:eastAsia="MS Mincho"/>
          <w:i/>
          <w:sz w:val="18"/>
          <w:szCs w:val="18"/>
        </w:rPr>
        <w:t>3</w:t>
      </w:r>
      <w:r w:rsidR="00EB625F" w:rsidRPr="001C7671">
        <w:rPr>
          <w:rFonts w:eastAsia="MS Mincho"/>
          <w:i/>
          <w:sz w:val="18"/>
          <w:szCs w:val="18"/>
        </w:rPr>
        <w:t>0 ore): Prof. Alberto Romano</w:t>
      </w:r>
    </w:p>
    <w:p w14:paraId="790643D8" w14:textId="4A56F137" w:rsidR="00782EFC" w:rsidRPr="001C7671" w:rsidRDefault="00CB55E5" w:rsidP="00782EFC">
      <w:pPr>
        <w:tabs>
          <w:tab w:val="clear" w:pos="284"/>
        </w:tabs>
        <w:rPr>
          <w:rFonts w:eastAsia="MS Mincho"/>
          <w:szCs w:val="20"/>
        </w:rPr>
      </w:pPr>
      <w:r w:rsidRPr="001C7671">
        <w:rPr>
          <w:rFonts w:eastAsia="MS Mincho"/>
          <w:szCs w:val="20"/>
        </w:rPr>
        <w:t xml:space="preserve">Concetto e fondamenti dell’arbitrato. Cenni storici, fonti nel diritto vigente e prospettive future. La convenzione di arbitrato. L’arbitrabilità della controversia. Il rapporto giuridico </w:t>
      </w:r>
      <w:r w:rsidR="0002206A" w:rsidRPr="001C7671">
        <w:rPr>
          <w:rFonts w:eastAsia="MS Mincho"/>
          <w:szCs w:val="20"/>
        </w:rPr>
        <w:t xml:space="preserve">tra le </w:t>
      </w:r>
      <w:r w:rsidRPr="001C7671">
        <w:rPr>
          <w:rFonts w:eastAsia="MS Mincho"/>
          <w:szCs w:val="20"/>
        </w:rPr>
        <w:t>parti</w:t>
      </w:r>
      <w:r w:rsidR="0002206A" w:rsidRPr="001C7671">
        <w:rPr>
          <w:rFonts w:eastAsia="MS Mincho"/>
          <w:szCs w:val="20"/>
        </w:rPr>
        <w:t xml:space="preserve"> e gli </w:t>
      </w:r>
      <w:r w:rsidRPr="001C7671">
        <w:rPr>
          <w:rFonts w:eastAsia="MS Mincho"/>
          <w:szCs w:val="20"/>
        </w:rPr>
        <w:t>arbitri.</w:t>
      </w:r>
      <w:r w:rsidR="00EB625F" w:rsidRPr="001C7671">
        <w:rPr>
          <w:rFonts w:eastAsia="MS Mincho"/>
          <w:szCs w:val="20"/>
        </w:rPr>
        <w:t xml:space="preserve"> </w:t>
      </w:r>
      <w:r w:rsidR="0002206A" w:rsidRPr="001C7671">
        <w:rPr>
          <w:rFonts w:eastAsia="MS Mincho"/>
          <w:szCs w:val="20"/>
        </w:rPr>
        <w:t xml:space="preserve">Nomina, ricusazione, diritti e responsabilità degli arbitri. La domanda di arbitrato e i presupposti processuali. Il procedimento arbitrale. La pronuncia del lodo. La pluralità di parti nell’arbitrato. I mezzi di impugnazione e la correzione del lodo. I rapporti tra gli arbitri e l’autorità giudiziaria. </w:t>
      </w:r>
    </w:p>
    <w:p w14:paraId="0065A591" w14:textId="7C26779D" w:rsidR="00EB625F" w:rsidRPr="001C7671" w:rsidRDefault="004F615C" w:rsidP="001917AE">
      <w:pPr>
        <w:tabs>
          <w:tab w:val="clear" w:pos="284"/>
        </w:tabs>
        <w:spacing w:before="120"/>
        <w:rPr>
          <w:rFonts w:eastAsia="MS Mincho"/>
          <w:i/>
          <w:sz w:val="18"/>
          <w:szCs w:val="18"/>
        </w:rPr>
      </w:pPr>
      <w:r w:rsidRPr="001C7671">
        <w:rPr>
          <w:rFonts w:eastAsia="MS Mincho"/>
          <w:smallCaps/>
          <w:spacing w:val="-5"/>
          <w:sz w:val="18"/>
          <w:szCs w:val="18"/>
        </w:rPr>
        <w:t>Secondo</w:t>
      </w:r>
      <w:r w:rsidR="00EB625F" w:rsidRPr="001C7671">
        <w:rPr>
          <w:rFonts w:eastAsia="MS Mincho"/>
          <w:smallCaps/>
          <w:spacing w:val="-5"/>
          <w:sz w:val="18"/>
          <w:szCs w:val="18"/>
        </w:rPr>
        <w:t xml:space="preserve"> Modulo</w:t>
      </w:r>
      <w:r w:rsidR="00EB625F" w:rsidRPr="001C7671">
        <w:rPr>
          <w:rFonts w:eastAsia="MS Mincho"/>
          <w:sz w:val="18"/>
          <w:szCs w:val="18"/>
        </w:rPr>
        <w:t xml:space="preserve"> </w:t>
      </w:r>
      <w:r w:rsidR="00E173A6" w:rsidRPr="001C7671">
        <w:rPr>
          <w:rFonts w:eastAsia="MS Mincho"/>
          <w:sz w:val="18"/>
          <w:szCs w:val="18"/>
        </w:rPr>
        <w:t xml:space="preserve">– Diritto dell’arbitrato internazionale </w:t>
      </w:r>
      <w:r w:rsidR="00EB625F" w:rsidRPr="001C7671">
        <w:rPr>
          <w:rFonts w:eastAsia="MS Mincho"/>
          <w:i/>
          <w:sz w:val="18"/>
          <w:szCs w:val="18"/>
        </w:rPr>
        <w:t>(</w:t>
      </w:r>
      <w:r w:rsidR="00E173A6" w:rsidRPr="001C7671">
        <w:rPr>
          <w:rFonts w:eastAsia="MS Mincho"/>
          <w:i/>
          <w:sz w:val="18"/>
          <w:szCs w:val="18"/>
        </w:rPr>
        <w:t>3</w:t>
      </w:r>
      <w:r w:rsidR="00EB625F" w:rsidRPr="001C7671">
        <w:rPr>
          <w:rFonts w:eastAsia="MS Mincho"/>
          <w:i/>
          <w:sz w:val="18"/>
          <w:szCs w:val="18"/>
        </w:rPr>
        <w:t xml:space="preserve">0 ore): Prof. </w:t>
      </w:r>
      <w:r w:rsidR="00E173A6" w:rsidRPr="001C7671">
        <w:rPr>
          <w:rFonts w:eastAsia="MS Mincho"/>
          <w:i/>
          <w:sz w:val="18"/>
          <w:szCs w:val="18"/>
        </w:rPr>
        <w:t>Pietro Franzina</w:t>
      </w:r>
    </w:p>
    <w:p w14:paraId="568D6C0A" w14:textId="68A0E82B" w:rsidR="00EB625F" w:rsidRPr="00707C83" w:rsidRDefault="007D3200" w:rsidP="0042549F">
      <w:pPr>
        <w:tabs>
          <w:tab w:val="clear" w:pos="284"/>
        </w:tabs>
        <w:rPr>
          <w:color w:val="000000"/>
          <w:szCs w:val="20"/>
        </w:rPr>
      </w:pPr>
      <w:r w:rsidRPr="001C7671">
        <w:rPr>
          <w:color w:val="000000"/>
          <w:szCs w:val="20"/>
          <w:lang w:val="en-US"/>
        </w:rPr>
        <w:t>International arbitration defined. The law of international arbitration</w:t>
      </w:r>
      <w:r w:rsidR="00597468" w:rsidRPr="001C7671">
        <w:rPr>
          <w:color w:val="000000"/>
          <w:szCs w:val="20"/>
          <w:lang w:val="en-US"/>
        </w:rPr>
        <w:t>: actors and sources</w:t>
      </w:r>
      <w:r w:rsidR="00707C83">
        <w:rPr>
          <w:color w:val="000000"/>
          <w:szCs w:val="20"/>
          <w:lang w:val="en-US"/>
        </w:rPr>
        <w:t>;</w:t>
      </w:r>
      <w:r w:rsidR="00597468" w:rsidRPr="001C7671">
        <w:rPr>
          <w:color w:val="000000"/>
          <w:szCs w:val="20"/>
          <w:lang w:val="en-US"/>
        </w:rPr>
        <w:t xml:space="preserve"> </w:t>
      </w:r>
      <w:r w:rsidR="00707C83">
        <w:rPr>
          <w:color w:val="000000"/>
          <w:szCs w:val="20"/>
          <w:lang w:val="en-US"/>
        </w:rPr>
        <w:t xml:space="preserve">in particular, the New York Convention on </w:t>
      </w:r>
      <w:r w:rsidR="00707C83" w:rsidRPr="00707C83">
        <w:rPr>
          <w:color w:val="000000"/>
          <w:szCs w:val="20"/>
          <w:lang w:val="en-US"/>
        </w:rPr>
        <w:t>the Recognition and Enforcement of Foreign Arbitral Awards</w:t>
      </w:r>
      <w:r w:rsidR="00707C83">
        <w:rPr>
          <w:color w:val="000000"/>
          <w:szCs w:val="20"/>
          <w:lang w:val="en-US"/>
        </w:rPr>
        <w:t>.</w:t>
      </w:r>
      <w:r w:rsidR="00707C83" w:rsidRPr="00707C83">
        <w:rPr>
          <w:color w:val="000000"/>
          <w:szCs w:val="20"/>
          <w:lang w:val="en-US"/>
        </w:rPr>
        <w:t xml:space="preserve"> </w:t>
      </w:r>
      <w:r w:rsidR="00597468" w:rsidRPr="001C7671">
        <w:rPr>
          <w:color w:val="000000"/>
          <w:szCs w:val="20"/>
          <w:lang w:val="en-US"/>
        </w:rPr>
        <w:t>T</w:t>
      </w:r>
      <w:r w:rsidR="00C22A51" w:rsidRPr="001C7671">
        <w:rPr>
          <w:color w:val="000000"/>
          <w:szCs w:val="20"/>
          <w:lang w:val="en-US"/>
        </w:rPr>
        <w:t>he conclusion, interpretation and enforcement of arbitration agreements</w:t>
      </w:r>
      <w:r w:rsidR="00597468" w:rsidRPr="001C7671">
        <w:rPr>
          <w:color w:val="000000"/>
          <w:szCs w:val="20"/>
          <w:lang w:val="en-US"/>
        </w:rPr>
        <w:t>. T</w:t>
      </w:r>
      <w:r w:rsidR="00C22A51" w:rsidRPr="001C7671">
        <w:rPr>
          <w:color w:val="000000"/>
          <w:szCs w:val="20"/>
          <w:lang w:val="en-US"/>
        </w:rPr>
        <w:t>he arbitrability of disputes</w:t>
      </w:r>
      <w:r w:rsidR="00597468" w:rsidRPr="001C7671">
        <w:rPr>
          <w:color w:val="000000"/>
          <w:szCs w:val="20"/>
          <w:lang w:val="en-US"/>
        </w:rPr>
        <w:t xml:space="preserve">. </w:t>
      </w:r>
      <w:r w:rsidR="00116754" w:rsidRPr="001C7671">
        <w:rPr>
          <w:color w:val="000000"/>
          <w:szCs w:val="20"/>
          <w:lang w:val="en-US"/>
        </w:rPr>
        <w:t>T</w:t>
      </w:r>
      <w:r w:rsidR="00C22A51" w:rsidRPr="001C7671">
        <w:rPr>
          <w:color w:val="000000"/>
          <w:szCs w:val="20"/>
          <w:lang w:val="en-US"/>
        </w:rPr>
        <w:t>he seat of arbitration</w:t>
      </w:r>
      <w:r w:rsidR="00116754" w:rsidRPr="001C7671">
        <w:rPr>
          <w:color w:val="000000"/>
          <w:szCs w:val="20"/>
          <w:lang w:val="en-US"/>
        </w:rPr>
        <w:t>: notion and relevance</w:t>
      </w:r>
      <w:r w:rsidR="00597468" w:rsidRPr="001C7671">
        <w:rPr>
          <w:color w:val="000000"/>
          <w:szCs w:val="20"/>
          <w:lang w:val="en-US"/>
        </w:rPr>
        <w:t>. T</w:t>
      </w:r>
      <w:r w:rsidR="00C22A51" w:rsidRPr="001C7671">
        <w:rPr>
          <w:color w:val="000000"/>
          <w:szCs w:val="20"/>
          <w:lang w:val="en-US"/>
        </w:rPr>
        <w:t>he role of State courts</w:t>
      </w:r>
      <w:r w:rsidR="00597468" w:rsidRPr="001C7671">
        <w:rPr>
          <w:color w:val="000000"/>
          <w:szCs w:val="20"/>
          <w:lang w:val="en-US"/>
        </w:rPr>
        <w:t>. T</w:t>
      </w:r>
      <w:r w:rsidR="00C22A51" w:rsidRPr="001C7671">
        <w:rPr>
          <w:color w:val="000000"/>
          <w:szCs w:val="20"/>
          <w:lang w:val="en-US"/>
        </w:rPr>
        <w:t>he arbitral tribunal</w:t>
      </w:r>
      <w:r w:rsidR="00597468" w:rsidRPr="001C7671">
        <w:rPr>
          <w:color w:val="000000"/>
          <w:szCs w:val="20"/>
          <w:lang w:val="en-US"/>
        </w:rPr>
        <w:t xml:space="preserve">: </w:t>
      </w:r>
      <w:r w:rsidR="00C22A51" w:rsidRPr="001C7671">
        <w:rPr>
          <w:color w:val="000000"/>
          <w:szCs w:val="20"/>
          <w:lang w:val="en-US"/>
        </w:rPr>
        <w:t>selection, appointment and challenge of arbitrators</w:t>
      </w:r>
      <w:r w:rsidR="00597468" w:rsidRPr="001C7671">
        <w:rPr>
          <w:color w:val="000000"/>
          <w:szCs w:val="20"/>
          <w:lang w:val="en-US"/>
        </w:rPr>
        <w:t xml:space="preserve">. The </w:t>
      </w:r>
      <w:r w:rsidR="00C22A51" w:rsidRPr="001C7671">
        <w:rPr>
          <w:color w:val="000000"/>
          <w:szCs w:val="20"/>
          <w:lang w:val="en-US"/>
        </w:rPr>
        <w:t>arbitral proce</w:t>
      </w:r>
      <w:r w:rsidR="00C0416A">
        <w:rPr>
          <w:color w:val="000000"/>
          <w:szCs w:val="20"/>
          <w:lang w:val="en-US"/>
        </w:rPr>
        <w:t>ss</w:t>
      </w:r>
      <w:r w:rsidR="00597468" w:rsidRPr="001C7671">
        <w:rPr>
          <w:color w:val="000000"/>
          <w:szCs w:val="20"/>
          <w:lang w:val="en-US"/>
        </w:rPr>
        <w:t>. The law applicable to the merits</w:t>
      </w:r>
      <w:r w:rsidR="0042549F" w:rsidRPr="001C7671">
        <w:rPr>
          <w:color w:val="000000"/>
          <w:szCs w:val="20"/>
          <w:lang w:val="en-US"/>
        </w:rPr>
        <w:t xml:space="preserve">; mandatory rules and </w:t>
      </w:r>
      <w:r w:rsidR="0042549F" w:rsidRPr="001C7671">
        <w:rPr>
          <w:i/>
          <w:iCs/>
          <w:color w:val="000000"/>
          <w:szCs w:val="20"/>
          <w:lang w:val="en-US"/>
        </w:rPr>
        <w:t>ordre public</w:t>
      </w:r>
      <w:r w:rsidR="0042549F" w:rsidRPr="001C7671">
        <w:rPr>
          <w:color w:val="000000"/>
          <w:szCs w:val="20"/>
          <w:lang w:val="en-US"/>
        </w:rPr>
        <w:t xml:space="preserve">; arbitration and EU law. </w:t>
      </w:r>
      <w:r w:rsidR="00597468" w:rsidRPr="001C7671">
        <w:rPr>
          <w:color w:val="000000"/>
          <w:szCs w:val="20"/>
          <w:lang w:val="en-US"/>
        </w:rPr>
        <w:t>T</w:t>
      </w:r>
      <w:r w:rsidR="00C22A51" w:rsidRPr="001C7671">
        <w:rPr>
          <w:color w:val="000000"/>
          <w:szCs w:val="20"/>
          <w:lang w:val="en-US"/>
        </w:rPr>
        <w:t>he recognition and enforcement of foreign awards</w:t>
      </w:r>
      <w:r w:rsidR="00597468" w:rsidRPr="001C7671">
        <w:rPr>
          <w:color w:val="000000"/>
          <w:szCs w:val="20"/>
          <w:lang w:val="en-US"/>
        </w:rPr>
        <w:t>. T</w:t>
      </w:r>
      <w:r w:rsidR="00C22A51" w:rsidRPr="001C7671">
        <w:rPr>
          <w:color w:val="000000"/>
          <w:szCs w:val="20"/>
          <w:lang w:val="en-US"/>
        </w:rPr>
        <w:t>he annulment of arbitral awards</w:t>
      </w:r>
      <w:r w:rsidR="00597468" w:rsidRPr="001C7671">
        <w:rPr>
          <w:color w:val="000000"/>
          <w:szCs w:val="20"/>
          <w:lang w:val="en-US"/>
        </w:rPr>
        <w:t xml:space="preserve">. </w:t>
      </w:r>
      <w:r w:rsidR="0042549F" w:rsidRPr="00707C83">
        <w:rPr>
          <w:color w:val="000000"/>
          <w:szCs w:val="20"/>
        </w:rPr>
        <w:t>I</w:t>
      </w:r>
      <w:r w:rsidR="00C22A51" w:rsidRPr="00707C83">
        <w:rPr>
          <w:color w:val="000000"/>
          <w:szCs w:val="20"/>
        </w:rPr>
        <w:t>nterim measures</w:t>
      </w:r>
      <w:r w:rsidR="0042549F" w:rsidRPr="00707C83">
        <w:rPr>
          <w:color w:val="000000"/>
          <w:szCs w:val="20"/>
        </w:rPr>
        <w:t xml:space="preserve">. Arbitration </w:t>
      </w:r>
      <w:r w:rsidR="00C0416A">
        <w:rPr>
          <w:color w:val="000000"/>
          <w:szCs w:val="20"/>
        </w:rPr>
        <w:t xml:space="preserve">of </w:t>
      </w:r>
      <w:r w:rsidR="0042549F" w:rsidRPr="00707C83">
        <w:rPr>
          <w:color w:val="000000"/>
          <w:szCs w:val="20"/>
        </w:rPr>
        <w:t>investment disputes.</w:t>
      </w:r>
    </w:p>
    <w:p w14:paraId="0A76969A" w14:textId="19FF701C" w:rsidR="00782EFC" w:rsidRPr="001C7671" w:rsidRDefault="00EB625F" w:rsidP="001917AE">
      <w:pPr>
        <w:tabs>
          <w:tab w:val="clear" w:pos="284"/>
        </w:tabs>
        <w:spacing w:before="240" w:after="120"/>
        <w:rPr>
          <w:rFonts w:eastAsia="MS Mincho"/>
          <w:b/>
          <w:i/>
          <w:sz w:val="18"/>
          <w:szCs w:val="20"/>
        </w:rPr>
      </w:pPr>
      <w:r w:rsidRPr="001C7671">
        <w:rPr>
          <w:rFonts w:eastAsia="MS Mincho"/>
          <w:b/>
          <w:i/>
          <w:sz w:val="18"/>
          <w:szCs w:val="20"/>
        </w:rPr>
        <w:lastRenderedPageBreak/>
        <w:t>BIBLIOGRAFIA</w:t>
      </w:r>
      <w:r w:rsidR="00280056">
        <w:rPr>
          <w:rStyle w:val="Rimandonotaapidipagina"/>
          <w:rFonts w:eastAsia="MS Mincho"/>
          <w:b/>
          <w:i/>
          <w:sz w:val="18"/>
          <w:szCs w:val="20"/>
        </w:rPr>
        <w:footnoteReference w:id="1"/>
      </w:r>
    </w:p>
    <w:p w14:paraId="027C4114" w14:textId="20F1F9D0" w:rsidR="00EB625F" w:rsidRPr="001C7671" w:rsidRDefault="004F615C" w:rsidP="0047672F">
      <w:pPr>
        <w:pStyle w:val="Testo1"/>
        <w:rPr>
          <w:rFonts w:ascii="Times New Roman" w:hAnsi="Times New Roman"/>
          <w:smallCaps/>
          <w:szCs w:val="18"/>
        </w:rPr>
      </w:pPr>
      <w:r w:rsidRPr="001C7671">
        <w:rPr>
          <w:rFonts w:ascii="Times New Roman" w:hAnsi="Times New Roman"/>
          <w:smallCaps/>
          <w:szCs w:val="18"/>
        </w:rPr>
        <w:t>Primo</w:t>
      </w:r>
      <w:r w:rsidR="00EB625F" w:rsidRPr="001C7671">
        <w:rPr>
          <w:rFonts w:ascii="Times New Roman" w:hAnsi="Times New Roman"/>
          <w:smallCaps/>
          <w:szCs w:val="18"/>
        </w:rPr>
        <w:t xml:space="preserve"> </w:t>
      </w:r>
      <w:r w:rsidR="004557C9">
        <w:rPr>
          <w:rFonts w:ascii="Times New Roman" w:hAnsi="Times New Roman"/>
          <w:smallCaps/>
          <w:szCs w:val="18"/>
        </w:rPr>
        <w:t>M</w:t>
      </w:r>
      <w:r w:rsidR="00EB625F" w:rsidRPr="001C7671">
        <w:rPr>
          <w:rFonts w:ascii="Times New Roman" w:hAnsi="Times New Roman"/>
          <w:smallCaps/>
          <w:szCs w:val="18"/>
        </w:rPr>
        <w:t>odulo</w:t>
      </w:r>
    </w:p>
    <w:p w14:paraId="73D95967" w14:textId="70E110AC" w:rsidR="00782EFC" w:rsidRPr="001C7671" w:rsidRDefault="00E173A6" w:rsidP="00782EFC">
      <w:pPr>
        <w:tabs>
          <w:tab w:val="clear" w:pos="284"/>
        </w:tabs>
        <w:spacing w:line="240" w:lineRule="atLeast"/>
        <w:rPr>
          <w:noProof/>
          <w:spacing w:val="-5"/>
          <w:sz w:val="18"/>
          <w:szCs w:val="18"/>
        </w:rPr>
      </w:pPr>
      <w:r w:rsidRPr="001C7671">
        <w:rPr>
          <w:noProof/>
          <w:spacing w:val="-5"/>
          <w:sz w:val="18"/>
          <w:szCs w:val="18"/>
        </w:rPr>
        <w:t>Il docente si riserva di comunicare la bibliografia all’inizio del corso</w:t>
      </w:r>
      <w:r w:rsidR="00DF2A00" w:rsidRPr="001C7671">
        <w:rPr>
          <w:noProof/>
          <w:spacing w:val="-5"/>
          <w:sz w:val="18"/>
          <w:szCs w:val="18"/>
        </w:rPr>
        <w:t>, ferma la possibilità, per gli studenti frequentanti, di sostenere la parte d’esame concernente il primo modulo sugli appunti presi a lezione.</w:t>
      </w:r>
    </w:p>
    <w:p w14:paraId="7447CD03" w14:textId="4AAFA9DA" w:rsidR="00EB625F" w:rsidRPr="001C7671" w:rsidRDefault="004F615C" w:rsidP="0047672F">
      <w:pPr>
        <w:pStyle w:val="Testo1"/>
        <w:rPr>
          <w:smallCaps/>
        </w:rPr>
      </w:pPr>
      <w:r w:rsidRPr="001C7671">
        <w:rPr>
          <w:smallCaps/>
        </w:rPr>
        <w:t>Secondo</w:t>
      </w:r>
      <w:r w:rsidR="00EB625F" w:rsidRPr="001C7671">
        <w:rPr>
          <w:smallCaps/>
        </w:rPr>
        <w:t xml:space="preserve"> </w:t>
      </w:r>
      <w:r w:rsidR="004557C9">
        <w:rPr>
          <w:smallCaps/>
        </w:rPr>
        <w:t>M</w:t>
      </w:r>
      <w:r w:rsidR="00EB625F" w:rsidRPr="001C7671">
        <w:rPr>
          <w:smallCaps/>
        </w:rPr>
        <w:t>odulo</w:t>
      </w:r>
    </w:p>
    <w:p w14:paraId="0190E1F5" w14:textId="183BF654" w:rsidR="00EB625F" w:rsidRPr="001C7671" w:rsidRDefault="004F615C" w:rsidP="00782EFC">
      <w:pPr>
        <w:tabs>
          <w:tab w:val="clear" w:pos="284"/>
        </w:tabs>
        <w:spacing w:line="240" w:lineRule="atLeast"/>
        <w:rPr>
          <w:noProof/>
          <w:spacing w:val="-5"/>
          <w:sz w:val="18"/>
          <w:szCs w:val="18"/>
        </w:rPr>
      </w:pPr>
      <w:r w:rsidRPr="001C7671">
        <w:rPr>
          <w:sz w:val="18"/>
          <w:szCs w:val="18"/>
        </w:rPr>
        <w:t xml:space="preserve">Tutti gli studenti, frequentanti e non frequentanti, studieranno il volume </w:t>
      </w:r>
      <w:r w:rsidR="008C5579" w:rsidRPr="001C7671">
        <w:rPr>
          <w:sz w:val="18"/>
          <w:szCs w:val="18"/>
        </w:rPr>
        <w:t xml:space="preserve">M.L. </w:t>
      </w:r>
      <w:r w:rsidR="008C5579" w:rsidRPr="001C7671">
        <w:rPr>
          <w:smallCaps/>
          <w:sz w:val="18"/>
          <w:szCs w:val="18"/>
        </w:rPr>
        <w:t>Moses</w:t>
      </w:r>
      <w:r w:rsidR="008C5579" w:rsidRPr="001C7671">
        <w:rPr>
          <w:sz w:val="18"/>
          <w:szCs w:val="18"/>
        </w:rPr>
        <w:t xml:space="preserve">, </w:t>
      </w:r>
      <w:r w:rsidR="008C5579" w:rsidRPr="001C7671">
        <w:rPr>
          <w:i/>
          <w:iCs/>
          <w:sz w:val="18"/>
          <w:szCs w:val="18"/>
        </w:rPr>
        <w:t>The Principles and Practice of International Commercial Arbitration</w:t>
      </w:r>
      <w:r w:rsidR="008C5579" w:rsidRPr="001C7671">
        <w:rPr>
          <w:sz w:val="18"/>
          <w:szCs w:val="18"/>
        </w:rPr>
        <w:t xml:space="preserve"> (3</w:t>
      </w:r>
      <w:r w:rsidR="00951E22" w:rsidRPr="001C7671">
        <w:rPr>
          <w:sz w:val="18"/>
          <w:szCs w:val="18"/>
          <w:vertAlign w:val="superscript"/>
        </w:rPr>
        <w:t>a</w:t>
      </w:r>
      <w:r w:rsidR="008C5579" w:rsidRPr="001C7671">
        <w:rPr>
          <w:sz w:val="18"/>
          <w:szCs w:val="18"/>
        </w:rPr>
        <w:t xml:space="preserve"> ed.), Cambridge University Press, 2017. In aggiunta</w:t>
      </w:r>
      <w:r w:rsidRPr="001C7671">
        <w:rPr>
          <w:sz w:val="18"/>
          <w:szCs w:val="18"/>
        </w:rPr>
        <w:t xml:space="preserve"> a questo</w:t>
      </w:r>
      <w:r w:rsidR="00951E22" w:rsidRPr="001C7671">
        <w:rPr>
          <w:sz w:val="18"/>
          <w:szCs w:val="18"/>
        </w:rPr>
        <w:t>:</w:t>
      </w:r>
      <w:r w:rsidR="008C5579" w:rsidRPr="001C7671">
        <w:rPr>
          <w:sz w:val="18"/>
          <w:szCs w:val="18"/>
        </w:rPr>
        <w:t xml:space="preserve"> (a) </w:t>
      </w:r>
      <w:r w:rsidR="00951E22" w:rsidRPr="001C7671">
        <w:rPr>
          <w:sz w:val="18"/>
          <w:szCs w:val="18"/>
        </w:rPr>
        <w:t>il docente proporrà agli studenti frequentanti delle ulteriori breve letture, legate ai temi delle lezioni</w:t>
      </w:r>
      <w:r w:rsidR="008C5579" w:rsidRPr="001C7671">
        <w:rPr>
          <w:sz w:val="18"/>
          <w:szCs w:val="18"/>
        </w:rPr>
        <w:t xml:space="preserve">; (b) </w:t>
      </w:r>
      <w:r w:rsidR="00951E22" w:rsidRPr="001C7671">
        <w:rPr>
          <w:sz w:val="18"/>
          <w:szCs w:val="18"/>
        </w:rPr>
        <w:t xml:space="preserve">gli studenti non frequentanti </w:t>
      </w:r>
      <w:r w:rsidR="00C0416A">
        <w:rPr>
          <w:sz w:val="18"/>
          <w:szCs w:val="18"/>
        </w:rPr>
        <w:t xml:space="preserve">studieranno i </w:t>
      </w:r>
      <w:r w:rsidR="00C0416A" w:rsidRPr="001C7671">
        <w:rPr>
          <w:sz w:val="18"/>
          <w:szCs w:val="18"/>
        </w:rPr>
        <w:t>capitoli 1, 2, 5 e 6</w:t>
      </w:r>
      <w:r w:rsidRPr="001C7671">
        <w:rPr>
          <w:sz w:val="18"/>
          <w:szCs w:val="18"/>
        </w:rPr>
        <w:t xml:space="preserve"> </w:t>
      </w:r>
      <w:r w:rsidR="00C0416A">
        <w:rPr>
          <w:sz w:val="18"/>
          <w:szCs w:val="18"/>
        </w:rPr>
        <w:t xml:space="preserve">di </w:t>
      </w:r>
      <w:r w:rsidR="008C5579" w:rsidRPr="001C7671">
        <w:rPr>
          <w:sz w:val="18"/>
          <w:szCs w:val="18"/>
        </w:rPr>
        <w:t xml:space="preserve">A. </w:t>
      </w:r>
      <w:r w:rsidR="008C5579" w:rsidRPr="001C7671">
        <w:rPr>
          <w:smallCaps/>
          <w:sz w:val="18"/>
          <w:szCs w:val="18"/>
        </w:rPr>
        <w:t>Stone Sweet</w:t>
      </w:r>
      <w:r w:rsidR="008C5579" w:rsidRPr="001C7671">
        <w:rPr>
          <w:sz w:val="18"/>
          <w:szCs w:val="18"/>
        </w:rPr>
        <w:t xml:space="preserve">, </w:t>
      </w:r>
      <w:r w:rsidR="008C5579" w:rsidRPr="001C7671">
        <w:rPr>
          <w:i/>
          <w:iCs/>
          <w:sz w:val="18"/>
          <w:szCs w:val="18"/>
        </w:rPr>
        <w:t>The Evolution of International Arbitration: Judicialization, Governance, Legitimacy</w:t>
      </w:r>
      <w:r w:rsidR="008C5579" w:rsidRPr="001C7671">
        <w:rPr>
          <w:sz w:val="18"/>
          <w:szCs w:val="18"/>
        </w:rPr>
        <w:t>, Oxford University Press, 2017.</w:t>
      </w:r>
    </w:p>
    <w:p w14:paraId="60143DB8" w14:textId="77777777" w:rsidR="00782EFC" w:rsidRPr="00707C83" w:rsidRDefault="00EB625F" w:rsidP="001917AE">
      <w:pPr>
        <w:tabs>
          <w:tab w:val="clear" w:pos="284"/>
        </w:tabs>
        <w:spacing w:before="240" w:after="120" w:line="220" w:lineRule="exact"/>
        <w:rPr>
          <w:rFonts w:eastAsia="MS Mincho"/>
          <w:b/>
          <w:i/>
          <w:sz w:val="18"/>
          <w:szCs w:val="20"/>
        </w:rPr>
      </w:pPr>
      <w:r w:rsidRPr="00707C83">
        <w:rPr>
          <w:rFonts w:eastAsia="MS Mincho"/>
          <w:b/>
          <w:i/>
          <w:sz w:val="18"/>
          <w:szCs w:val="20"/>
        </w:rPr>
        <w:t>DIDATTICA DEL CORSO</w:t>
      </w:r>
    </w:p>
    <w:p w14:paraId="3CD646DA" w14:textId="77777777" w:rsidR="00944033" w:rsidRPr="001C7671" w:rsidRDefault="00EB625F" w:rsidP="001917AE">
      <w:pPr>
        <w:pStyle w:val="Testo2"/>
      </w:pPr>
      <w:r w:rsidRPr="001C7671">
        <w:t xml:space="preserve">L’insegnamento </w:t>
      </w:r>
      <w:r w:rsidR="00944033" w:rsidRPr="001C7671">
        <w:t xml:space="preserve">del primo modulo </w:t>
      </w:r>
      <w:r w:rsidRPr="001C7671">
        <w:t xml:space="preserve">viene impartito </w:t>
      </w:r>
      <w:r w:rsidR="00944033" w:rsidRPr="001C7671">
        <w:t xml:space="preserve">prevalentemente in lingua italiana </w:t>
      </w:r>
      <w:r w:rsidRPr="001C7671">
        <w:t>con lezioni frontali in aula</w:t>
      </w:r>
      <w:r w:rsidR="00FD6ABE" w:rsidRPr="001C7671">
        <w:t xml:space="preserve"> o da remoto</w:t>
      </w:r>
      <w:r w:rsidR="00944033" w:rsidRPr="001C7671">
        <w:t>: sono tuttavia raccomandate la frequenza e la partecipazione attiva.</w:t>
      </w:r>
    </w:p>
    <w:p w14:paraId="0390AA7B" w14:textId="04FE6E95" w:rsidR="00782EFC" w:rsidRPr="001C7671" w:rsidRDefault="00D0407C" w:rsidP="001917AE">
      <w:pPr>
        <w:pStyle w:val="Testo2"/>
      </w:pPr>
      <w:r w:rsidRPr="001C7671">
        <w:t>Il s</w:t>
      </w:r>
      <w:r w:rsidR="00FD3ADD" w:rsidRPr="001C7671">
        <w:t>econdo modulo, impartito in inglese, comporta egulamente lezioni frontali in aula o da remoto</w:t>
      </w:r>
      <w:r w:rsidR="004F615C" w:rsidRPr="001C7671">
        <w:t>. L</w:t>
      </w:r>
      <w:r w:rsidR="00FD3ADD" w:rsidRPr="001C7671">
        <w:t>a partecipazione attiva</w:t>
      </w:r>
      <w:r w:rsidR="004F615C" w:rsidRPr="001C7671">
        <w:t xml:space="preserve"> è particolarmente incoraggiata</w:t>
      </w:r>
      <w:r w:rsidR="00FD3ADD" w:rsidRPr="001C7671">
        <w:t>.</w:t>
      </w:r>
      <w:r w:rsidR="004F615C" w:rsidRPr="001C7671">
        <w:t xml:space="preserve"> </w:t>
      </w:r>
      <w:r w:rsidR="00BA4AC3" w:rsidRPr="001C7671">
        <w:t>Sono previsti, a questo fine, divers</w:t>
      </w:r>
      <w:r w:rsidR="00C0416A">
        <w:t xml:space="preserve">e occasioni di confronto </w:t>
      </w:r>
      <w:r w:rsidR="00BA4AC3" w:rsidRPr="001C7671">
        <w:t xml:space="preserve">con studiosi e pratici, </w:t>
      </w:r>
      <w:r w:rsidR="00C0416A">
        <w:t xml:space="preserve">oltre a </w:t>
      </w:r>
      <w:r w:rsidR="00BA4AC3" w:rsidRPr="001C7671">
        <w:t>un</w:t>
      </w:r>
      <w:r w:rsidR="00C0416A">
        <w:t xml:space="preserve"> incontro</w:t>
      </w:r>
      <w:r w:rsidR="00BA4AC3" w:rsidRPr="001C7671">
        <w:t xml:space="preserve"> </w:t>
      </w:r>
      <w:r w:rsidR="00C0416A">
        <w:t xml:space="preserve">di </w:t>
      </w:r>
      <w:r w:rsidR="00BA4AC3" w:rsidRPr="001C7671">
        <w:t xml:space="preserve">presentazione della Camera arbitrale di Milano. </w:t>
      </w:r>
      <w:r w:rsidR="004F615C" w:rsidRPr="001C7671">
        <w:t xml:space="preserve">Il modulo si concluderà con </w:t>
      </w:r>
      <w:r w:rsidR="00BA4AC3" w:rsidRPr="001C7671">
        <w:t>la</w:t>
      </w:r>
      <w:r w:rsidR="004F615C" w:rsidRPr="001C7671">
        <w:t xml:space="preserve"> </w:t>
      </w:r>
      <w:r w:rsidR="00BA4AC3" w:rsidRPr="001C7671">
        <w:t xml:space="preserve">simulazione di un procedimento arbitrale, nella quale si </w:t>
      </w:r>
      <w:r w:rsidR="00C0416A">
        <w:t>a</w:t>
      </w:r>
      <w:r w:rsidR="00BA4AC3" w:rsidRPr="001C7671">
        <w:t xml:space="preserve">ffronteranno tre squadre di studenti. </w:t>
      </w:r>
    </w:p>
    <w:p w14:paraId="5FE8D865" w14:textId="77777777" w:rsidR="00782EFC" w:rsidRPr="001C7671" w:rsidRDefault="00EB625F" w:rsidP="001917AE">
      <w:pPr>
        <w:tabs>
          <w:tab w:val="clear" w:pos="284"/>
        </w:tabs>
        <w:spacing w:before="240" w:after="120" w:line="220" w:lineRule="exact"/>
        <w:rPr>
          <w:rFonts w:eastAsia="MS Mincho"/>
          <w:b/>
          <w:i/>
          <w:sz w:val="18"/>
          <w:szCs w:val="20"/>
        </w:rPr>
      </w:pPr>
      <w:r w:rsidRPr="001C7671">
        <w:rPr>
          <w:rFonts w:eastAsia="MS Mincho"/>
          <w:b/>
          <w:i/>
          <w:sz w:val="18"/>
          <w:szCs w:val="20"/>
        </w:rPr>
        <w:t xml:space="preserve">METODO </w:t>
      </w:r>
      <w:r w:rsidR="00344A03" w:rsidRPr="001C7671">
        <w:rPr>
          <w:rFonts w:eastAsia="MS Mincho"/>
          <w:b/>
          <w:i/>
          <w:sz w:val="18"/>
          <w:szCs w:val="20"/>
        </w:rPr>
        <w:t xml:space="preserve">E CRITERI </w:t>
      </w:r>
      <w:r w:rsidRPr="001C7671">
        <w:rPr>
          <w:rFonts w:eastAsia="MS Mincho"/>
          <w:b/>
          <w:i/>
          <w:sz w:val="18"/>
          <w:szCs w:val="20"/>
        </w:rPr>
        <w:t>DI VALUTAZIONE</w:t>
      </w:r>
    </w:p>
    <w:p w14:paraId="7A8A053A" w14:textId="35B39487" w:rsidR="00AA7D46" w:rsidRPr="001C7671" w:rsidRDefault="00EB625F" w:rsidP="00272FDC">
      <w:pPr>
        <w:pStyle w:val="Testo2"/>
      </w:pPr>
      <w:r w:rsidRPr="001C7671">
        <w:t>L’esame si svolge separatamente per ciascun modulo di insegnamento, nel</w:t>
      </w:r>
      <w:r w:rsidR="00272FDC" w:rsidRPr="001C7671">
        <w:t xml:space="preserve"> corso del medesimo </w:t>
      </w:r>
      <w:r w:rsidRPr="001C7671">
        <w:t>appello.</w:t>
      </w:r>
      <w:r w:rsidR="00272FDC" w:rsidRPr="001C7671">
        <w:t xml:space="preserve"> Si tratta di un esame orale, salva la facoltà accordata a ciascuno studente, limitatamente al </w:t>
      </w:r>
      <w:r w:rsidR="00C0416A">
        <w:t>secondo</w:t>
      </w:r>
      <w:r w:rsidR="00272FDC" w:rsidRPr="001C7671">
        <w:t xml:space="preserve"> modulo, di sostenere</w:t>
      </w:r>
      <w:r w:rsidR="00DB1BB7" w:rsidRPr="001C7671">
        <w:t>,</w:t>
      </w:r>
      <w:r w:rsidR="00272FDC" w:rsidRPr="001C7671">
        <w:t xml:space="preserve"> in alternativa</w:t>
      </w:r>
      <w:r w:rsidR="00DB1BB7" w:rsidRPr="001C7671">
        <w:t>, una prova scritta</w:t>
      </w:r>
      <w:r w:rsidR="00272FDC" w:rsidRPr="001C7671">
        <w:t>.</w:t>
      </w:r>
      <w:r w:rsidRPr="001C7671">
        <w:t xml:space="preserve"> Per superare l’esame, lo studente deve dimostrare di aver</w:t>
      </w:r>
      <w:r w:rsidR="00CF2FF3" w:rsidRPr="001C7671">
        <w:t xml:space="preserve"> acquisito</w:t>
      </w:r>
      <w:r w:rsidRPr="001C7671">
        <w:t xml:space="preserve"> sufficient</w:t>
      </w:r>
      <w:r w:rsidR="0076348C" w:rsidRPr="001C7671">
        <w:t>e</w:t>
      </w:r>
      <w:r w:rsidRPr="001C7671">
        <w:t xml:space="preserve"> conoscenz</w:t>
      </w:r>
      <w:r w:rsidR="0076348C" w:rsidRPr="001C7671">
        <w:t>a</w:t>
      </w:r>
      <w:r w:rsidRPr="001C7671">
        <w:t xml:space="preserve"> de</w:t>
      </w:r>
      <w:r w:rsidR="00AA7D46" w:rsidRPr="001C7671">
        <w:t>gli argomenti compresi nel</w:t>
      </w:r>
      <w:r w:rsidRPr="001C7671">
        <w:t xml:space="preserve"> programma di entrambi i moduli di insegnamento</w:t>
      </w:r>
      <w:r w:rsidR="00AA7D46" w:rsidRPr="001C7671">
        <w:t xml:space="preserve"> e di essere in grado di </w:t>
      </w:r>
      <w:r w:rsidR="0076348C" w:rsidRPr="001C7671">
        <w:t>esporli</w:t>
      </w:r>
      <w:r w:rsidR="00AA7D46" w:rsidRPr="001C7671">
        <w:t xml:space="preserve"> adeguatamente</w:t>
      </w:r>
      <w:r w:rsidRPr="001C7671">
        <w:t>.</w:t>
      </w:r>
      <w:r w:rsidR="00AA7D46" w:rsidRPr="001C7671">
        <w:t xml:space="preserve"> Per conseguire esiti di eccellenza lo studente deve dimostrare piena e critica padronanza degli argomenti compresi del programma di entrambi i moduli, nonché precisione</w:t>
      </w:r>
      <w:r w:rsidR="0076348C" w:rsidRPr="001C7671">
        <w:t>, proprietà</w:t>
      </w:r>
      <w:r w:rsidR="00AA7D46" w:rsidRPr="001C7671">
        <w:t xml:space="preserve"> e chiarezza </w:t>
      </w:r>
      <w:r w:rsidR="0076348C" w:rsidRPr="001C7671">
        <w:t>di linguaggio</w:t>
      </w:r>
      <w:r w:rsidR="003B62D0" w:rsidRPr="001C7671">
        <w:t xml:space="preserve"> nell’esporli</w:t>
      </w:r>
      <w:r w:rsidR="0047672F" w:rsidRPr="001C7671">
        <w:t>.</w:t>
      </w:r>
    </w:p>
    <w:p w14:paraId="1BF78892" w14:textId="47CEBEA6" w:rsidR="00FE3DF0" w:rsidRPr="001C7671" w:rsidRDefault="00EB625F" w:rsidP="001917AE">
      <w:pPr>
        <w:pStyle w:val="Testo2"/>
      </w:pPr>
      <w:r w:rsidRPr="001C7671">
        <w:t xml:space="preserve">La valutazione </w:t>
      </w:r>
      <w:r w:rsidR="00AA7D46" w:rsidRPr="001C7671">
        <w:t xml:space="preserve">finale </w:t>
      </w:r>
      <w:r w:rsidRPr="001C7671">
        <w:t>dell’esame è espressa in trentesimi ed è</w:t>
      </w:r>
      <w:r w:rsidR="00AA7D46" w:rsidRPr="001C7671">
        <w:t xml:space="preserve"> unitaria</w:t>
      </w:r>
      <w:r w:rsidR="004833E8" w:rsidRPr="001C7671">
        <w:t xml:space="preserve"> per i due moduli</w:t>
      </w:r>
      <w:r w:rsidR="00AA7D46" w:rsidRPr="001C7671">
        <w:t>.</w:t>
      </w:r>
    </w:p>
    <w:p w14:paraId="023F153F" w14:textId="77777777" w:rsidR="00782EFC" w:rsidRPr="001C7671" w:rsidRDefault="00EB625F" w:rsidP="001917AE">
      <w:pPr>
        <w:tabs>
          <w:tab w:val="clear" w:pos="284"/>
        </w:tabs>
        <w:spacing w:before="240" w:after="120"/>
        <w:rPr>
          <w:rFonts w:eastAsia="MS Mincho"/>
          <w:b/>
          <w:i/>
          <w:sz w:val="18"/>
          <w:szCs w:val="20"/>
        </w:rPr>
      </w:pPr>
      <w:r w:rsidRPr="001C7671">
        <w:rPr>
          <w:rFonts w:eastAsia="MS Mincho"/>
          <w:b/>
          <w:i/>
          <w:sz w:val="18"/>
          <w:szCs w:val="20"/>
        </w:rPr>
        <w:t>AVVERTENZE</w:t>
      </w:r>
      <w:r w:rsidR="001917AE" w:rsidRPr="001C7671">
        <w:rPr>
          <w:rFonts w:eastAsia="MS Mincho"/>
          <w:b/>
          <w:i/>
          <w:sz w:val="18"/>
          <w:szCs w:val="20"/>
        </w:rPr>
        <w:t xml:space="preserve"> E PREREQUISITI</w:t>
      </w:r>
    </w:p>
    <w:p w14:paraId="1FCFFE4B" w14:textId="5FE23F2B" w:rsidR="00944033" w:rsidRPr="001C7671" w:rsidRDefault="00944033" w:rsidP="00CA59E9">
      <w:pPr>
        <w:pStyle w:val="Testo2"/>
      </w:pPr>
      <w:r w:rsidRPr="001C7671">
        <w:lastRenderedPageBreak/>
        <w:t>Lo studio del diritto dell’arbitrato interno ed internazionale presuppone una buona conoscenza di base del diritto processuale civile, del diritto internazionale privato e del diritto delle obbligazioni. Poiché almeno la metà del corso si svolge in inglese e vi è incoraggiata l’interazione tra gli studenti, il docente e gli eventuali ospiti, è opportuno che gli studenti abbiano buona padronanza di tale lingua (</w:t>
      </w:r>
      <w:r w:rsidR="001C7671" w:rsidRPr="001C7671">
        <w:t xml:space="preserve">sostanzialmente </w:t>
      </w:r>
      <w:r w:rsidR="00B43B17" w:rsidRPr="001C7671">
        <w:t>corrispondente al livello B2</w:t>
      </w:r>
      <w:r w:rsidRPr="001C7671">
        <w:t xml:space="preserve"> </w:t>
      </w:r>
      <w:r w:rsidR="00B43B17" w:rsidRPr="001C7671">
        <w:t xml:space="preserve">del quadro comune europeo di riferimento – c.d. CEFR). </w:t>
      </w:r>
    </w:p>
    <w:p w14:paraId="3AF6C470" w14:textId="28AE1A3F" w:rsidR="007D2DDB" w:rsidRPr="001C7671" w:rsidRDefault="007D2DDB" w:rsidP="00B43B17">
      <w:pPr>
        <w:pStyle w:val="Testo2"/>
        <w:ind w:firstLine="0"/>
      </w:pPr>
    </w:p>
    <w:p w14:paraId="27DAC419" w14:textId="77777777" w:rsidR="00782EFC" w:rsidRPr="001C7671" w:rsidRDefault="001917AE" w:rsidP="001917AE">
      <w:pPr>
        <w:pStyle w:val="Testo2"/>
        <w:spacing w:before="120"/>
        <w:ind w:firstLine="0"/>
        <w:rPr>
          <w:rFonts w:ascii="Times New Roman" w:hAnsi="Times New Roman"/>
          <w:i/>
        </w:rPr>
      </w:pPr>
      <w:r w:rsidRPr="001C7671">
        <w:rPr>
          <w:rFonts w:ascii="Times New Roman" w:hAnsi="Times New Roman"/>
          <w:i/>
        </w:rPr>
        <w:tab/>
        <w:t>Orario e luogo di ricevimento</w:t>
      </w:r>
    </w:p>
    <w:p w14:paraId="0EA1AA88" w14:textId="0A8ABAF9" w:rsidR="00EB625F" w:rsidRPr="001C7671" w:rsidRDefault="00EB625F" w:rsidP="001917AE">
      <w:pPr>
        <w:pStyle w:val="Testo2"/>
      </w:pPr>
      <w:r w:rsidRPr="001C7671">
        <w:t xml:space="preserve">Il </w:t>
      </w:r>
      <w:r w:rsidR="00C758BF" w:rsidRPr="001C7671">
        <w:t>P</w:t>
      </w:r>
      <w:r w:rsidRPr="001C7671">
        <w:t>rof. Alberto Romano riceve gli studenti presso il Dipartimento di Scienze giuridiche il lunedì alle ore 18,15</w:t>
      </w:r>
      <w:r w:rsidR="003B62D0" w:rsidRPr="001C7671">
        <w:t>, nei periodi di lezione, ed il lunedì alle ore 14,15 durante il resto dell’anno</w:t>
      </w:r>
      <w:r w:rsidRPr="001C7671">
        <w:t xml:space="preserve">. Si precisa che il docente è sempre disponibile al colloquio dopo la lezione ed al ricevimento su appuntamento </w:t>
      </w:r>
      <w:r w:rsidR="003A78F2" w:rsidRPr="001C7671">
        <w:t xml:space="preserve">a mezzo </w:t>
      </w:r>
      <w:r w:rsidR="003A78F2" w:rsidRPr="001C7671">
        <w:rPr>
          <w:i/>
          <w:iCs/>
        </w:rPr>
        <w:t>Teams</w:t>
      </w:r>
      <w:r w:rsidR="003A78F2" w:rsidRPr="001C7671">
        <w:t>,</w:t>
      </w:r>
      <w:r w:rsidR="003A78F2" w:rsidRPr="001C7671">
        <w:rPr>
          <w:i/>
          <w:iCs/>
        </w:rPr>
        <w:t xml:space="preserve"> </w:t>
      </w:r>
      <w:r w:rsidRPr="001C7671">
        <w:t>da concordarsi telefonicamente (02</w:t>
      </w:r>
      <w:r w:rsidR="00E0277E">
        <w:t>.</w:t>
      </w:r>
      <w:r w:rsidRPr="001C7671">
        <w:t xml:space="preserve">72000626) o via </w:t>
      </w:r>
      <w:r w:rsidRPr="001C7671">
        <w:rPr>
          <w:i/>
          <w:iCs/>
        </w:rPr>
        <w:t>e-mail</w:t>
      </w:r>
      <w:r w:rsidRPr="001C7671">
        <w:t xml:space="preserve"> (</w:t>
      </w:r>
      <w:r w:rsidRPr="001C7671">
        <w:rPr>
          <w:i/>
        </w:rPr>
        <w:t>alberto.romano1@unicatt.it</w:t>
      </w:r>
      <w:r w:rsidRPr="001C7671">
        <w:t xml:space="preserve">). </w:t>
      </w:r>
    </w:p>
    <w:p w14:paraId="6B17E6C4" w14:textId="374F706E" w:rsidR="006F1772" w:rsidRPr="001917AE" w:rsidRDefault="001C7671" w:rsidP="001917AE">
      <w:pPr>
        <w:pStyle w:val="Testo2"/>
      </w:pPr>
      <w:r w:rsidRPr="001C7671">
        <w:t xml:space="preserve">Per il </w:t>
      </w:r>
      <w:r w:rsidR="00C758BF" w:rsidRPr="001C7671">
        <w:t>P</w:t>
      </w:r>
      <w:r w:rsidR="00EB625F" w:rsidRPr="001C7671">
        <w:t xml:space="preserve">rof. </w:t>
      </w:r>
      <w:r w:rsidR="00CA59E9" w:rsidRPr="001C7671">
        <w:t>Pietro Franzina</w:t>
      </w:r>
      <w:r w:rsidR="00EB625F" w:rsidRPr="001C7671">
        <w:t xml:space="preserve"> </w:t>
      </w:r>
      <w:r w:rsidRPr="001C7671">
        <w:t>valgono le indicazioni riportate nella pagina web del docente</w:t>
      </w:r>
      <w:r w:rsidR="007119BB">
        <w:t xml:space="preserve"> </w:t>
      </w:r>
      <w:r w:rsidR="007119BB" w:rsidRPr="007119BB">
        <w:t>(https://docenti.unicatt.it/ppd2/it/docenti/59200/pietro-franzina)</w:t>
      </w:r>
      <w:r w:rsidRPr="001C7671">
        <w:t>.</w:t>
      </w:r>
    </w:p>
    <w:sectPr w:rsidR="006F1772" w:rsidRPr="001917A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EBF36" w14:textId="77777777" w:rsidR="00B34602" w:rsidRDefault="00B34602" w:rsidP="00EB625F">
      <w:pPr>
        <w:spacing w:line="240" w:lineRule="auto"/>
      </w:pPr>
      <w:r>
        <w:separator/>
      </w:r>
    </w:p>
  </w:endnote>
  <w:endnote w:type="continuationSeparator" w:id="0">
    <w:p w14:paraId="3DE8E666" w14:textId="77777777" w:rsidR="00B34602" w:rsidRDefault="00B34602" w:rsidP="00EB62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22B17" w14:textId="77777777" w:rsidR="00B34602" w:rsidRDefault="00B34602" w:rsidP="00EB625F">
      <w:pPr>
        <w:spacing w:line="240" w:lineRule="auto"/>
      </w:pPr>
      <w:r>
        <w:separator/>
      </w:r>
    </w:p>
  </w:footnote>
  <w:footnote w:type="continuationSeparator" w:id="0">
    <w:p w14:paraId="194ADE9A" w14:textId="77777777" w:rsidR="00B34602" w:rsidRDefault="00B34602" w:rsidP="00EB625F">
      <w:pPr>
        <w:spacing w:line="240" w:lineRule="auto"/>
      </w:pPr>
      <w:r>
        <w:continuationSeparator/>
      </w:r>
    </w:p>
  </w:footnote>
  <w:footnote w:id="1">
    <w:p w14:paraId="777CAC1F" w14:textId="06097BB5" w:rsidR="00280056" w:rsidRDefault="0028005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2206A"/>
    <w:rsid w:val="000707E2"/>
    <w:rsid w:val="000A4659"/>
    <w:rsid w:val="000D7B61"/>
    <w:rsid w:val="00116754"/>
    <w:rsid w:val="00155DA7"/>
    <w:rsid w:val="00170754"/>
    <w:rsid w:val="00187B99"/>
    <w:rsid w:val="001917AE"/>
    <w:rsid w:val="001C7671"/>
    <w:rsid w:val="002014DD"/>
    <w:rsid w:val="00231BB9"/>
    <w:rsid w:val="00232BE8"/>
    <w:rsid w:val="002729F6"/>
    <w:rsid w:val="00272FDC"/>
    <w:rsid w:val="00280056"/>
    <w:rsid w:val="002C49DC"/>
    <w:rsid w:val="00344A03"/>
    <w:rsid w:val="00386A55"/>
    <w:rsid w:val="003A78F2"/>
    <w:rsid w:val="003B62D0"/>
    <w:rsid w:val="003C00CB"/>
    <w:rsid w:val="004250C9"/>
    <w:rsid w:val="0042549F"/>
    <w:rsid w:val="00447066"/>
    <w:rsid w:val="004526D2"/>
    <w:rsid w:val="004557C9"/>
    <w:rsid w:val="0045701B"/>
    <w:rsid w:val="0047672F"/>
    <w:rsid w:val="004833E8"/>
    <w:rsid w:val="004961B7"/>
    <w:rsid w:val="004C46B1"/>
    <w:rsid w:val="004D1217"/>
    <w:rsid w:val="004D6008"/>
    <w:rsid w:val="004F054E"/>
    <w:rsid w:val="004F615C"/>
    <w:rsid w:val="005027BA"/>
    <w:rsid w:val="005234A5"/>
    <w:rsid w:val="00597468"/>
    <w:rsid w:val="005C3F1E"/>
    <w:rsid w:val="005C73B3"/>
    <w:rsid w:val="00610F9D"/>
    <w:rsid w:val="00624825"/>
    <w:rsid w:val="006477F1"/>
    <w:rsid w:val="006F1772"/>
    <w:rsid w:val="00707C83"/>
    <w:rsid w:val="007119BB"/>
    <w:rsid w:val="00746B44"/>
    <w:rsid w:val="00756A6E"/>
    <w:rsid w:val="0076348C"/>
    <w:rsid w:val="00782EFC"/>
    <w:rsid w:val="007D2DDB"/>
    <w:rsid w:val="007D3200"/>
    <w:rsid w:val="00814507"/>
    <w:rsid w:val="00826D27"/>
    <w:rsid w:val="00856EBC"/>
    <w:rsid w:val="008A1204"/>
    <w:rsid w:val="008C0676"/>
    <w:rsid w:val="008C3B97"/>
    <w:rsid w:val="008C5579"/>
    <w:rsid w:val="00900CCA"/>
    <w:rsid w:val="00924B77"/>
    <w:rsid w:val="009325B2"/>
    <w:rsid w:val="00940DA2"/>
    <w:rsid w:val="00944033"/>
    <w:rsid w:val="00951E22"/>
    <w:rsid w:val="009E055C"/>
    <w:rsid w:val="00A7154B"/>
    <w:rsid w:val="00A74F6F"/>
    <w:rsid w:val="00AA7D46"/>
    <w:rsid w:val="00AB1872"/>
    <w:rsid w:val="00AB4308"/>
    <w:rsid w:val="00AB65E2"/>
    <w:rsid w:val="00AD7557"/>
    <w:rsid w:val="00AE58BD"/>
    <w:rsid w:val="00B34602"/>
    <w:rsid w:val="00B43B17"/>
    <w:rsid w:val="00B51253"/>
    <w:rsid w:val="00B525CC"/>
    <w:rsid w:val="00BA4AC3"/>
    <w:rsid w:val="00BF4A66"/>
    <w:rsid w:val="00C00472"/>
    <w:rsid w:val="00C0416A"/>
    <w:rsid w:val="00C22A51"/>
    <w:rsid w:val="00C50180"/>
    <w:rsid w:val="00C758BF"/>
    <w:rsid w:val="00C81FB9"/>
    <w:rsid w:val="00CA59E9"/>
    <w:rsid w:val="00CB55E5"/>
    <w:rsid w:val="00CF2FF3"/>
    <w:rsid w:val="00D0407C"/>
    <w:rsid w:val="00D370CD"/>
    <w:rsid w:val="00D404F2"/>
    <w:rsid w:val="00D70890"/>
    <w:rsid w:val="00DB1BB7"/>
    <w:rsid w:val="00DF2A00"/>
    <w:rsid w:val="00E0277E"/>
    <w:rsid w:val="00E173A6"/>
    <w:rsid w:val="00E607E6"/>
    <w:rsid w:val="00EB625F"/>
    <w:rsid w:val="00F4326E"/>
    <w:rsid w:val="00F90004"/>
    <w:rsid w:val="00F94C15"/>
    <w:rsid w:val="00FD3ADD"/>
    <w:rsid w:val="00FD6ABE"/>
    <w:rsid w:val="00FE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55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EB625F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25F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EB625F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PidipaginaCarattere">
    <w:name w:val="Piè di pagina Carattere"/>
    <w:basedOn w:val="Carpredefinitoparagrafo"/>
    <w:link w:val="Pidipagina"/>
    <w:rsid w:val="00EB625F"/>
    <w:rPr>
      <w:rFonts w:eastAsia="MS Mincho"/>
      <w:szCs w:val="24"/>
    </w:rPr>
  </w:style>
  <w:style w:type="character" w:styleId="Collegamentoipertestuale">
    <w:name w:val="Hyperlink"/>
    <w:basedOn w:val="Carpredefinitoparagrafo"/>
    <w:unhideWhenUsed/>
    <w:rsid w:val="0062482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C067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C0676"/>
  </w:style>
  <w:style w:type="character" w:styleId="Rimandonotaapidipagina">
    <w:name w:val="footnote reference"/>
    <w:basedOn w:val="Carpredefinitoparagrafo"/>
    <w:semiHidden/>
    <w:unhideWhenUsed/>
    <w:rsid w:val="008C0676"/>
    <w:rPr>
      <w:vertAlign w:val="superscript"/>
    </w:rPr>
  </w:style>
  <w:style w:type="paragraph" w:customStyle="1" w:styleId="xmsonormal">
    <w:name w:val="x_msonormal"/>
    <w:basedOn w:val="Normale"/>
    <w:rsid w:val="00FE3DF0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xtesto1">
    <w:name w:val="x_testo1"/>
    <w:basedOn w:val="Normale"/>
    <w:rsid w:val="00FE3DF0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xtesto2">
    <w:name w:val="x_testo2"/>
    <w:basedOn w:val="Normale"/>
    <w:rsid w:val="00FE3DF0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EB625F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25F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EB625F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PidipaginaCarattere">
    <w:name w:val="Piè di pagina Carattere"/>
    <w:basedOn w:val="Carpredefinitoparagrafo"/>
    <w:link w:val="Pidipagina"/>
    <w:rsid w:val="00EB625F"/>
    <w:rPr>
      <w:rFonts w:eastAsia="MS Mincho"/>
      <w:szCs w:val="24"/>
    </w:rPr>
  </w:style>
  <w:style w:type="character" w:styleId="Collegamentoipertestuale">
    <w:name w:val="Hyperlink"/>
    <w:basedOn w:val="Carpredefinitoparagrafo"/>
    <w:unhideWhenUsed/>
    <w:rsid w:val="0062482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C067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C0676"/>
  </w:style>
  <w:style w:type="character" w:styleId="Rimandonotaapidipagina">
    <w:name w:val="footnote reference"/>
    <w:basedOn w:val="Carpredefinitoparagrafo"/>
    <w:semiHidden/>
    <w:unhideWhenUsed/>
    <w:rsid w:val="008C0676"/>
    <w:rPr>
      <w:vertAlign w:val="superscript"/>
    </w:rPr>
  </w:style>
  <w:style w:type="paragraph" w:customStyle="1" w:styleId="xmsonormal">
    <w:name w:val="x_msonormal"/>
    <w:basedOn w:val="Normale"/>
    <w:rsid w:val="00FE3DF0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xtesto1">
    <w:name w:val="x_testo1"/>
    <w:basedOn w:val="Normale"/>
    <w:rsid w:val="00FE3DF0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xtesto2">
    <w:name w:val="x_testo2"/>
    <w:basedOn w:val="Normale"/>
    <w:rsid w:val="00FE3DF0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4E6B7-3DA4-4FBC-AB35-1800C698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2003-03-27T09:42:00Z</cp:lastPrinted>
  <dcterms:created xsi:type="dcterms:W3CDTF">2021-05-09T13:50:00Z</dcterms:created>
  <dcterms:modified xsi:type="dcterms:W3CDTF">2021-06-17T07:56:00Z</dcterms:modified>
</cp:coreProperties>
</file>