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22B72" w14:textId="77777777" w:rsidR="00887639" w:rsidRDefault="00887639" w:rsidP="00887639">
      <w:pPr>
        <w:pStyle w:val="Titolo1"/>
        <w:rPr>
          <w:bCs/>
        </w:rPr>
      </w:pPr>
      <w:r w:rsidRPr="00E304DF">
        <w:rPr>
          <w:bCs/>
        </w:rPr>
        <w:t>Organizzazione aziendale e delle imprese commerciali</w:t>
      </w:r>
    </w:p>
    <w:p w14:paraId="2B3968CA" w14:textId="77777777" w:rsidR="00887639" w:rsidRDefault="00887639" w:rsidP="00887639">
      <w:pPr>
        <w:pStyle w:val="Titolo2"/>
      </w:pPr>
      <w:r>
        <w:t xml:space="preserve">Prof. </w:t>
      </w:r>
      <w:r w:rsidR="00D76C32">
        <w:t>DanielaCaterina Isari</w:t>
      </w:r>
      <w:r w:rsidR="00E2187D">
        <w:t>; Prof. Claudia Dossena</w:t>
      </w:r>
    </w:p>
    <w:p w14:paraId="5475E5F3" w14:textId="77777777" w:rsidR="002D5E17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OBIETTIVO DEL CORSO E RISULTATI DI APPRENDIMENTO ATTESI</w:t>
      </w:r>
    </w:p>
    <w:p w14:paraId="4A038095" w14:textId="77777777" w:rsidR="007D5E4D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Il corso intende fornire agli studenti gli istituti fondamentali utili per la comprensione e la progettazione dei diversi assetti organizzativi, per la gestione delle risorse umane e delle relative implicazioni strategiche e gestionali nelle imprese commerciali. A partire dalla condivisione dei modelli teorici della disciplina, verranno sviluppate conoscenze applicative relative alle scelte aziendali di progettazione e di governo dei complessi processi di cambiamento e di innovazione organizzativa; competenze sulle logiche e gli strumenti di gestione delle persone, elemento chiave n</w:t>
      </w:r>
      <w:r w:rsidR="00D76C32" w:rsidRPr="00F50249">
        <w:rPr>
          <w:szCs w:val="20"/>
        </w:rPr>
        <w:t xml:space="preserve">elle imprese di servizi, e </w:t>
      </w:r>
      <w:r w:rsidRPr="00F50249">
        <w:rPr>
          <w:szCs w:val="20"/>
        </w:rPr>
        <w:t>sui comportamenti organizzativi fondamentali per una gestione efficace delle persone.</w:t>
      </w:r>
    </w:p>
    <w:p w14:paraId="03689DCA" w14:textId="77777777" w:rsidR="00887639" w:rsidRPr="00F50249" w:rsidRDefault="00887639" w:rsidP="00887639">
      <w:pPr>
        <w:spacing w:line="240" w:lineRule="exact"/>
        <w:rPr>
          <w:szCs w:val="20"/>
        </w:rPr>
      </w:pPr>
      <w:r w:rsidRPr="00F50249">
        <w:rPr>
          <w:szCs w:val="20"/>
        </w:rPr>
        <w:t>Al termine dell’insegnamento, lo studente sarà in grado di:</w:t>
      </w:r>
    </w:p>
    <w:p w14:paraId="5F79F0B3" w14:textId="77777777" w:rsidR="00887639" w:rsidRPr="00F50249" w:rsidRDefault="007D5E4D" w:rsidP="007D5E4D">
      <w:pPr>
        <w:pStyle w:val="Paragrafoelenco"/>
        <w:numPr>
          <w:ilvl w:val="0"/>
          <w:numId w:val="4"/>
        </w:numPr>
        <w:spacing w:line="240" w:lineRule="exact"/>
        <w:rPr>
          <w:szCs w:val="20"/>
        </w:rPr>
      </w:pPr>
      <w:r w:rsidRPr="00F50249">
        <w:rPr>
          <w:szCs w:val="20"/>
        </w:rPr>
        <w:t>comprendere e comparare caratteristiche, condizioni di adozione, punti di forza e limiti di differenti tipi di assetti organizzativi, con particolare riferimento alle imprese</w:t>
      </w:r>
      <w:r w:rsidR="00887639" w:rsidRPr="00F50249">
        <w:rPr>
          <w:szCs w:val="20"/>
        </w:rPr>
        <w:t xml:space="preserve"> di servizi;</w:t>
      </w:r>
    </w:p>
    <w:p w14:paraId="6413E435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szCs w:val="20"/>
        </w:rPr>
      </w:pPr>
      <w:r w:rsidRPr="00F50249">
        <w:rPr>
          <w:szCs w:val="20"/>
        </w:rPr>
        <w:t>applicare le conoscenze sviluppate durante il corso relative alle scelte aziendali di progettazione degli assetti organizzativi d'impresa e di gestione del personale nelle imprese di servizi;</w:t>
      </w:r>
    </w:p>
    <w:p w14:paraId="1D62C992" w14:textId="77777777" w:rsidR="00ED40B1" w:rsidRPr="00F50249" w:rsidRDefault="00887639" w:rsidP="00ED40B1">
      <w:pPr>
        <w:pStyle w:val="Paragrafoelenco"/>
        <w:numPr>
          <w:ilvl w:val="0"/>
          <w:numId w:val="4"/>
        </w:numPr>
        <w:rPr>
          <w:szCs w:val="20"/>
        </w:rPr>
      </w:pPr>
      <w:r w:rsidRPr="00F50249">
        <w:rPr>
          <w:szCs w:val="20"/>
        </w:rPr>
        <w:t xml:space="preserve">esprimere giudizi in autonomia ed elaborare valutazioni su soluzioni e strutture organizzative applicando i principi della progettazione organizzativa e delle politiche di gestione del personale, </w:t>
      </w:r>
      <w:r w:rsidR="00ED40B1" w:rsidRPr="00F50249">
        <w:rPr>
          <w:szCs w:val="20"/>
        </w:rPr>
        <w:t xml:space="preserve">elaborando proposte al fine di sviluppare e gestire processi e obiettivi di cambiamento, innovazione e sostenibilità; </w:t>
      </w:r>
    </w:p>
    <w:p w14:paraId="6A136676" w14:textId="71DBA50D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color w:val="000000" w:themeColor="text1"/>
          <w:szCs w:val="20"/>
        </w:rPr>
      </w:pPr>
      <w:r w:rsidRPr="00F50249">
        <w:rPr>
          <w:color w:val="000000" w:themeColor="text1"/>
          <w:szCs w:val="20"/>
        </w:rPr>
        <w:t>comunicare utilizzando il lessico organizzativo utile per distinguere e discutere le componenti dell’organizzazione d’impresa;</w:t>
      </w:r>
    </w:p>
    <w:p w14:paraId="054EAFD0" w14:textId="77777777" w:rsidR="00887639" w:rsidRPr="00F50249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rPr>
          <w:szCs w:val="20"/>
        </w:rPr>
      </w:pPr>
      <w:r w:rsidRPr="00F50249">
        <w:rPr>
          <w:szCs w:val="20"/>
        </w:rPr>
        <w:t xml:space="preserve">dimostrare capacità di apprendimento per comprendere con autonomia crescente problemi relativi alla progettazione organizzativa, </w:t>
      </w:r>
      <w:r w:rsidR="00D76C32" w:rsidRPr="00F50249">
        <w:rPr>
          <w:szCs w:val="20"/>
        </w:rPr>
        <w:t>alla gestione delle risorse umane,</w:t>
      </w:r>
      <w:r w:rsidRPr="00F50249">
        <w:rPr>
          <w:szCs w:val="20"/>
        </w:rPr>
        <w:t xml:space="preserve"> al comportamento organizzativo</w:t>
      </w:r>
      <w:r w:rsidR="00D76C32" w:rsidRPr="00F50249">
        <w:rPr>
          <w:szCs w:val="20"/>
        </w:rPr>
        <w:t>.</w:t>
      </w:r>
    </w:p>
    <w:p w14:paraId="36BB641A" w14:textId="77777777" w:rsidR="00887639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PROGRAMMA DEL CORSO</w:t>
      </w:r>
    </w:p>
    <w:p w14:paraId="4DFC135C" w14:textId="77777777" w:rsidR="00887639" w:rsidRPr="00D76C32" w:rsidRDefault="00887639" w:rsidP="00887639">
      <w:pPr>
        <w:spacing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prima</w:t>
      </w:r>
    </w:p>
    <w:p w14:paraId="5A7F8910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Fondamenti di teoria e di progettazione organizzativa</w:t>
      </w:r>
    </w:p>
    <w:p w14:paraId="69BA0014" w14:textId="61A7FDAD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 sfide fondamentali dell’organizzazione del lavoro </w:t>
      </w:r>
      <w:r w:rsidR="00486134" w:rsidRPr="00F50249">
        <w:rPr>
          <w:szCs w:val="20"/>
        </w:rPr>
        <w:t xml:space="preserve">e il loro </w:t>
      </w:r>
      <w:r w:rsidR="00870B81" w:rsidRPr="00F50249">
        <w:rPr>
          <w:szCs w:val="20"/>
        </w:rPr>
        <w:t>impatto sulla performance aziendale: criteri e approcci per la misurazione della performance economica, sociale e ambientale</w:t>
      </w:r>
    </w:p>
    <w:p w14:paraId="1FA1F43B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lastRenderedPageBreak/>
        <w:t>–</w:t>
      </w:r>
      <w:r w:rsidRPr="00F50249">
        <w:rPr>
          <w:szCs w:val="20"/>
        </w:rPr>
        <w:tab/>
        <w:t>variabili contestuali e strutturali della progettazione organizzativa nelle imprese di servizi;</w:t>
      </w:r>
    </w:p>
    <w:p w14:paraId="232343AB" w14:textId="1CFD8022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strutture organizzative a confronto: assetti elementari, funzionali, divisionali, a matrice;</w:t>
      </w:r>
    </w:p>
    <w:p w14:paraId="1AE7AE7F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caratteristiche delle tecnologie di servizio e impatto sulla progettazione organizzativa;</w:t>
      </w:r>
    </w:p>
    <w:p w14:paraId="451DFA87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cultura organizzativa</w:t>
      </w:r>
      <w:r w:rsidR="00D76C32" w:rsidRPr="00F50249">
        <w:rPr>
          <w:szCs w:val="20"/>
        </w:rPr>
        <w:t>,</w:t>
      </w:r>
      <w:r w:rsidRPr="00F50249">
        <w:rPr>
          <w:szCs w:val="20"/>
        </w:rPr>
        <w:t xml:space="preserve"> ruolo della cultura di servizio ne</w:t>
      </w:r>
      <w:r w:rsidR="00D76C32" w:rsidRPr="00F50249">
        <w:rPr>
          <w:szCs w:val="20"/>
        </w:rPr>
        <w:t xml:space="preserve">lle organizzazioni commerciali, </w:t>
      </w:r>
      <w:r w:rsidRPr="00F50249">
        <w:rPr>
          <w:szCs w:val="20"/>
        </w:rPr>
        <w:t>gestione del cambiamento</w:t>
      </w:r>
      <w:r w:rsidR="00D76C32" w:rsidRPr="00F50249">
        <w:rPr>
          <w:szCs w:val="20"/>
        </w:rPr>
        <w:t>.</w:t>
      </w:r>
    </w:p>
    <w:p w14:paraId="2A20F652" w14:textId="77777777" w:rsidR="00887639" w:rsidRPr="00D76C32" w:rsidRDefault="00887639" w:rsidP="00887639">
      <w:pPr>
        <w:spacing w:before="120"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seconda</w:t>
      </w:r>
    </w:p>
    <w:p w14:paraId="4D966322" w14:textId="77777777" w:rsidR="00887639" w:rsidRPr="00F50249" w:rsidRDefault="00887639" w:rsidP="00887639">
      <w:pPr>
        <w:spacing w:line="240" w:lineRule="exact"/>
        <w:rPr>
          <w:i/>
          <w:szCs w:val="20"/>
        </w:rPr>
      </w:pPr>
      <w:r w:rsidRPr="00F50249">
        <w:rPr>
          <w:i/>
          <w:szCs w:val="20"/>
        </w:rPr>
        <w:t>Gestione del personale nelle imprese di servizio</w:t>
      </w:r>
    </w:p>
    <w:p w14:paraId="1D65E3CC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le ragioni alla base del ruolo strategico delle persone nelle imprese commerciali;</w:t>
      </w:r>
    </w:p>
    <w:p w14:paraId="68E0D7C8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gli approcci al job design nelle imprese di servizi;</w:t>
      </w:r>
    </w:p>
    <w:p w14:paraId="14C30939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motivare le persone e garantire equità organizzativa</w:t>
      </w:r>
      <w:r w:rsidR="00D76C32" w:rsidRPr="00F50249">
        <w:rPr>
          <w:szCs w:val="20"/>
        </w:rPr>
        <w:t>, progettare i</w:t>
      </w:r>
      <w:r w:rsidRPr="00F50249">
        <w:rPr>
          <w:szCs w:val="20"/>
        </w:rPr>
        <w:t xml:space="preserve"> sistemi di gestione del personale</w:t>
      </w:r>
      <w:r w:rsidR="00D76C32" w:rsidRPr="00F50249">
        <w:rPr>
          <w:szCs w:val="20"/>
        </w:rPr>
        <w:t xml:space="preserve"> a supporto della motivazione</w:t>
      </w:r>
      <w:r w:rsidRPr="00F50249">
        <w:rPr>
          <w:szCs w:val="20"/>
        </w:rPr>
        <w:t>; cultura del servizio nelle imprese terziarie;</w:t>
      </w:r>
    </w:p>
    <w:p w14:paraId="194582F6" w14:textId="77777777" w:rsidR="00887639" w:rsidRPr="00F50249" w:rsidRDefault="00887639" w:rsidP="00887639">
      <w:pPr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 xml:space="preserve">leadership </w:t>
      </w:r>
      <w:r w:rsidR="00D76C32" w:rsidRPr="00F50249">
        <w:rPr>
          <w:szCs w:val="20"/>
        </w:rPr>
        <w:t xml:space="preserve">e teamwork </w:t>
      </w:r>
      <w:r w:rsidRPr="00F50249">
        <w:rPr>
          <w:szCs w:val="20"/>
        </w:rPr>
        <w:t>nelle imprese di servizi;</w:t>
      </w:r>
    </w:p>
    <w:p w14:paraId="1ABDD423" w14:textId="77777777" w:rsidR="00887639" w:rsidRPr="00F50249" w:rsidRDefault="00887639" w:rsidP="00887639">
      <w:pPr>
        <w:pStyle w:val="Paragrafoelenco"/>
        <w:spacing w:line="240" w:lineRule="exact"/>
        <w:ind w:left="284" w:hanging="284"/>
        <w:rPr>
          <w:szCs w:val="20"/>
        </w:rPr>
      </w:pPr>
      <w:r w:rsidRPr="00F50249">
        <w:rPr>
          <w:szCs w:val="20"/>
        </w:rPr>
        <w:t>–</w:t>
      </w:r>
      <w:r w:rsidRPr="00F50249">
        <w:rPr>
          <w:szCs w:val="20"/>
        </w:rPr>
        <w:tab/>
        <w:t>i processi di reclutamento e selezione, valutazione, formazione, ricompensa e carriera, il loro impatto sulla performance</w:t>
      </w:r>
      <w:r w:rsidR="00D76C32" w:rsidRPr="00F50249">
        <w:rPr>
          <w:szCs w:val="20"/>
        </w:rPr>
        <w:t xml:space="preserve"> individuale e aziendale.</w:t>
      </w:r>
    </w:p>
    <w:p w14:paraId="7F80021A" w14:textId="466A866C" w:rsidR="00887639" w:rsidRPr="00D76C32" w:rsidRDefault="00887639" w:rsidP="00157D0E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BIBLIOGRAFIA</w:t>
      </w:r>
      <w:r w:rsidR="00111F9B">
        <w:rPr>
          <w:rStyle w:val="Rimandonotaapidipagina"/>
          <w:b/>
          <w:i/>
          <w:sz w:val="18"/>
          <w:szCs w:val="18"/>
        </w:rPr>
        <w:footnoteReference w:id="1"/>
      </w:r>
    </w:p>
    <w:p w14:paraId="6CDD92E8" w14:textId="77777777" w:rsidR="00887639" w:rsidRPr="00D76C32" w:rsidRDefault="00ED4E4E" w:rsidP="00157D0E">
      <w:pPr>
        <w:pStyle w:val="Testo2"/>
        <w:ind w:firstLine="0"/>
        <w:rPr>
          <w:szCs w:val="18"/>
        </w:rPr>
      </w:pPr>
      <w:r>
        <w:rPr>
          <w:szCs w:val="18"/>
        </w:rPr>
        <w:tab/>
      </w:r>
      <w:r w:rsidR="00887639" w:rsidRPr="00D76C32">
        <w:rPr>
          <w:szCs w:val="18"/>
        </w:rPr>
        <w:t>Testo adottato:</w:t>
      </w:r>
    </w:p>
    <w:p w14:paraId="0B59CB0A" w14:textId="64029754" w:rsidR="007F7079" w:rsidRPr="00D76C32" w:rsidRDefault="007F7079" w:rsidP="007F7079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D76C32">
        <w:rPr>
          <w:rFonts w:eastAsia="Calibri"/>
          <w:szCs w:val="18"/>
        </w:rPr>
        <w:t>R. Daft</w:t>
      </w:r>
      <w:r w:rsidRPr="00D76C32">
        <w:rPr>
          <w:rFonts w:eastAsia="Calibri"/>
          <w:smallCaps/>
          <w:spacing w:val="-5"/>
          <w:szCs w:val="18"/>
        </w:rPr>
        <w:t xml:space="preserve">, </w:t>
      </w:r>
      <w:r w:rsidRPr="00D76C32">
        <w:rPr>
          <w:rFonts w:eastAsia="Calibri"/>
          <w:i/>
          <w:spacing w:val="-5"/>
          <w:szCs w:val="18"/>
        </w:rPr>
        <w:t>Organizzazione aziendale,</w:t>
      </w:r>
      <w:r w:rsidRPr="00D76C32">
        <w:rPr>
          <w:rFonts w:eastAsia="Calibri"/>
          <w:spacing w:val="-5"/>
          <w:szCs w:val="18"/>
        </w:rPr>
        <w:t xml:space="preserve"> Maggioli, Milano, 2016, Sesta Edizione.</w:t>
      </w:r>
      <w:r w:rsidR="00111F9B">
        <w:rPr>
          <w:rFonts w:eastAsia="Calibri"/>
          <w:spacing w:val="-5"/>
          <w:szCs w:val="18"/>
        </w:rPr>
        <w:t xml:space="preserve"> </w:t>
      </w:r>
      <w:hyperlink r:id="rId9" w:history="1">
        <w:r w:rsidR="00111F9B" w:rsidRPr="00111F9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CF02BF" w14:textId="77777777" w:rsidR="007F7079" w:rsidRPr="00D76C32" w:rsidRDefault="007F7079" w:rsidP="007F7079">
      <w:pPr>
        <w:pStyle w:val="Testo1"/>
        <w:spacing w:before="0"/>
        <w:rPr>
          <w:rFonts w:eastAsia="Calibri"/>
          <w:szCs w:val="18"/>
        </w:rPr>
      </w:pPr>
      <w:r w:rsidRPr="00D76C32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D76C32">
        <w:rPr>
          <w:rFonts w:eastAsia="Calibri"/>
          <w:i/>
          <w:szCs w:val="18"/>
        </w:rPr>
        <w:t>Blackboard</w:t>
      </w:r>
      <w:r w:rsidRPr="00D76C32">
        <w:rPr>
          <w:rFonts w:eastAsia="Calibri"/>
          <w:szCs w:val="18"/>
        </w:rPr>
        <w:t xml:space="preserve"> riservata agli studenti iscritti all’insegnamento.</w:t>
      </w:r>
    </w:p>
    <w:p w14:paraId="36A91122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DIDATTICA DEL CORSO</w:t>
      </w:r>
    </w:p>
    <w:p w14:paraId="0F032497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Lezioni frontali, analisi e discussioni di </w:t>
      </w:r>
      <w:r w:rsidRPr="00D76C32">
        <w:rPr>
          <w:i/>
          <w:szCs w:val="18"/>
        </w:rPr>
        <w:t>incident</w:t>
      </w:r>
      <w:r w:rsidRPr="00D76C32">
        <w:rPr>
          <w:szCs w:val="18"/>
        </w:rPr>
        <w:t xml:space="preserve"> e casi aziendali, esercitazioni, testimonianze aziendali.</w:t>
      </w:r>
    </w:p>
    <w:p w14:paraId="069F632A" w14:textId="77777777"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2BABFF7A" w14:textId="77777777"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METODO E CRITERI DI VALUTAZIONE</w:t>
      </w:r>
    </w:p>
    <w:p w14:paraId="0074AE29" w14:textId="77777777" w:rsidR="007F7079" w:rsidRPr="00D76C32" w:rsidRDefault="007F7079" w:rsidP="007F7079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D76C32"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Pr="00D76C32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D76C32">
        <w:rPr>
          <w:color w:val="201F1E"/>
          <w:sz w:val="18"/>
          <w:szCs w:val="18"/>
          <w:bdr w:val="none" w:sz="0" w:space="0" w:color="auto" w:frame="1"/>
        </w:rPr>
        <w:t xml:space="preserve"> prevalentemente utilizzati saranno i seguenti:</w:t>
      </w:r>
    </w:p>
    <w:p w14:paraId="174A0F46" w14:textId="77777777" w:rsidR="007F7079" w:rsidRPr="00D76C32" w:rsidRDefault="007F7079" w:rsidP="007F7079">
      <w:pPr>
        <w:pStyle w:val="xtesto2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D76C32">
        <w:rPr>
          <w:sz w:val="18"/>
          <w:szCs w:val="18"/>
        </w:rPr>
        <w:t>acquisizione solida delle conoscenze relative alle diverse aree di contenuto;</w:t>
      </w:r>
    </w:p>
    <w:p w14:paraId="0F38A2A3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lastRenderedPageBreak/>
        <w:t>chiarezza, precisione e pertinenza nella comunicazione dei contenuti appresi e utilizzo del liguaggio tecnico appropriato;</w:t>
      </w:r>
    </w:p>
    <w:p w14:paraId="0AC3FAA8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capacità di correlare i diversi contenuti in una visione unitaria e sistemica;</w:t>
      </w:r>
    </w:p>
    <w:p w14:paraId="1B73BA0A" w14:textId="77777777"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 xml:space="preserve">attitudine all’analisi e diagnosi dei casi e delle situazioni reali proposte attraverso  la scelta dei modelli appropriati. </w:t>
      </w:r>
    </w:p>
    <w:p w14:paraId="41B4D9E7" w14:textId="77777777" w:rsidR="007F7079" w:rsidRPr="00D76C32" w:rsidRDefault="00887639" w:rsidP="007F7079">
      <w:pPr>
        <w:pStyle w:val="Testo2"/>
        <w:spacing w:before="120"/>
        <w:rPr>
          <w:szCs w:val="18"/>
          <w:highlight w:val="yellow"/>
        </w:rPr>
      </w:pPr>
      <w:r w:rsidRPr="00D76C32">
        <w:rPr>
          <w:szCs w:val="18"/>
        </w:rPr>
        <w:t xml:space="preserve">L’esame si svolge attraverso due prove scritte: una prova intermedia (relativa alla prima parte del programma, che si svolge durante la settimana dedicata alle prove intermedie secondo il calendario che è comunicato via Blackboard)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Blackboard. </w:t>
      </w:r>
      <w:r w:rsidR="007F7079" w:rsidRPr="00D76C32">
        <w:rPr>
          <w:szCs w:val="18"/>
        </w:rPr>
        <w:t xml:space="preserve">Le prove sono scritte si articolano in domande aperte e strutturate, analisi di brevi casi aziendali ed esercizi </w:t>
      </w:r>
      <w:r w:rsidR="007F7079" w:rsidRPr="00D76C32">
        <w:rPr>
          <w:i/>
          <w:szCs w:val="18"/>
        </w:rPr>
        <w:t>class specific</w:t>
      </w:r>
      <w:r w:rsidR="007F7079" w:rsidRPr="00D76C32">
        <w:rPr>
          <w:szCs w:val="18"/>
        </w:rPr>
        <w:t xml:space="preserve">, e sono volte a verificare le conoscenze e le capacità oggetto del processo di apprendimento. </w:t>
      </w:r>
    </w:p>
    <w:p w14:paraId="521840F4" w14:textId="77777777"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Indicazioni dettagliate riguardo alle prove saranno rese disponibili su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14:paraId="0780C47C" w14:textId="77777777" w:rsidR="007F7079" w:rsidRPr="00D76C32" w:rsidRDefault="007F7079" w:rsidP="007F7079">
      <w:pPr>
        <w:spacing w:before="240" w:after="120" w:line="240" w:lineRule="exact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AVVERTENZE E PREREQUISITI</w:t>
      </w:r>
    </w:p>
    <w:p w14:paraId="71FE757A" w14:textId="77777777"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D76C32">
        <w:rPr>
          <w:i/>
          <w:szCs w:val="18"/>
        </w:rPr>
        <w:t>distance</w:t>
      </w:r>
      <w:r w:rsidRPr="00D76C32">
        <w:rPr>
          <w:szCs w:val="18"/>
        </w:rPr>
        <w:t xml:space="preserve"> </w:t>
      </w:r>
      <w:r w:rsidRPr="00D76C32">
        <w:rPr>
          <w:i/>
          <w:szCs w:val="18"/>
        </w:rPr>
        <w:t>learning</w:t>
      </w:r>
      <w:r w:rsidRPr="00D76C32">
        <w:rPr>
          <w:szCs w:val="18"/>
        </w:rPr>
        <w:t xml:space="preserve"> con modalità che verranno comunicate in tempo utile agli studenti.</w:t>
      </w:r>
    </w:p>
    <w:sectPr w:rsidR="007F7079" w:rsidRPr="00D76C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0675A" w14:textId="77777777" w:rsidR="00111F9B" w:rsidRDefault="00111F9B" w:rsidP="00111F9B">
      <w:pPr>
        <w:spacing w:line="240" w:lineRule="auto"/>
      </w:pPr>
      <w:r>
        <w:separator/>
      </w:r>
    </w:p>
  </w:endnote>
  <w:endnote w:type="continuationSeparator" w:id="0">
    <w:p w14:paraId="5FA269F7" w14:textId="77777777" w:rsidR="00111F9B" w:rsidRDefault="00111F9B" w:rsidP="0011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4244" w14:textId="77777777" w:rsidR="00111F9B" w:rsidRDefault="00111F9B" w:rsidP="00111F9B">
      <w:pPr>
        <w:spacing w:line="240" w:lineRule="auto"/>
      </w:pPr>
      <w:r>
        <w:separator/>
      </w:r>
    </w:p>
  </w:footnote>
  <w:footnote w:type="continuationSeparator" w:id="0">
    <w:p w14:paraId="1A7528B7" w14:textId="77777777" w:rsidR="00111F9B" w:rsidRDefault="00111F9B" w:rsidP="00111F9B">
      <w:pPr>
        <w:spacing w:line="240" w:lineRule="auto"/>
      </w:pPr>
      <w:r>
        <w:continuationSeparator/>
      </w:r>
    </w:p>
  </w:footnote>
  <w:footnote w:id="1">
    <w:p w14:paraId="7FB3C9CD" w14:textId="5DA7BC9B" w:rsidR="00111F9B" w:rsidRDefault="00111F9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40E"/>
    <w:multiLevelType w:val="hybridMultilevel"/>
    <w:tmpl w:val="FAF09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F4276"/>
    <w:multiLevelType w:val="hybridMultilevel"/>
    <w:tmpl w:val="CD5A9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F"/>
    <w:rsid w:val="00111F9B"/>
    <w:rsid w:val="00153101"/>
    <w:rsid w:val="00157D0E"/>
    <w:rsid w:val="00187B99"/>
    <w:rsid w:val="002014DD"/>
    <w:rsid w:val="002D5E17"/>
    <w:rsid w:val="00486134"/>
    <w:rsid w:val="004D1217"/>
    <w:rsid w:val="004D6008"/>
    <w:rsid w:val="00640794"/>
    <w:rsid w:val="006F1772"/>
    <w:rsid w:val="007649A9"/>
    <w:rsid w:val="007D5E4D"/>
    <w:rsid w:val="007F7079"/>
    <w:rsid w:val="00870B81"/>
    <w:rsid w:val="008756DC"/>
    <w:rsid w:val="00887639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33BF"/>
    <w:rsid w:val="00C327AE"/>
    <w:rsid w:val="00D404F2"/>
    <w:rsid w:val="00D76C32"/>
    <w:rsid w:val="00E2187D"/>
    <w:rsid w:val="00E607E6"/>
    <w:rsid w:val="00ED40B1"/>
    <w:rsid w:val="00ED4E4E"/>
    <w:rsid w:val="00F01199"/>
    <w:rsid w:val="00F11C91"/>
    <w:rsid w:val="00F275ED"/>
    <w:rsid w:val="00F32543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06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F9B"/>
  </w:style>
  <w:style w:type="character" w:styleId="Rimandonotaapidipagina">
    <w:name w:val="footnote reference"/>
    <w:basedOn w:val="Carpredefinitoparagrafo"/>
    <w:semiHidden/>
    <w:unhideWhenUsed/>
    <w:rsid w:val="00111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111F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11F9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11F9B"/>
  </w:style>
  <w:style w:type="character" w:styleId="Rimandonotaapidipagina">
    <w:name w:val="footnote reference"/>
    <w:basedOn w:val="Carpredefinitoparagrafo"/>
    <w:semiHidden/>
    <w:unhideWhenUsed/>
    <w:rsid w:val="00111F9B"/>
    <w:rPr>
      <w:vertAlign w:val="superscript"/>
    </w:rPr>
  </w:style>
  <w:style w:type="character" w:styleId="Collegamentoipertestuale">
    <w:name w:val="Hyperlink"/>
    <w:basedOn w:val="Carpredefinitoparagrafo"/>
    <w:unhideWhenUsed/>
    <w:rsid w:val="00111F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8D76-21E1-4BA8-BA4E-09B634EB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749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2019-06-05T13:18:00Z</cp:lastPrinted>
  <dcterms:created xsi:type="dcterms:W3CDTF">2021-05-17T08:54:00Z</dcterms:created>
  <dcterms:modified xsi:type="dcterms:W3CDTF">2021-06-29T09:40:00Z</dcterms:modified>
</cp:coreProperties>
</file>