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235D" w14:textId="126F843B" w:rsidR="00FD5E16" w:rsidRPr="00200A0E" w:rsidRDefault="00FD5E16" w:rsidP="00FD5E16">
      <w:pPr>
        <w:tabs>
          <w:tab w:val="clear" w:pos="284"/>
        </w:tabs>
        <w:spacing w:before="480"/>
        <w:ind w:left="284" w:hanging="284"/>
        <w:outlineLvl w:val="0"/>
        <w:rPr>
          <w:rFonts w:ascii="Times" w:hAnsi="Times"/>
          <w:b/>
          <w:noProof/>
          <w:szCs w:val="20"/>
          <w:lang w:val="en-US"/>
        </w:rPr>
      </w:pPr>
      <w:r w:rsidRPr="00200A0E">
        <w:rPr>
          <w:rFonts w:ascii="Times" w:hAnsi="Times"/>
          <w:b/>
          <w:noProof/>
          <w:szCs w:val="20"/>
          <w:lang w:val="en-US"/>
        </w:rPr>
        <w:t>Marketing</w:t>
      </w:r>
      <w:r w:rsidR="00D22535" w:rsidRPr="00200A0E">
        <w:rPr>
          <w:rFonts w:ascii="Times" w:hAnsi="Times"/>
          <w:b/>
          <w:noProof/>
          <w:szCs w:val="20"/>
          <w:lang w:val="en-US"/>
        </w:rPr>
        <w:t xml:space="preserve"> I</w:t>
      </w:r>
    </w:p>
    <w:p w14:paraId="3960A1F8" w14:textId="13F8DBD7" w:rsidR="00FD5E16" w:rsidRPr="00975212" w:rsidRDefault="00FD5E16" w:rsidP="00FD5E16">
      <w:pPr>
        <w:tabs>
          <w:tab w:val="clear" w:pos="284"/>
        </w:tabs>
        <w:outlineLvl w:val="1"/>
        <w:rPr>
          <w:rFonts w:ascii="Times" w:hAnsi="Times"/>
          <w:smallCaps/>
          <w:noProof/>
          <w:sz w:val="18"/>
          <w:szCs w:val="20"/>
        </w:rPr>
      </w:pPr>
      <w:r w:rsidRPr="00FE305F">
        <w:rPr>
          <w:rFonts w:ascii="Times" w:hAnsi="Times"/>
          <w:smallCaps/>
          <w:noProof/>
          <w:sz w:val="18"/>
          <w:szCs w:val="20"/>
          <w:lang w:val="en-US"/>
        </w:rPr>
        <w:t>Prof. Alessandra Tzannis</w:t>
      </w:r>
      <w:r w:rsidR="00E90484" w:rsidRPr="00FE305F">
        <w:rPr>
          <w:rFonts w:ascii="Times" w:hAnsi="Times"/>
          <w:smallCaps/>
          <w:noProof/>
          <w:sz w:val="18"/>
          <w:szCs w:val="20"/>
          <w:lang w:val="en-US"/>
        </w:rPr>
        <w:t>;</w:t>
      </w:r>
      <w:r w:rsidR="00D22535" w:rsidRPr="00FE305F">
        <w:rPr>
          <w:rFonts w:ascii="Times" w:hAnsi="Times"/>
          <w:smallCaps/>
          <w:noProof/>
          <w:sz w:val="18"/>
          <w:szCs w:val="20"/>
          <w:lang w:val="en-US"/>
        </w:rPr>
        <w:t xml:space="preserve"> Prof. </w:t>
      </w:r>
      <w:r w:rsidR="00D22535" w:rsidRPr="00975212">
        <w:rPr>
          <w:rFonts w:ascii="Times" w:hAnsi="Times"/>
          <w:smallCaps/>
          <w:noProof/>
          <w:sz w:val="18"/>
          <w:szCs w:val="20"/>
        </w:rPr>
        <w:t>Giancarlo Nadin</w:t>
      </w:r>
    </w:p>
    <w:p w14:paraId="4B32723F" w14:textId="77777777" w:rsidR="002D5E17" w:rsidRPr="00200A0E" w:rsidRDefault="00FD5E16" w:rsidP="00FD5E16">
      <w:pPr>
        <w:spacing w:before="240" w:after="120"/>
        <w:rPr>
          <w:b/>
          <w:szCs w:val="20"/>
        </w:rPr>
      </w:pPr>
      <w:r w:rsidRPr="00200A0E">
        <w:rPr>
          <w:b/>
          <w:i/>
          <w:szCs w:val="20"/>
        </w:rPr>
        <w:t>OBIETTIVO DEL CORSO E RISULTATI DI APPRENDIMENTO ATTESI</w:t>
      </w:r>
    </w:p>
    <w:p w14:paraId="6955BBD7" w14:textId="77777777" w:rsidR="00FD5E16" w:rsidRPr="00200A0E" w:rsidRDefault="00FD5E16" w:rsidP="00FD5E16">
      <w:pPr>
        <w:tabs>
          <w:tab w:val="clear" w:pos="284"/>
        </w:tabs>
        <w:rPr>
          <w:rFonts w:eastAsia="MS Mincho"/>
          <w:szCs w:val="20"/>
        </w:rPr>
      </w:pPr>
      <w:r w:rsidRPr="00200A0E">
        <w:rPr>
          <w:rFonts w:eastAsia="MS Mincho"/>
          <w:szCs w:val="20"/>
        </w:rPr>
        <w:t>Obiettivo prioritario di questo corso è fornire agli studenti gli elementi fondanti la disciplina del marketing. A tale scopo si approfondiranno il significato e il ruolo che il marketing è andato via via acquisendo nella gestione delle attività dell’impresa, tenuto anche conto dell’imprescindibilità per l’azienda di agire secondo logiche di sostenibilità. L’insegnamento si propone di analizzare il processo di marketing management come momento di integrazione tra la dimensione analitica, la dimensione strategica e la dimensione operativa della relazione impresa-mercato.</w:t>
      </w:r>
      <w:r w:rsidRPr="00200A0E">
        <w:rPr>
          <w:rFonts w:ascii="Times" w:hAnsi="Times"/>
          <w:smallCaps/>
          <w:noProof/>
          <w:szCs w:val="20"/>
        </w:rPr>
        <w:t xml:space="preserve"> </w:t>
      </w:r>
    </w:p>
    <w:p w14:paraId="191428F5" w14:textId="6E582D4B" w:rsidR="00FD5E16" w:rsidRPr="00200A0E" w:rsidRDefault="00FD5E16" w:rsidP="00FD5E16">
      <w:pPr>
        <w:tabs>
          <w:tab w:val="clear" w:pos="284"/>
        </w:tabs>
        <w:spacing w:before="120"/>
        <w:rPr>
          <w:rFonts w:eastAsia="MS Mincho"/>
          <w:szCs w:val="20"/>
        </w:rPr>
      </w:pPr>
      <w:r w:rsidRPr="00200A0E">
        <w:rPr>
          <w:noProof/>
          <w:szCs w:val="20"/>
        </w:rPr>
        <w:t>Al ternine dei corso gli studenti</w:t>
      </w:r>
      <w:r w:rsidR="00AD7CE8" w:rsidRPr="00200A0E">
        <w:rPr>
          <w:noProof/>
          <w:szCs w:val="20"/>
        </w:rPr>
        <w:t xml:space="preserve"> saranno in grado di</w:t>
      </w:r>
      <w:r w:rsidRPr="00200A0E">
        <w:rPr>
          <w:noProof/>
          <w:szCs w:val="20"/>
        </w:rPr>
        <w:t>:</w:t>
      </w:r>
    </w:p>
    <w:p w14:paraId="35741087" w14:textId="52BDFC64" w:rsidR="00FD5E16" w:rsidRPr="00200A0E" w:rsidRDefault="00FD5E16" w:rsidP="00FD5E16">
      <w:pPr>
        <w:pStyle w:val="Paragrafoelenco"/>
        <w:numPr>
          <w:ilvl w:val="0"/>
          <w:numId w:val="1"/>
        </w:numPr>
        <w:spacing w:after="120" w:line="220" w:lineRule="exact"/>
        <w:ind w:left="714" w:hanging="357"/>
        <w:rPr>
          <w:noProof/>
          <w:szCs w:val="20"/>
        </w:rPr>
      </w:pPr>
      <w:r w:rsidRPr="00200A0E">
        <w:rPr>
          <w:noProof/>
          <w:szCs w:val="20"/>
        </w:rPr>
        <w:t>comprender</w:t>
      </w:r>
      <w:r w:rsidR="00AD7CE8" w:rsidRPr="00200A0E">
        <w:rPr>
          <w:noProof/>
          <w:szCs w:val="20"/>
        </w:rPr>
        <w:t>e</w:t>
      </w:r>
      <w:r w:rsidRPr="00200A0E">
        <w:rPr>
          <w:noProof/>
          <w:szCs w:val="20"/>
        </w:rPr>
        <w:t xml:space="preserve"> le potenzialità di un orientamento al mercato e implementare tale apporccio in un contesto aziendale;</w:t>
      </w:r>
    </w:p>
    <w:p w14:paraId="35609F1A" w14:textId="564744FB" w:rsidR="00C103C6" w:rsidRPr="00200A0E" w:rsidRDefault="00AD7CE8" w:rsidP="00FD5E16">
      <w:pPr>
        <w:pStyle w:val="Paragrafoelenco"/>
        <w:numPr>
          <w:ilvl w:val="0"/>
          <w:numId w:val="1"/>
        </w:numPr>
        <w:spacing w:before="240" w:after="120" w:line="220" w:lineRule="exact"/>
        <w:rPr>
          <w:noProof/>
          <w:szCs w:val="20"/>
        </w:rPr>
      </w:pPr>
      <w:r w:rsidRPr="00200A0E">
        <w:rPr>
          <w:noProof/>
          <w:szCs w:val="20"/>
        </w:rPr>
        <w:t xml:space="preserve">identificare e sviluppare </w:t>
      </w:r>
      <w:r w:rsidR="00FD5E16" w:rsidRPr="00200A0E">
        <w:rPr>
          <w:noProof/>
          <w:szCs w:val="20"/>
        </w:rPr>
        <w:t>le fasi del processo di marketing management</w:t>
      </w:r>
      <w:r w:rsidRPr="00200A0E">
        <w:rPr>
          <w:noProof/>
          <w:szCs w:val="20"/>
        </w:rPr>
        <w:t>;</w:t>
      </w:r>
    </w:p>
    <w:p w14:paraId="40AAD67F" w14:textId="1D29EA2D"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 xml:space="preserve">effettuare un’analisi dell’ambiente di marketing per </w:t>
      </w:r>
      <w:r w:rsidR="00C103C6" w:rsidRPr="00200A0E">
        <w:rPr>
          <w:noProof/>
          <w:szCs w:val="20"/>
        </w:rPr>
        <w:t>costruire una SWOT analysis finalizzata ad</w:t>
      </w:r>
      <w:r w:rsidR="00C96CBB" w:rsidRPr="00200A0E">
        <w:rPr>
          <w:noProof/>
          <w:szCs w:val="20"/>
        </w:rPr>
        <w:t xml:space="preserve"> </w:t>
      </w:r>
      <w:r w:rsidRPr="00200A0E">
        <w:rPr>
          <w:noProof/>
          <w:szCs w:val="20"/>
        </w:rPr>
        <w:t>assumere delle decisioni strategiche;</w:t>
      </w:r>
    </w:p>
    <w:p w14:paraId="74F39C9A" w14:textId="457BAB7C"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conoscer</w:t>
      </w:r>
      <w:r w:rsidR="00AD7CE8" w:rsidRPr="00200A0E">
        <w:rPr>
          <w:noProof/>
          <w:szCs w:val="20"/>
        </w:rPr>
        <w:t>e</w:t>
      </w:r>
      <w:r w:rsidRPr="00200A0E">
        <w:rPr>
          <w:noProof/>
          <w:szCs w:val="20"/>
        </w:rPr>
        <w:t xml:space="preserve"> </w:t>
      </w:r>
      <w:r w:rsidR="00AD7CE8" w:rsidRPr="00200A0E">
        <w:rPr>
          <w:noProof/>
          <w:szCs w:val="20"/>
        </w:rPr>
        <w:t xml:space="preserve">le caratteristiche </w:t>
      </w:r>
      <w:r w:rsidRPr="00200A0E">
        <w:rPr>
          <w:noProof/>
          <w:szCs w:val="20"/>
        </w:rPr>
        <w:t>e</w:t>
      </w:r>
      <w:r w:rsidR="00AD7CE8" w:rsidRPr="00200A0E">
        <w:rPr>
          <w:noProof/>
          <w:szCs w:val="20"/>
        </w:rPr>
        <w:t>d</w:t>
      </w:r>
      <w:r w:rsidRPr="00200A0E">
        <w:rPr>
          <w:noProof/>
          <w:szCs w:val="20"/>
        </w:rPr>
        <w:t xml:space="preserve"> utilizzare i principali strumenti della ricerca di marketing (interviste semi-strutturate, focus group, questionario);</w:t>
      </w:r>
    </w:p>
    <w:p w14:paraId="40CBB150" w14:textId="346E7D8D"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 xml:space="preserve">sviluppare </w:t>
      </w:r>
      <w:r w:rsidR="00C96CBB" w:rsidRPr="00200A0E">
        <w:rPr>
          <w:noProof/>
          <w:szCs w:val="20"/>
        </w:rPr>
        <w:t xml:space="preserve">e presentare </w:t>
      </w:r>
      <w:r w:rsidRPr="00200A0E">
        <w:rPr>
          <w:noProof/>
          <w:szCs w:val="20"/>
        </w:rPr>
        <w:t>un piano di marketing;</w:t>
      </w:r>
    </w:p>
    <w:p w14:paraId="615E1D28" w14:textId="0DD36B55"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 xml:space="preserve">implementare le strategie e le politiche di marketing </w:t>
      </w:r>
      <w:r w:rsidR="00AD7CE8" w:rsidRPr="00200A0E">
        <w:rPr>
          <w:noProof/>
          <w:szCs w:val="20"/>
        </w:rPr>
        <w:t xml:space="preserve">anche </w:t>
      </w:r>
      <w:r w:rsidRPr="00200A0E">
        <w:rPr>
          <w:noProof/>
          <w:szCs w:val="20"/>
        </w:rPr>
        <w:t>alla luce dell’impatto della digital transformation.</w:t>
      </w:r>
    </w:p>
    <w:p w14:paraId="7291723A" w14:textId="77777777" w:rsidR="00FD5E16" w:rsidRPr="00200A0E" w:rsidRDefault="00FD5E16" w:rsidP="00FD5E16">
      <w:pPr>
        <w:spacing w:before="240" w:after="120"/>
        <w:rPr>
          <w:b/>
          <w:szCs w:val="20"/>
        </w:rPr>
      </w:pPr>
      <w:r w:rsidRPr="00200A0E">
        <w:rPr>
          <w:b/>
          <w:i/>
          <w:szCs w:val="20"/>
        </w:rPr>
        <w:t>PROGRAMMA DEL CORSO</w:t>
      </w:r>
    </w:p>
    <w:p w14:paraId="50D80E16" w14:textId="16E1811B" w:rsidR="00FD5E16" w:rsidRPr="00200A0E" w:rsidRDefault="00FD5E16" w:rsidP="00FD5E16">
      <w:pPr>
        <w:spacing w:before="240" w:after="120"/>
        <w:rPr>
          <w:szCs w:val="20"/>
        </w:rPr>
      </w:pPr>
      <w:r w:rsidRPr="00200A0E">
        <w:rPr>
          <w:szCs w:val="20"/>
        </w:rPr>
        <w:t>Il corso è articolato nelle seguenti parti fondamentali:</w:t>
      </w:r>
    </w:p>
    <w:p w14:paraId="6422AB0B" w14:textId="2CAC4B23" w:rsidR="00913BCE" w:rsidRPr="00200A0E" w:rsidRDefault="00913BCE" w:rsidP="00FD5E16">
      <w:pPr>
        <w:spacing w:before="240" w:after="120"/>
        <w:rPr>
          <w:szCs w:val="20"/>
        </w:rPr>
      </w:pPr>
      <w:r w:rsidRPr="00200A0E">
        <w:rPr>
          <w:szCs w:val="20"/>
        </w:rPr>
        <w:t>MODULO I</w:t>
      </w:r>
      <w:r w:rsidR="006C443C" w:rsidRPr="00200A0E">
        <w:rPr>
          <w:szCs w:val="20"/>
        </w:rPr>
        <w:t xml:space="preserve"> – </w:t>
      </w:r>
      <w:r w:rsidR="006C443C" w:rsidRPr="00975212">
        <w:rPr>
          <w:i/>
          <w:szCs w:val="20"/>
        </w:rPr>
        <w:t xml:space="preserve">Prof. </w:t>
      </w:r>
      <w:proofErr w:type="spellStart"/>
      <w:r w:rsidR="006C443C" w:rsidRPr="00975212">
        <w:rPr>
          <w:i/>
          <w:szCs w:val="20"/>
        </w:rPr>
        <w:t>Tzannis</w:t>
      </w:r>
      <w:proofErr w:type="spellEnd"/>
    </w:p>
    <w:p w14:paraId="0BA134F1" w14:textId="77777777" w:rsidR="00FD5E16" w:rsidRPr="00200A0E" w:rsidRDefault="00FD5E16" w:rsidP="00FD5E16">
      <w:pPr>
        <w:tabs>
          <w:tab w:val="clear" w:pos="284"/>
        </w:tabs>
        <w:ind w:left="284" w:hanging="284"/>
        <w:rPr>
          <w:rFonts w:eastAsia="MS Mincho"/>
          <w:szCs w:val="20"/>
        </w:rPr>
      </w:pPr>
      <w:r w:rsidRPr="00200A0E">
        <w:rPr>
          <w:rFonts w:eastAsia="MS Mincho"/>
          <w:i/>
          <w:szCs w:val="20"/>
        </w:rPr>
        <w:t>Il marketing nell’economia e nella gestione d’impresa</w:t>
      </w:r>
      <w:r w:rsidRPr="00200A0E">
        <w:rPr>
          <w:rFonts w:eastAsia="MS Mincho"/>
          <w:szCs w:val="20"/>
        </w:rPr>
        <w:t>.</w:t>
      </w:r>
    </w:p>
    <w:p w14:paraId="4278B7F3" w14:textId="77777777" w:rsidR="00FD5E16" w:rsidRPr="00200A0E" w:rsidRDefault="00FD5E16" w:rsidP="00FD5E16">
      <w:pPr>
        <w:rPr>
          <w:rFonts w:eastAsia="MS Mincho"/>
          <w:szCs w:val="20"/>
        </w:rPr>
      </w:pPr>
      <w:r w:rsidRPr="00200A0E">
        <w:rPr>
          <w:rFonts w:eastAsia="MS Mincho"/>
          <w:szCs w:val="20"/>
        </w:rPr>
        <w:t xml:space="preserve">Processo di marketing e processi d’impresa. Il ruolo chiave dell’informazione e delle ricerche di marketing. Analisi delle dinamiche competitive </w:t>
      </w:r>
    </w:p>
    <w:p w14:paraId="2C35BA2C" w14:textId="77777777" w:rsidR="00FD5E16" w:rsidRPr="00200A0E" w:rsidRDefault="00FD5E16" w:rsidP="00FD5E16">
      <w:pPr>
        <w:tabs>
          <w:tab w:val="clear" w:pos="284"/>
        </w:tabs>
        <w:spacing w:before="120"/>
        <w:rPr>
          <w:rFonts w:eastAsia="MS Mincho"/>
          <w:i/>
          <w:szCs w:val="20"/>
        </w:rPr>
      </w:pPr>
      <w:r w:rsidRPr="00200A0E">
        <w:rPr>
          <w:rFonts w:eastAsia="MS Mincho"/>
          <w:i/>
          <w:szCs w:val="20"/>
        </w:rPr>
        <w:t>L’analisi qualitativa e quantitativa della domanda.</w:t>
      </w:r>
    </w:p>
    <w:p w14:paraId="2433FC1C" w14:textId="77777777" w:rsidR="00FD5E16" w:rsidRPr="00200A0E" w:rsidRDefault="00FD5E16" w:rsidP="00FD5E16">
      <w:pPr>
        <w:tabs>
          <w:tab w:val="clear" w:pos="284"/>
        </w:tabs>
        <w:rPr>
          <w:rFonts w:eastAsia="MS Mincho"/>
          <w:szCs w:val="20"/>
        </w:rPr>
      </w:pPr>
      <w:r w:rsidRPr="00200A0E">
        <w:rPr>
          <w:rFonts w:eastAsia="MS Mincho"/>
          <w:szCs w:val="20"/>
        </w:rPr>
        <w:t xml:space="preserve">Mercato potenziale, Quota di mercato relativa. Quota di mercato </w:t>
      </w:r>
      <w:proofErr w:type="spellStart"/>
      <w:r w:rsidRPr="00200A0E">
        <w:rPr>
          <w:rFonts w:eastAsia="MS Mincho"/>
          <w:szCs w:val="20"/>
        </w:rPr>
        <w:t>retail</w:t>
      </w:r>
      <w:proofErr w:type="spellEnd"/>
      <w:r w:rsidRPr="00200A0E">
        <w:rPr>
          <w:rFonts w:eastAsia="MS Mincho"/>
          <w:szCs w:val="20"/>
        </w:rPr>
        <w:t>. Domanda futura.</w:t>
      </w:r>
    </w:p>
    <w:p w14:paraId="795B74A4" w14:textId="77777777" w:rsidR="00FD5E16" w:rsidRPr="00200A0E" w:rsidRDefault="00FD5E16" w:rsidP="00FD5E16">
      <w:pPr>
        <w:tabs>
          <w:tab w:val="clear" w:pos="284"/>
        </w:tabs>
        <w:spacing w:before="120"/>
        <w:ind w:left="284" w:hanging="284"/>
        <w:rPr>
          <w:rFonts w:eastAsia="MS Mincho"/>
          <w:i/>
          <w:szCs w:val="20"/>
        </w:rPr>
      </w:pPr>
      <w:r w:rsidRPr="00200A0E">
        <w:rPr>
          <w:rFonts w:eastAsia="MS Mincho"/>
          <w:i/>
          <w:szCs w:val="20"/>
        </w:rPr>
        <w:t>Le strategie di marketing</w:t>
      </w:r>
    </w:p>
    <w:p w14:paraId="4496B9CE" w14:textId="77777777" w:rsidR="00FD5E16" w:rsidRPr="00200A0E" w:rsidRDefault="00FD5E16" w:rsidP="00FD5E16">
      <w:pPr>
        <w:tabs>
          <w:tab w:val="clear" w:pos="284"/>
        </w:tabs>
        <w:ind w:left="284" w:hanging="284"/>
        <w:rPr>
          <w:rFonts w:eastAsia="MS Mincho"/>
          <w:szCs w:val="20"/>
        </w:rPr>
      </w:pPr>
      <w:r w:rsidRPr="00200A0E">
        <w:rPr>
          <w:rFonts w:eastAsia="MS Mincho"/>
          <w:szCs w:val="20"/>
        </w:rPr>
        <w:t xml:space="preserve">Il processo di segmentazione, </w:t>
      </w:r>
      <w:proofErr w:type="spellStart"/>
      <w:r w:rsidRPr="00200A0E">
        <w:rPr>
          <w:rFonts w:eastAsia="MS Mincho"/>
          <w:szCs w:val="20"/>
        </w:rPr>
        <w:t>targeting</w:t>
      </w:r>
      <w:proofErr w:type="spellEnd"/>
      <w:r w:rsidRPr="00200A0E">
        <w:rPr>
          <w:rFonts w:eastAsia="MS Mincho"/>
          <w:szCs w:val="20"/>
        </w:rPr>
        <w:t xml:space="preserve"> e posizionamento dell’offerta.</w:t>
      </w:r>
    </w:p>
    <w:p w14:paraId="7955638E" w14:textId="3B5391EB" w:rsidR="00913BCE" w:rsidRPr="00200A0E" w:rsidRDefault="00913BCE" w:rsidP="00913BCE">
      <w:pPr>
        <w:spacing w:before="240" w:after="120"/>
        <w:rPr>
          <w:szCs w:val="20"/>
        </w:rPr>
      </w:pPr>
      <w:r w:rsidRPr="00200A0E">
        <w:rPr>
          <w:szCs w:val="20"/>
        </w:rPr>
        <w:lastRenderedPageBreak/>
        <w:t>MODULO II</w:t>
      </w:r>
      <w:r w:rsidR="006C443C" w:rsidRPr="00200A0E">
        <w:rPr>
          <w:szCs w:val="20"/>
        </w:rPr>
        <w:t xml:space="preserve"> – </w:t>
      </w:r>
      <w:r w:rsidR="006C443C" w:rsidRPr="00975212">
        <w:rPr>
          <w:i/>
          <w:szCs w:val="20"/>
        </w:rPr>
        <w:t xml:space="preserve">Prof. </w:t>
      </w:r>
      <w:proofErr w:type="spellStart"/>
      <w:r w:rsidR="006C443C" w:rsidRPr="00975212">
        <w:rPr>
          <w:i/>
          <w:szCs w:val="20"/>
        </w:rPr>
        <w:t>Nadin</w:t>
      </w:r>
      <w:proofErr w:type="spellEnd"/>
    </w:p>
    <w:p w14:paraId="6562E1FC" w14:textId="33787C65" w:rsidR="00FD5E16" w:rsidRPr="00200A0E" w:rsidRDefault="00FD5E16" w:rsidP="00632C51">
      <w:pPr>
        <w:tabs>
          <w:tab w:val="clear" w:pos="284"/>
        </w:tabs>
        <w:spacing w:before="120"/>
        <w:ind w:left="284" w:hanging="284"/>
        <w:rPr>
          <w:rFonts w:eastAsia="MS Mincho"/>
          <w:i/>
          <w:szCs w:val="20"/>
        </w:rPr>
      </w:pPr>
      <w:r w:rsidRPr="00200A0E">
        <w:rPr>
          <w:rFonts w:eastAsia="MS Mincho"/>
          <w:i/>
          <w:szCs w:val="20"/>
        </w:rPr>
        <w:t>Le politiche di marketing</w:t>
      </w:r>
    </w:p>
    <w:p w14:paraId="1D846BB2" w14:textId="77777777" w:rsidR="00FD5E16" w:rsidRPr="00200A0E" w:rsidRDefault="00FD5E16" w:rsidP="0038459E">
      <w:pPr>
        <w:rPr>
          <w:rFonts w:eastAsia="MS Mincho"/>
          <w:szCs w:val="20"/>
        </w:rPr>
      </w:pPr>
      <w:r w:rsidRPr="00200A0E">
        <w:rPr>
          <w:rFonts w:eastAsia="MS Mincho"/>
          <w:szCs w:val="20"/>
        </w:rPr>
        <w:t xml:space="preserve">Le politiche di prodotto. La gestione della marca nella prospettiva della brand </w:t>
      </w:r>
      <w:proofErr w:type="spellStart"/>
      <w:r w:rsidRPr="00200A0E">
        <w:rPr>
          <w:rFonts w:eastAsia="MS Mincho"/>
          <w:szCs w:val="20"/>
        </w:rPr>
        <w:t>equity</w:t>
      </w:r>
      <w:proofErr w:type="spellEnd"/>
      <w:r w:rsidRPr="00200A0E">
        <w:rPr>
          <w:rFonts w:eastAsia="MS Mincho"/>
          <w:szCs w:val="20"/>
        </w:rPr>
        <w:t>. Dal prezzo al valore per il cliente. Le scelte legate al momento distributivo. La gestione della rete di vendita. Logiche e strumenti della comunicazione a supporto della relazione impresa-mercato.</w:t>
      </w:r>
    </w:p>
    <w:p w14:paraId="7C245BC2" w14:textId="77777777" w:rsidR="00FD5E16" w:rsidRPr="00200A0E" w:rsidRDefault="00FD5E16" w:rsidP="00FD5E16">
      <w:pPr>
        <w:tabs>
          <w:tab w:val="clear" w:pos="284"/>
        </w:tabs>
        <w:spacing w:before="120"/>
        <w:ind w:left="284" w:hanging="284"/>
        <w:rPr>
          <w:rFonts w:eastAsia="MS Mincho"/>
          <w:i/>
          <w:szCs w:val="20"/>
        </w:rPr>
      </w:pPr>
      <w:r w:rsidRPr="00200A0E">
        <w:rPr>
          <w:rFonts w:eastAsia="MS Mincho"/>
          <w:i/>
          <w:szCs w:val="20"/>
        </w:rPr>
        <w:t>Digital Marketing</w:t>
      </w:r>
    </w:p>
    <w:p w14:paraId="19E1285A" w14:textId="77777777" w:rsidR="00FD5E16" w:rsidRPr="00200A0E" w:rsidRDefault="00FD5E16" w:rsidP="00FD5E16">
      <w:pPr>
        <w:tabs>
          <w:tab w:val="clear" w:pos="284"/>
        </w:tabs>
        <w:rPr>
          <w:rFonts w:eastAsia="MS Mincho"/>
          <w:szCs w:val="20"/>
        </w:rPr>
      </w:pPr>
      <w:r w:rsidRPr="00200A0E">
        <w:rPr>
          <w:rFonts w:eastAsia="MS Mincho"/>
          <w:szCs w:val="20"/>
        </w:rPr>
        <w:t xml:space="preserve">Strategie </w:t>
      </w:r>
      <w:proofErr w:type="spellStart"/>
      <w:r w:rsidRPr="00200A0E">
        <w:rPr>
          <w:rFonts w:eastAsia="MS Mincho"/>
          <w:szCs w:val="20"/>
        </w:rPr>
        <w:t>digital</w:t>
      </w:r>
      <w:proofErr w:type="spellEnd"/>
      <w:r w:rsidRPr="00200A0E">
        <w:rPr>
          <w:rFonts w:eastAsia="MS Mincho"/>
          <w:szCs w:val="20"/>
        </w:rPr>
        <w:t xml:space="preserve"> nel mercato B2C</w:t>
      </w:r>
    </w:p>
    <w:p w14:paraId="6DD5B65F" w14:textId="77777777" w:rsidR="00FD5E16" w:rsidRPr="00200A0E" w:rsidRDefault="00FD5E16" w:rsidP="00FD5E16">
      <w:pPr>
        <w:tabs>
          <w:tab w:val="clear" w:pos="284"/>
        </w:tabs>
        <w:spacing w:before="120"/>
        <w:rPr>
          <w:rFonts w:eastAsia="MS Mincho"/>
          <w:i/>
          <w:szCs w:val="20"/>
        </w:rPr>
      </w:pPr>
      <w:r w:rsidRPr="00200A0E">
        <w:rPr>
          <w:rFonts w:eastAsia="MS Mincho"/>
          <w:i/>
          <w:szCs w:val="20"/>
        </w:rPr>
        <w:t>La pianificazione e il controllo delle attività di marketing</w:t>
      </w:r>
    </w:p>
    <w:p w14:paraId="3AC244C3" w14:textId="77777777" w:rsidR="00FD5E16" w:rsidRPr="00200A0E" w:rsidRDefault="00FD5E16" w:rsidP="0038459E">
      <w:pPr>
        <w:keepNext/>
        <w:rPr>
          <w:rFonts w:eastAsia="MS Mincho"/>
          <w:szCs w:val="20"/>
          <w:lang w:val="en-US"/>
        </w:rPr>
      </w:pPr>
      <w:r w:rsidRPr="00200A0E">
        <w:rPr>
          <w:rFonts w:eastAsia="MS Mincho"/>
          <w:szCs w:val="20"/>
          <w:lang w:val="en-US"/>
        </w:rPr>
        <w:t>Piano di marketing. Marketing metrics.</w:t>
      </w:r>
    </w:p>
    <w:p w14:paraId="49D4B632" w14:textId="7CD4F48D" w:rsidR="00FD5E16" w:rsidRPr="00200A0E" w:rsidRDefault="00FD5E16" w:rsidP="00FD5E16">
      <w:pPr>
        <w:keepNext/>
        <w:spacing w:before="240" w:after="120"/>
        <w:rPr>
          <w:rFonts w:eastAsia="MS Mincho"/>
          <w:b/>
          <w:szCs w:val="20"/>
        </w:rPr>
      </w:pPr>
      <w:r w:rsidRPr="00200A0E">
        <w:rPr>
          <w:rFonts w:eastAsia="MS Mincho"/>
          <w:b/>
          <w:i/>
          <w:szCs w:val="20"/>
        </w:rPr>
        <w:t>BIBLIOGRAFIA</w:t>
      </w:r>
      <w:r w:rsidR="00FE305F">
        <w:rPr>
          <w:rStyle w:val="Rimandonotaapidipagina"/>
          <w:rFonts w:eastAsia="MS Mincho"/>
          <w:b/>
          <w:i/>
          <w:szCs w:val="20"/>
        </w:rPr>
        <w:footnoteReference w:id="1"/>
      </w:r>
    </w:p>
    <w:p w14:paraId="41E2018C" w14:textId="41A82EEE" w:rsidR="00FD5E16" w:rsidRPr="00200A0E" w:rsidRDefault="00FD5E16" w:rsidP="004C3A94">
      <w:pPr>
        <w:tabs>
          <w:tab w:val="clear" w:pos="284"/>
        </w:tabs>
        <w:rPr>
          <w:spacing w:val="-5"/>
          <w:szCs w:val="20"/>
        </w:rPr>
      </w:pPr>
      <w:r w:rsidRPr="00200A0E">
        <w:rPr>
          <w:smallCaps/>
          <w:spacing w:val="-5"/>
          <w:szCs w:val="20"/>
        </w:rPr>
        <w:t>R. Fiocca-R. Sebastiani,</w:t>
      </w:r>
      <w:r w:rsidRPr="00200A0E">
        <w:rPr>
          <w:spacing w:val="-5"/>
          <w:szCs w:val="20"/>
        </w:rPr>
        <w:t xml:space="preserve"> </w:t>
      </w:r>
      <w:r w:rsidRPr="00200A0E">
        <w:rPr>
          <w:i/>
          <w:spacing w:val="-5"/>
          <w:szCs w:val="20"/>
        </w:rPr>
        <w:t>Politiche di Marketing e Valori d’Impresa,</w:t>
      </w:r>
      <w:r w:rsidRPr="00200A0E">
        <w:rPr>
          <w:spacing w:val="-5"/>
          <w:szCs w:val="20"/>
        </w:rPr>
        <w:t xml:space="preserve"> McGraw-Hill, Milano, 2014 (tutti i capitoli). </w:t>
      </w:r>
      <w:r w:rsidR="00FE305F">
        <w:rPr>
          <w:spacing w:val="-5"/>
          <w:szCs w:val="20"/>
        </w:rPr>
        <w:t xml:space="preserve"> </w:t>
      </w:r>
      <w:hyperlink r:id="rId9" w:history="1">
        <w:r w:rsidR="00FE305F" w:rsidRPr="00FE305F">
          <w:rPr>
            <w:rStyle w:val="Collegamentoipertestuale"/>
            <w:i/>
            <w:sz w:val="16"/>
            <w:szCs w:val="16"/>
          </w:rPr>
          <w:t>Acquista da VP</w:t>
        </w:r>
      </w:hyperlink>
      <w:bookmarkStart w:id="0" w:name="_GoBack"/>
      <w:bookmarkEnd w:id="0"/>
    </w:p>
    <w:p w14:paraId="6773D04A" w14:textId="77777777" w:rsidR="00B740AC" w:rsidRPr="00200A0E" w:rsidRDefault="00B740AC" w:rsidP="004C3A94">
      <w:pPr>
        <w:pStyle w:val="Testo2"/>
        <w:spacing w:line="340" w:lineRule="atLeast"/>
        <w:ind w:left="284" w:hanging="284"/>
        <w:rPr>
          <w:smallCaps/>
          <w:spacing w:val="-5"/>
          <w:sz w:val="20"/>
        </w:rPr>
      </w:pPr>
      <w:r w:rsidRPr="00200A0E">
        <w:rPr>
          <w:smallCaps/>
          <w:spacing w:val="-5"/>
          <w:sz w:val="20"/>
        </w:rPr>
        <w:t xml:space="preserve">Materiali integrativi: </w:t>
      </w:r>
    </w:p>
    <w:p w14:paraId="0C8C2B01" w14:textId="51C1F3D2" w:rsidR="00B740AC" w:rsidRPr="00200A0E" w:rsidRDefault="00B740AC" w:rsidP="00FD5E16">
      <w:pPr>
        <w:pStyle w:val="Testo2"/>
        <w:spacing w:line="240" w:lineRule="atLeast"/>
        <w:ind w:left="284" w:hanging="284"/>
        <w:rPr>
          <w:spacing w:val="-5"/>
          <w:sz w:val="20"/>
        </w:rPr>
      </w:pPr>
      <w:r w:rsidRPr="00200A0E">
        <w:rPr>
          <w:spacing w:val="-5"/>
          <w:sz w:val="20"/>
        </w:rPr>
        <w:t xml:space="preserve">- </w:t>
      </w:r>
      <w:r w:rsidR="00CF574C" w:rsidRPr="00200A0E">
        <w:rPr>
          <w:spacing w:val="-5"/>
          <w:sz w:val="20"/>
        </w:rPr>
        <w:t>S</w:t>
      </w:r>
      <w:r w:rsidRPr="00200A0E">
        <w:rPr>
          <w:spacing w:val="-5"/>
          <w:sz w:val="20"/>
        </w:rPr>
        <w:t>lide del corso</w:t>
      </w:r>
    </w:p>
    <w:p w14:paraId="5D36D331" w14:textId="4D2AA021" w:rsidR="00B740AC" w:rsidRPr="00200A0E" w:rsidRDefault="00B740AC" w:rsidP="00FD5E16">
      <w:pPr>
        <w:pStyle w:val="Testo2"/>
        <w:spacing w:line="240" w:lineRule="atLeast"/>
        <w:ind w:left="284" w:hanging="284"/>
        <w:rPr>
          <w:spacing w:val="-5"/>
          <w:sz w:val="20"/>
        </w:rPr>
      </w:pPr>
      <w:r w:rsidRPr="00200A0E">
        <w:rPr>
          <w:spacing w:val="-5"/>
          <w:sz w:val="20"/>
        </w:rPr>
        <w:t xml:space="preserve">- </w:t>
      </w:r>
      <w:r w:rsidR="00CF574C" w:rsidRPr="00200A0E">
        <w:rPr>
          <w:spacing w:val="-5"/>
          <w:sz w:val="20"/>
        </w:rPr>
        <w:t>A</w:t>
      </w:r>
      <w:r w:rsidRPr="00200A0E">
        <w:rPr>
          <w:spacing w:val="-5"/>
          <w:sz w:val="20"/>
        </w:rPr>
        <w:t>ltri materiali caricati sulla piattaforma Blackboard durante il corso</w:t>
      </w:r>
    </w:p>
    <w:p w14:paraId="12681845" w14:textId="77777777" w:rsidR="00FD5E16" w:rsidRPr="00200A0E" w:rsidRDefault="00FD5E16" w:rsidP="00FD5E16">
      <w:pPr>
        <w:spacing w:before="240" w:after="120" w:line="220" w:lineRule="exact"/>
        <w:rPr>
          <w:b/>
          <w:i/>
          <w:szCs w:val="20"/>
        </w:rPr>
      </w:pPr>
      <w:r w:rsidRPr="00200A0E">
        <w:rPr>
          <w:b/>
          <w:i/>
          <w:szCs w:val="20"/>
        </w:rPr>
        <w:t>DIDATTICA DEL CORSO</w:t>
      </w:r>
    </w:p>
    <w:p w14:paraId="30CFEC63" w14:textId="77777777" w:rsidR="00913BCE" w:rsidRPr="00200A0E" w:rsidRDefault="00913BCE" w:rsidP="00913BCE">
      <w:pPr>
        <w:pStyle w:val="Testo2"/>
        <w:rPr>
          <w:sz w:val="20"/>
        </w:rPr>
      </w:pPr>
      <w:r w:rsidRPr="00200A0E">
        <w:rPr>
          <w:sz w:val="20"/>
        </w:rPr>
        <w:t xml:space="preserve">Il corso di 60 ore complessive, erogato in modalità blended, prevede attività in forma residenziale (40 ore) ed in remoto (20 ore). </w:t>
      </w:r>
    </w:p>
    <w:p w14:paraId="33AC6A9B" w14:textId="77777777" w:rsidR="00913BCE" w:rsidRPr="00200A0E" w:rsidRDefault="00913BCE" w:rsidP="00913BCE">
      <w:pPr>
        <w:pStyle w:val="Testo2"/>
        <w:rPr>
          <w:sz w:val="20"/>
        </w:rPr>
      </w:pPr>
      <w:r w:rsidRPr="00200A0E">
        <w:rPr>
          <w:sz w:val="20"/>
        </w:rPr>
        <w:t xml:space="preserve">Le lezioni in aula comprendono testimonianze di aziende e/o esperti dei temi trattati, mentre a distanza lo studente dovrà consultare le video-lezioni e il materiale di approfondimento. Più nello specifico: le attività in remoto prevedono la fruizione di videolezioni (asicrone) a supporto dell’apprendimento dei contenuti; mentre casi di studio, testimonianze ed esercitazioni oggetto di discussione saranno il focus delle attività in presenza (sincrone) volte anche a fornire momenti di valutazione progressiva dell’apprendimento. Il syllabus contenente il programma analitico del corso sarà comunicato in </w:t>
      </w:r>
      <w:r w:rsidRPr="00200A0E">
        <w:rPr>
          <w:i/>
          <w:sz w:val="20"/>
        </w:rPr>
        <w:t>Blackboard</w:t>
      </w:r>
      <w:r w:rsidRPr="00200A0E">
        <w:rPr>
          <w:sz w:val="20"/>
        </w:rPr>
        <w:t>.</w:t>
      </w:r>
    </w:p>
    <w:p w14:paraId="11CB730D" w14:textId="77777777" w:rsidR="00FD5E16" w:rsidRPr="00200A0E" w:rsidRDefault="00FD5E16" w:rsidP="00FD5E16">
      <w:pPr>
        <w:spacing w:before="240" w:after="120" w:line="220" w:lineRule="exact"/>
        <w:rPr>
          <w:b/>
          <w:i/>
          <w:szCs w:val="20"/>
        </w:rPr>
      </w:pPr>
      <w:r w:rsidRPr="00200A0E">
        <w:rPr>
          <w:b/>
          <w:i/>
          <w:szCs w:val="20"/>
        </w:rPr>
        <w:t>METODO E CRITERI DI VALUTAZIONE</w:t>
      </w:r>
    </w:p>
    <w:p w14:paraId="47A49AF5" w14:textId="77777777" w:rsidR="00913BCE" w:rsidRPr="00200A0E" w:rsidRDefault="00913BCE" w:rsidP="00913BCE">
      <w:pPr>
        <w:pStyle w:val="Testo2"/>
        <w:rPr>
          <w:sz w:val="20"/>
        </w:rPr>
      </w:pPr>
      <w:r w:rsidRPr="00200A0E">
        <w:rPr>
          <w:sz w:val="20"/>
        </w:rPr>
        <w:t xml:space="preserve">Criteri di valutazione: l’esame consiste in una prova scritta composta da una serie articolata di domande puntuali, domande aperte e applicazioni pratiche dei modelli e degli strumenti del marketing relative ai contenuti. Pertanto agli studenti saranno richieste sia competenze specifiche legate a tassonomie e modelli presentati, sia capacità analitiche (applicazione delle “formule”) e di ragionamento </w:t>
      </w:r>
      <w:r w:rsidRPr="00200A0E">
        <w:rPr>
          <w:sz w:val="20"/>
        </w:rPr>
        <w:lastRenderedPageBreak/>
        <w:t>alla luce dei risultati ottenuti. Non ultimo capacità di visione d’insieme dei contenuti proposti (andando al di la di una visione monolitica sul singolo “capitolo”).</w:t>
      </w:r>
    </w:p>
    <w:p w14:paraId="10D9962D" w14:textId="77777777" w:rsidR="00913BCE" w:rsidRPr="00200A0E" w:rsidRDefault="00913BCE" w:rsidP="00913BCE">
      <w:pPr>
        <w:pStyle w:val="Testo2"/>
        <w:rPr>
          <w:sz w:val="20"/>
        </w:rPr>
      </w:pPr>
      <w:r w:rsidRPr="00200A0E">
        <w:rPr>
          <w:sz w:val="20"/>
        </w:rPr>
        <w:t xml:space="preserve">Ad ogni appello da giugno di ogni a.a. è possibile sostenere la prova. Non è previsto salto di appello nel caso di mancato superamento della prova. </w:t>
      </w:r>
    </w:p>
    <w:p w14:paraId="3123687B" w14:textId="4D6298D6" w:rsidR="00913BCE" w:rsidRPr="00200A0E" w:rsidRDefault="00913BCE" w:rsidP="00913BCE">
      <w:pPr>
        <w:pStyle w:val="Testo2"/>
        <w:ind w:firstLine="0"/>
        <w:rPr>
          <w:sz w:val="20"/>
        </w:rPr>
      </w:pPr>
      <w:r w:rsidRPr="00200A0E">
        <w:rPr>
          <w:sz w:val="20"/>
        </w:rPr>
        <w:t>Non sono previste prove orali ad integrazione del voto</w:t>
      </w:r>
    </w:p>
    <w:p w14:paraId="6040FB59" w14:textId="77777777" w:rsidR="00FD5E16" w:rsidRPr="00200A0E" w:rsidRDefault="00FD5E16" w:rsidP="00FD5E16">
      <w:pPr>
        <w:spacing w:before="240" w:after="120"/>
        <w:rPr>
          <w:b/>
          <w:i/>
          <w:szCs w:val="20"/>
        </w:rPr>
      </w:pPr>
      <w:r w:rsidRPr="00200A0E">
        <w:rPr>
          <w:b/>
          <w:i/>
          <w:szCs w:val="20"/>
        </w:rPr>
        <w:t>AVVERTENZE E PREREQUISITI</w:t>
      </w:r>
    </w:p>
    <w:p w14:paraId="285B6909" w14:textId="385AE731" w:rsidR="00FD5E16" w:rsidRPr="00200A0E" w:rsidRDefault="00FD5E16" w:rsidP="00FD5E16">
      <w:pPr>
        <w:tabs>
          <w:tab w:val="clear" w:pos="284"/>
        </w:tabs>
        <w:spacing w:before="120" w:line="220" w:lineRule="exact"/>
        <w:ind w:firstLine="284"/>
        <w:rPr>
          <w:rFonts w:ascii="Times" w:hAnsi="Times"/>
          <w:noProof/>
          <w:szCs w:val="20"/>
        </w:rPr>
      </w:pPr>
      <w:r w:rsidRPr="00200A0E">
        <w:rPr>
          <w:rFonts w:ascii="Times" w:hAnsi="Times"/>
          <w:noProof/>
          <w:szCs w:val="20"/>
        </w:rPr>
        <w:t>Si ricorda a tutti gli studenti che è obbligatorio aver sostenuto e verbalizzato l’esame di Economia Aziendale prima di sostenere l’esame di Marketing.</w:t>
      </w:r>
    </w:p>
    <w:p w14:paraId="55D9575C" w14:textId="00B35161" w:rsidR="00FD5E16" w:rsidRPr="00200A0E" w:rsidRDefault="00FD5E16" w:rsidP="00FD5E16">
      <w:pPr>
        <w:tabs>
          <w:tab w:val="clear" w:pos="284"/>
        </w:tabs>
        <w:spacing w:before="120" w:line="220" w:lineRule="exact"/>
        <w:ind w:firstLine="284"/>
        <w:rPr>
          <w:rFonts w:ascii="Times" w:hAnsi="Times"/>
          <w:noProof/>
          <w:szCs w:val="20"/>
        </w:rPr>
      </w:pPr>
      <w:r w:rsidRPr="00200A0E">
        <w:rPr>
          <w:rFonts w:ascii="Times" w:hAnsi="Times"/>
          <w:noProof/>
          <w:szCs w:val="20"/>
        </w:rPr>
        <w:t>Nelle pagine personali dei docenti sono indicati gli orari di ricevimento e la modalità di richiesta tesi in marketing.</w:t>
      </w:r>
    </w:p>
    <w:p w14:paraId="20F781B8" w14:textId="5F1F8B12" w:rsidR="004D3F82" w:rsidRPr="00200A0E" w:rsidRDefault="000D5D3E" w:rsidP="004C3A94">
      <w:pPr>
        <w:tabs>
          <w:tab w:val="clear" w:pos="284"/>
        </w:tabs>
        <w:spacing w:before="120" w:line="220" w:lineRule="exact"/>
        <w:ind w:firstLine="284"/>
        <w:rPr>
          <w:szCs w:val="20"/>
        </w:rPr>
      </w:pPr>
      <w:r w:rsidRPr="00200A0E">
        <w:rPr>
          <w:rFonts w:ascii="Times" w:hAnsi="Times"/>
          <w:noProof/>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4D3F82" w:rsidRPr="00200A0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EC0F" w14:textId="77777777" w:rsidR="0072743A" w:rsidRDefault="0072743A" w:rsidP="00FD5E16">
      <w:pPr>
        <w:spacing w:line="240" w:lineRule="auto"/>
      </w:pPr>
      <w:r>
        <w:separator/>
      </w:r>
    </w:p>
  </w:endnote>
  <w:endnote w:type="continuationSeparator" w:id="0">
    <w:p w14:paraId="4F65E822" w14:textId="77777777" w:rsidR="0072743A" w:rsidRDefault="0072743A"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F0282" w14:textId="77777777" w:rsidR="0072743A" w:rsidRDefault="0072743A" w:rsidP="00FD5E16">
      <w:pPr>
        <w:spacing w:line="240" w:lineRule="auto"/>
      </w:pPr>
      <w:r>
        <w:separator/>
      </w:r>
    </w:p>
  </w:footnote>
  <w:footnote w:type="continuationSeparator" w:id="0">
    <w:p w14:paraId="03006719" w14:textId="77777777" w:rsidR="0072743A" w:rsidRDefault="0072743A" w:rsidP="00FD5E16">
      <w:pPr>
        <w:spacing w:line="240" w:lineRule="auto"/>
      </w:pPr>
      <w:r>
        <w:continuationSeparator/>
      </w:r>
    </w:p>
  </w:footnote>
  <w:footnote w:id="1">
    <w:p w14:paraId="10B6CE1F" w14:textId="4199EF6E" w:rsidR="00FE305F" w:rsidRDefault="00FE305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4"/>
    <w:rsid w:val="000D3990"/>
    <w:rsid w:val="000D5D3E"/>
    <w:rsid w:val="00187B99"/>
    <w:rsid w:val="00200A0E"/>
    <w:rsid w:val="002014DD"/>
    <w:rsid w:val="002D5E17"/>
    <w:rsid w:val="0038459E"/>
    <w:rsid w:val="004511F3"/>
    <w:rsid w:val="004C3A94"/>
    <w:rsid w:val="004D1217"/>
    <w:rsid w:val="004D3F82"/>
    <w:rsid w:val="004D6008"/>
    <w:rsid w:val="00511F94"/>
    <w:rsid w:val="00632C51"/>
    <w:rsid w:val="00640794"/>
    <w:rsid w:val="006537F5"/>
    <w:rsid w:val="006C443C"/>
    <w:rsid w:val="006F1772"/>
    <w:rsid w:val="0071711F"/>
    <w:rsid w:val="0072743A"/>
    <w:rsid w:val="00751B16"/>
    <w:rsid w:val="00866D7C"/>
    <w:rsid w:val="008942E7"/>
    <w:rsid w:val="008A1204"/>
    <w:rsid w:val="00900CCA"/>
    <w:rsid w:val="00913BCE"/>
    <w:rsid w:val="00924B77"/>
    <w:rsid w:val="00927571"/>
    <w:rsid w:val="00940DA2"/>
    <w:rsid w:val="00975212"/>
    <w:rsid w:val="009E055C"/>
    <w:rsid w:val="00A74F6F"/>
    <w:rsid w:val="00AD7557"/>
    <w:rsid w:val="00AD7CE8"/>
    <w:rsid w:val="00B50C5D"/>
    <w:rsid w:val="00B51253"/>
    <w:rsid w:val="00B525CC"/>
    <w:rsid w:val="00B740AC"/>
    <w:rsid w:val="00B80227"/>
    <w:rsid w:val="00C103C6"/>
    <w:rsid w:val="00C44C24"/>
    <w:rsid w:val="00C96CBB"/>
    <w:rsid w:val="00CF574C"/>
    <w:rsid w:val="00D22535"/>
    <w:rsid w:val="00D404F2"/>
    <w:rsid w:val="00E607E6"/>
    <w:rsid w:val="00E90484"/>
    <w:rsid w:val="00EF47CB"/>
    <w:rsid w:val="00F6677E"/>
    <w:rsid w:val="00FD5E16"/>
    <w:rsid w:val="00FE30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7932">
      <w:bodyDiv w:val="1"/>
      <w:marLeft w:val="0"/>
      <w:marRight w:val="0"/>
      <w:marTop w:val="0"/>
      <w:marBottom w:val="0"/>
      <w:divBdr>
        <w:top w:val="none" w:sz="0" w:space="0" w:color="auto"/>
        <w:left w:val="none" w:sz="0" w:space="0" w:color="auto"/>
        <w:bottom w:val="none" w:sz="0" w:space="0" w:color="auto"/>
        <w:right w:val="none" w:sz="0" w:space="0" w:color="auto"/>
      </w:divBdr>
    </w:div>
    <w:div w:id="1187870958">
      <w:bodyDiv w:val="1"/>
      <w:marLeft w:val="0"/>
      <w:marRight w:val="0"/>
      <w:marTop w:val="0"/>
      <w:marBottom w:val="0"/>
      <w:divBdr>
        <w:top w:val="none" w:sz="0" w:space="0" w:color="auto"/>
        <w:left w:val="none" w:sz="0" w:space="0" w:color="auto"/>
        <w:bottom w:val="none" w:sz="0" w:space="0" w:color="auto"/>
        <w:right w:val="none" w:sz="0" w:space="0" w:color="auto"/>
      </w:divBdr>
    </w:div>
    <w:div w:id="15471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enato-fiocca-roberta-sebastiani/politiche-di-marketing-e-valori-dimpresa-9788838668289-2154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B33D-AAAB-4830-A87D-9B0C0CE5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681</Words>
  <Characters>4305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2021-04-28T15:07:00Z</dcterms:created>
  <dcterms:modified xsi:type="dcterms:W3CDTF">2021-06-29T07:13:00Z</dcterms:modified>
</cp:coreProperties>
</file>