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09A3C" w14:textId="77777777" w:rsidR="00796DFB" w:rsidRDefault="00796DFB" w:rsidP="00796DFB">
      <w:pPr>
        <w:pStyle w:val="Titolo1"/>
        <w:rPr>
          <w:bCs/>
        </w:rPr>
      </w:pPr>
      <w:r w:rsidRPr="0041610B">
        <w:rPr>
          <w:bCs/>
        </w:rPr>
        <w:t>Economia politica (</w:t>
      </w:r>
      <w:r>
        <w:rPr>
          <w:bCs/>
        </w:rPr>
        <w:t>m</w:t>
      </w:r>
      <w:r w:rsidRPr="0041610B">
        <w:rPr>
          <w:bCs/>
        </w:rPr>
        <w:t>icroeconomia)</w:t>
      </w:r>
    </w:p>
    <w:p w14:paraId="2309D4BA" w14:textId="1FEFE914" w:rsidR="00796DFB" w:rsidRPr="005B7F71" w:rsidRDefault="5BB463D6" w:rsidP="00796DFB">
      <w:pPr>
        <w:pStyle w:val="Titolo2"/>
      </w:pPr>
      <w:bookmarkStart w:id="0" w:name="_Toc526064311"/>
      <w:bookmarkStart w:id="1" w:name="_Toc526324563"/>
      <w:bookmarkStart w:id="2" w:name="_Toc526324647"/>
      <w:bookmarkStart w:id="3" w:name="_Toc526843354"/>
      <w:r>
        <w:t>Prof.</w:t>
      </w:r>
      <w:bookmarkEnd w:id="0"/>
      <w:bookmarkEnd w:id="1"/>
      <w:bookmarkEnd w:id="2"/>
      <w:bookmarkEnd w:id="3"/>
      <w:r>
        <w:t xml:space="preserve"> Fabrizio Panebianco</w:t>
      </w:r>
    </w:p>
    <w:p w14:paraId="4B32B0BF" w14:textId="77777777" w:rsidR="002D5E17" w:rsidRDefault="00796DFB" w:rsidP="00796DFB">
      <w:pPr>
        <w:spacing w:before="240" w:after="120" w:line="240" w:lineRule="exact"/>
        <w:rPr>
          <w:b/>
          <w:sz w:val="18"/>
        </w:rPr>
      </w:pPr>
      <w:r>
        <w:rPr>
          <w:b/>
          <w:i/>
          <w:sz w:val="18"/>
        </w:rPr>
        <w:t>OBIETTIVO DEL CORSO E RISULTATI DI APPRENDIMENTO ATTESI</w:t>
      </w:r>
    </w:p>
    <w:p w14:paraId="72B36CAB" w14:textId="77777777" w:rsidR="00796DFB" w:rsidRDefault="00796DFB" w:rsidP="00796DFB">
      <w:pPr>
        <w:spacing w:line="240" w:lineRule="exact"/>
      </w:pPr>
      <w:r w:rsidRPr="00F2579A">
        <w:t>Il corso si propone di illustrare i concetti fondamentali che vengono utilizzati nel ragionamento economico e che sono necessari per spiegare il comportamento dei soggetti economici ed il funzionamento dei mercati.</w:t>
      </w:r>
    </w:p>
    <w:p w14:paraId="685CE1CB" w14:textId="77777777" w:rsidR="00796DFB" w:rsidRDefault="00796DFB" w:rsidP="00796DFB">
      <w:pPr>
        <w:spacing w:line="240" w:lineRule="exact"/>
      </w:pPr>
      <w:r>
        <w:t>Al termine dell’insegnamento lo studente:</w:t>
      </w:r>
    </w:p>
    <w:p w14:paraId="4E4F0462" w14:textId="379BF19A" w:rsidR="00796DFB" w:rsidRDefault="00796DFB" w:rsidP="00796DFB">
      <w:pPr>
        <w:pStyle w:val="Paragrafoelenco"/>
        <w:numPr>
          <w:ilvl w:val="0"/>
          <w:numId w:val="1"/>
        </w:numPr>
        <w:spacing w:line="240" w:lineRule="exact"/>
        <w:ind w:left="284" w:hanging="284"/>
      </w:pPr>
      <w:r>
        <w:t>Sarà in grado di comprendere le principali teorie microeconomiche di base e di descrivere, tramite esse, il comportamento di consumatori e produttori e la loro interazione in diversi mercati;</w:t>
      </w:r>
    </w:p>
    <w:p w14:paraId="4868030F" w14:textId="77777777" w:rsidR="00796DFB" w:rsidRDefault="00796DFB" w:rsidP="00796DFB">
      <w:pPr>
        <w:pStyle w:val="Paragrafoelenco"/>
        <w:numPr>
          <w:ilvl w:val="0"/>
          <w:numId w:val="1"/>
        </w:numPr>
        <w:spacing w:line="240" w:lineRule="exact"/>
        <w:ind w:left="284" w:hanging="284"/>
      </w:pPr>
      <w:r>
        <w:t>Saprà applicare le conoscenze teoriche conseguite e determinare (analiticamente e graficamente) come l’interazione tra agenti economici permetta di conseguire e studiare diversi equilibri di mercato;</w:t>
      </w:r>
    </w:p>
    <w:p w14:paraId="594A4006" w14:textId="77777777" w:rsidR="00796DFB" w:rsidRDefault="00796DFB" w:rsidP="00796DFB">
      <w:pPr>
        <w:pStyle w:val="Paragrafoelenco"/>
        <w:numPr>
          <w:ilvl w:val="0"/>
          <w:numId w:val="1"/>
        </w:numPr>
        <w:spacing w:line="240" w:lineRule="exact"/>
        <w:ind w:left="284" w:hanging="284"/>
      </w:pPr>
      <w:r>
        <w:t>Riuscirà a valutare autonomamente, tramite gli strumenti forniti, gli effetti di diverse strutture di mercato sul benessere della società e a formulare giudizi circa l’efficienza delle stesse;</w:t>
      </w:r>
    </w:p>
    <w:p w14:paraId="1086FD66" w14:textId="77777777" w:rsidR="00796DFB" w:rsidRDefault="00796DFB" w:rsidP="00796DFB">
      <w:pPr>
        <w:pStyle w:val="Paragrafoelenco"/>
        <w:numPr>
          <w:ilvl w:val="0"/>
          <w:numId w:val="1"/>
        </w:numPr>
        <w:spacing w:line="240" w:lineRule="exact"/>
        <w:ind w:left="284" w:hanging="284"/>
      </w:pPr>
      <w:r>
        <w:t>Conseguirà la padronanza tecnica e linguistica necessaria a comprendere i principali fenomeni (micro)economici ed a comunicare le proprie conoscenze all’esterno, con la dovuta proprietà espositiva e comprensione tecnica;</w:t>
      </w:r>
    </w:p>
    <w:p w14:paraId="25B3F604" w14:textId="77777777" w:rsidR="00796DFB" w:rsidRDefault="00796DFB" w:rsidP="00796DFB">
      <w:pPr>
        <w:pStyle w:val="Paragrafoelenco"/>
        <w:numPr>
          <w:ilvl w:val="0"/>
          <w:numId w:val="1"/>
        </w:numPr>
        <w:spacing w:line="240" w:lineRule="exact"/>
        <w:ind w:left="284" w:hanging="284"/>
      </w:pPr>
      <w:r>
        <w:t>Possiederà le conoscenze e competenze utili per seguire proficuamente corsi più avanzati di natura economica ed economico-aziendale</w:t>
      </w:r>
      <w:r w:rsidRPr="00FB3A0E">
        <w:t xml:space="preserve"> </w:t>
      </w:r>
      <w:r>
        <w:t>ed apprendere le estensioni e le ulteriori implicazioni delle teorie microeconomiche acquisite in questo corso.</w:t>
      </w:r>
    </w:p>
    <w:p w14:paraId="03F1C7A1" w14:textId="77777777" w:rsidR="00796DFB" w:rsidRDefault="00796DFB" w:rsidP="00796DFB">
      <w:pPr>
        <w:spacing w:before="240" w:after="120" w:line="240" w:lineRule="exact"/>
        <w:rPr>
          <w:b/>
          <w:sz w:val="18"/>
        </w:rPr>
      </w:pPr>
      <w:r>
        <w:rPr>
          <w:b/>
          <w:i/>
          <w:sz w:val="18"/>
        </w:rPr>
        <w:t>PROGRAMMA DEL CORSO</w:t>
      </w:r>
    </w:p>
    <w:p w14:paraId="6D842C99" w14:textId="77777777" w:rsidR="00796DFB" w:rsidRPr="00F2579A" w:rsidRDefault="00796DFB" w:rsidP="00796DFB">
      <w:pPr>
        <w:spacing w:line="240" w:lineRule="exact"/>
      </w:pPr>
      <w:r w:rsidRPr="00F2579A">
        <w:t>Il corso di Economia politica I affronta le principali tematiche inerenti al funzionamento del sistema economico per ciò che concerne le decisioni degli agenti e delle istituzioni che in esso operano. Il corso si articola in due parti principali:</w:t>
      </w:r>
    </w:p>
    <w:p w14:paraId="02AFE3DE" w14:textId="77777777" w:rsidR="00796DFB" w:rsidRPr="00F2579A" w:rsidRDefault="00796DFB" w:rsidP="00796DFB">
      <w:pPr>
        <w:spacing w:before="120" w:line="240" w:lineRule="exact"/>
        <w:rPr>
          <w:smallCaps/>
          <w:sz w:val="18"/>
        </w:rPr>
      </w:pPr>
      <w:r w:rsidRPr="00F2579A">
        <w:rPr>
          <w:smallCaps/>
          <w:sz w:val="18"/>
        </w:rPr>
        <w:t>Parte I</w:t>
      </w:r>
    </w:p>
    <w:p w14:paraId="30C57FE9" w14:textId="77777777" w:rsidR="00796DFB" w:rsidRPr="00F2579A" w:rsidRDefault="00796DFB" w:rsidP="00796DFB">
      <w:pPr>
        <w:spacing w:line="240" w:lineRule="exact"/>
        <w:rPr>
          <w:i/>
        </w:rPr>
      </w:pPr>
      <w:r w:rsidRPr="00F2579A">
        <w:rPr>
          <w:i/>
        </w:rPr>
        <w:t>Introduzione</w:t>
      </w:r>
    </w:p>
    <w:p w14:paraId="23C8D355" w14:textId="77777777" w:rsidR="00796DFB" w:rsidRPr="00F2579A" w:rsidRDefault="00796DFB" w:rsidP="00796DFB">
      <w:pPr>
        <w:tabs>
          <w:tab w:val="clear" w:pos="284"/>
          <w:tab w:val="left" w:pos="0"/>
        </w:tabs>
        <w:spacing w:line="240" w:lineRule="exact"/>
        <w:ind w:left="284" w:hanging="284"/>
      </w:pPr>
      <w:r w:rsidRPr="00F2579A">
        <w:t>–</w:t>
      </w:r>
      <w:r w:rsidRPr="00F2579A">
        <w:tab/>
        <w:t>I principi della (micro) economia, i modelli economici, il funzionamento del mercato.</w:t>
      </w:r>
    </w:p>
    <w:p w14:paraId="6A602B82" w14:textId="77777777" w:rsidR="00796DFB" w:rsidRPr="00F2579A" w:rsidRDefault="00796DFB" w:rsidP="00796DFB">
      <w:pPr>
        <w:spacing w:before="120" w:line="240" w:lineRule="exact"/>
        <w:rPr>
          <w:i/>
        </w:rPr>
      </w:pPr>
      <w:r w:rsidRPr="00F2579A">
        <w:rPr>
          <w:i/>
        </w:rPr>
        <w:t>La teoria del comportamento del consumatore</w:t>
      </w:r>
    </w:p>
    <w:p w14:paraId="06720CF2" w14:textId="77777777" w:rsidR="00796DFB" w:rsidRPr="00F2579A" w:rsidRDefault="00796DFB" w:rsidP="00796DFB">
      <w:pPr>
        <w:spacing w:line="240" w:lineRule="exact"/>
      </w:pPr>
      <w:r w:rsidRPr="00F2579A">
        <w:t>–</w:t>
      </w:r>
      <w:r w:rsidRPr="00F2579A">
        <w:tab/>
        <w:t>Vincolo di bilancio, preferenze, utilità e scelte del consumatore.</w:t>
      </w:r>
    </w:p>
    <w:p w14:paraId="606756E9" w14:textId="77777777" w:rsidR="00796DFB" w:rsidRPr="00F2579A" w:rsidRDefault="00796DFB" w:rsidP="00796DFB">
      <w:pPr>
        <w:spacing w:line="240" w:lineRule="exact"/>
      </w:pPr>
      <w:r w:rsidRPr="00F2579A">
        <w:lastRenderedPageBreak/>
        <w:t>–</w:t>
      </w:r>
      <w:r w:rsidRPr="00F2579A">
        <w:tab/>
        <w:t>Domanda di mercato, elasticità, equilibrio di mercato, effetti delle imposte.</w:t>
      </w:r>
    </w:p>
    <w:p w14:paraId="777E0EEB" w14:textId="77777777" w:rsidR="00796DFB" w:rsidRPr="00F2579A" w:rsidRDefault="00796DFB" w:rsidP="00796DFB">
      <w:pPr>
        <w:spacing w:before="120" w:line="240" w:lineRule="exact"/>
        <w:rPr>
          <w:i/>
        </w:rPr>
      </w:pPr>
      <w:r w:rsidRPr="00F2579A">
        <w:rPr>
          <w:i/>
        </w:rPr>
        <w:t>La teoria dell’impresa e della produzione</w:t>
      </w:r>
    </w:p>
    <w:p w14:paraId="3A0F4B40" w14:textId="77777777" w:rsidR="00796DFB" w:rsidRPr="00F2579A" w:rsidRDefault="00796DFB" w:rsidP="00796DFB">
      <w:pPr>
        <w:spacing w:line="240" w:lineRule="exact"/>
        <w:rPr>
          <w:b/>
        </w:rPr>
      </w:pPr>
      <w:r w:rsidRPr="00F2579A">
        <w:t>–</w:t>
      </w:r>
      <w:r w:rsidRPr="00F2579A">
        <w:tab/>
        <w:t>Vincoli tecnologici, combinazione ottima dei fattori.</w:t>
      </w:r>
    </w:p>
    <w:p w14:paraId="77C6B615" w14:textId="77777777" w:rsidR="00796DFB" w:rsidRPr="00F2579A" w:rsidRDefault="00796DFB" w:rsidP="00796DFB">
      <w:pPr>
        <w:spacing w:line="240" w:lineRule="exact"/>
        <w:rPr>
          <w:b/>
        </w:rPr>
      </w:pPr>
      <w:r w:rsidRPr="00F2579A">
        <w:t>–</w:t>
      </w:r>
      <w:r w:rsidRPr="00F2579A">
        <w:tab/>
        <w:t>Funzioni di costo di breve e di lungo periodo.</w:t>
      </w:r>
    </w:p>
    <w:p w14:paraId="1D4429AF" w14:textId="77777777" w:rsidR="00796DFB" w:rsidRPr="00F2579A" w:rsidRDefault="00796DFB" w:rsidP="00796DFB">
      <w:pPr>
        <w:spacing w:before="120" w:line="240" w:lineRule="exact"/>
        <w:rPr>
          <w:smallCaps/>
          <w:sz w:val="18"/>
        </w:rPr>
      </w:pPr>
      <w:r w:rsidRPr="00F2579A">
        <w:rPr>
          <w:smallCaps/>
          <w:sz w:val="18"/>
        </w:rPr>
        <w:tab/>
        <w:t>Parte II</w:t>
      </w:r>
    </w:p>
    <w:p w14:paraId="5AFFE156" w14:textId="77777777" w:rsidR="00796DFB" w:rsidRPr="00F2579A" w:rsidRDefault="00796DFB" w:rsidP="00796DFB">
      <w:pPr>
        <w:spacing w:line="240" w:lineRule="exact"/>
        <w:rPr>
          <w:i/>
        </w:rPr>
      </w:pPr>
      <w:r w:rsidRPr="00F2579A">
        <w:rPr>
          <w:i/>
        </w:rPr>
        <w:t>Equilibrio di mercato in regime di concorrenza perfetta</w:t>
      </w:r>
    </w:p>
    <w:p w14:paraId="25747404" w14:textId="77777777" w:rsidR="00796DFB" w:rsidRPr="00F2579A" w:rsidRDefault="00796DFB" w:rsidP="00796DFB">
      <w:pPr>
        <w:spacing w:line="240" w:lineRule="exact"/>
        <w:ind w:left="284" w:hanging="284"/>
      </w:pPr>
      <w:r w:rsidRPr="00F2579A">
        <w:t>–</w:t>
      </w:r>
      <w:r w:rsidRPr="00F2579A">
        <w:tab/>
        <w:t>Offerta di un’impresa concorrenziale, offerta dell’industria, equilibrio nel breve e nel lungo periodo.</w:t>
      </w:r>
    </w:p>
    <w:p w14:paraId="7F9373C6" w14:textId="77777777" w:rsidR="00796DFB" w:rsidRPr="00F2579A" w:rsidRDefault="00796DFB" w:rsidP="00796DFB">
      <w:pPr>
        <w:spacing w:before="120" w:line="240" w:lineRule="exact"/>
        <w:rPr>
          <w:i/>
        </w:rPr>
      </w:pPr>
      <w:r w:rsidRPr="00F2579A">
        <w:rPr>
          <w:i/>
        </w:rPr>
        <w:t>Potere di mercato e concorrenza imperfetta</w:t>
      </w:r>
    </w:p>
    <w:p w14:paraId="56CD6738" w14:textId="77777777" w:rsidR="00796DFB" w:rsidRPr="00F2579A" w:rsidRDefault="00796DFB" w:rsidP="00796DFB">
      <w:pPr>
        <w:spacing w:line="240" w:lineRule="exact"/>
      </w:pPr>
      <w:r w:rsidRPr="00F2579A">
        <w:t>–</w:t>
      </w:r>
      <w:r w:rsidRPr="00F2579A">
        <w:tab/>
        <w:t>Monopolio.</w:t>
      </w:r>
    </w:p>
    <w:p w14:paraId="20FDA597" w14:textId="77777777" w:rsidR="00796DFB" w:rsidRPr="00F2579A" w:rsidRDefault="00796DFB" w:rsidP="00796DFB">
      <w:pPr>
        <w:spacing w:line="240" w:lineRule="exact"/>
      </w:pPr>
      <w:r w:rsidRPr="00F2579A">
        <w:t>–</w:t>
      </w:r>
      <w:r w:rsidRPr="00F2579A">
        <w:tab/>
        <w:t>Oligopolio.</w:t>
      </w:r>
    </w:p>
    <w:p w14:paraId="3DC647F4" w14:textId="77777777" w:rsidR="00796DFB" w:rsidRPr="00F2579A" w:rsidRDefault="00796DFB" w:rsidP="00796DFB">
      <w:pPr>
        <w:spacing w:before="120" w:line="240" w:lineRule="exact"/>
        <w:rPr>
          <w:i/>
        </w:rPr>
      </w:pPr>
      <w:r w:rsidRPr="00F2579A">
        <w:rPr>
          <w:i/>
        </w:rPr>
        <w:t>Teoria dei giochi</w:t>
      </w:r>
    </w:p>
    <w:p w14:paraId="7AC33B05" w14:textId="77777777" w:rsidR="00796DFB" w:rsidRPr="00F2579A" w:rsidRDefault="00796DFB" w:rsidP="00796DFB">
      <w:pPr>
        <w:spacing w:line="240" w:lineRule="exact"/>
      </w:pPr>
      <w:r w:rsidRPr="00F2579A">
        <w:t>–</w:t>
      </w:r>
      <w:r w:rsidRPr="00F2579A">
        <w:tab/>
        <w:t>Strategie ed equilibrio.</w:t>
      </w:r>
    </w:p>
    <w:p w14:paraId="2EBC37C9" w14:textId="77777777" w:rsidR="00796DFB" w:rsidRPr="00F2579A" w:rsidRDefault="00796DFB" w:rsidP="00796DFB">
      <w:pPr>
        <w:spacing w:before="120" w:line="240" w:lineRule="exact"/>
        <w:rPr>
          <w:i/>
        </w:rPr>
      </w:pPr>
      <w:r w:rsidRPr="00F2579A">
        <w:rPr>
          <w:i/>
        </w:rPr>
        <w:t>Scambio e mercato</w:t>
      </w:r>
    </w:p>
    <w:p w14:paraId="05B4F55C" w14:textId="77777777" w:rsidR="00796DFB" w:rsidRPr="00F2579A" w:rsidRDefault="00796DFB" w:rsidP="00796DFB">
      <w:pPr>
        <w:spacing w:line="240" w:lineRule="exact"/>
      </w:pPr>
      <w:r w:rsidRPr="00F2579A">
        <w:t>–</w:t>
      </w:r>
      <w:r w:rsidRPr="00F2579A">
        <w:tab/>
        <w:t>Equilibrio economico generale, efficienza economica, teoremi del benessere.</w:t>
      </w:r>
    </w:p>
    <w:p w14:paraId="0A358E03" w14:textId="77777777" w:rsidR="00796DFB" w:rsidRPr="00F2579A" w:rsidRDefault="00796DFB" w:rsidP="00796DFB">
      <w:pPr>
        <w:spacing w:before="120" w:line="240" w:lineRule="exact"/>
        <w:rPr>
          <w:i/>
        </w:rPr>
      </w:pPr>
      <w:r w:rsidRPr="00F2579A">
        <w:rPr>
          <w:i/>
        </w:rPr>
        <w:t>Beni pubblici ed esternalità</w:t>
      </w:r>
    </w:p>
    <w:p w14:paraId="4395B66C" w14:textId="77777777" w:rsidR="00796DFB" w:rsidRPr="00F2579A" w:rsidRDefault="00796DFB" w:rsidP="00796DFB">
      <w:pPr>
        <w:spacing w:line="240" w:lineRule="exact"/>
      </w:pPr>
      <w:r w:rsidRPr="00F2579A">
        <w:t>–</w:t>
      </w:r>
      <w:r w:rsidRPr="00F2579A">
        <w:tab/>
        <w:t>Inefficienza dell’equilibrio concorrenziale. Possibili rimedi.</w:t>
      </w:r>
    </w:p>
    <w:p w14:paraId="618422F3" w14:textId="4EC49145" w:rsidR="00796DFB" w:rsidRPr="00E830E1" w:rsidRDefault="00796DFB" w:rsidP="00E830E1">
      <w:pPr>
        <w:spacing w:before="240" w:after="120"/>
        <w:rPr>
          <w:b/>
          <w:i/>
          <w:sz w:val="18"/>
        </w:rPr>
      </w:pPr>
      <w:r>
        <w:rPr>
          <w:b/>
          <w:i/>
          <w:sz w:val="18"/>
        </w:rPr>
        <w:t>BIBLIOGRAFIA</w:t>
      </w:r>
      <w:r w:rsidR="002511E5">
        <w:rPr>
          <w:rStyle w:val="Rimandonotaapidipagina"/>
          <w:b/>
          <w:i/>
          <w:sz w:val="18"/>
        </w:rPr>
        <w:footnoteReference w:id="1"/>
      </w:r>
    </w:p>
    <w:p w14:paraId="4C7C81CE" w14:textId="268CB4E7" w:rsidR="00796DFB" w:rsidRPr="00D856E6" w:rsidRDefault="00796DFB" w:rsidP="00796DFB">
      <w:pPr>
        <w:pStyle w:val="Testo2"/>
        <w:spacing w:line="240" w:lineRule="atLeast"/>
        <w:ind w:left="284" w:hanging="284"/>
        <w:rPr>
          <w:spacing w:val="-5"/>
        </w:rPr>
      </w:pPr>
      <w:r w:rsidRPr="002511E5">
        <w:rPr>
          <w:smallCaps/>
          <w:spacing w:val="-5"/>
          <w:sz w:val="16"/>
          <w:lang w:val="en-US"/>
        </w:rPr>
        <w:t>Bernheim-Whinston,</w:t>
      </w:r>
      <w:r w:rsidRPr="002511E5">
        <w:rPr>
          <w:i/>
          <w:spacing w:val="-5"/>
          <w:lang w:val="en-US"/>
        </w:rPr>
        <w:t xml:space="preserve"> Microeconomia,</w:t>
      </w:r>
      <w:r w:rsidRPr="002511E5">
        <w:rPr>
          <w:spacing w:val="-5"/>
          <w:lang w:val="en-US"/>
        </w:rPr>
        <w:t xml:space="preserve"> McGraw-Hill, Milano.</w:t>
      </w:r>
      <w:r w:rsidR="002511E5" w:rsidRPr="002511E5">
        <w:rPr>
          <w:spacing w:val="-5"/>
          <w:lang w:val="en-US"/>
        </w:rPr>
        <w:t xml:space="preserve"> </w:t>
      </w:r>
      <w:hyperlink r:id="rId12" w:history="1">
        <w:r w:rsidR="002511E5" w:rsidRPr="002511E5">
          <w:rPr>
            <w:rStyle w:val="Collegamentoipertestuale"/>
            <w:rFonts w:ascii="Times New Roman" w:hAnsi="Times New Roman"/>
            <w:i/>
            <w:sz w:val="16"/>
            <w:szCs w:val="16"/>
          </w:rPr>
          <w:t>Acquis</w:t>
        </w:r>
        <w:r w:rsidR="002511E5" w:rsidRPr="002511E5">
          <w:rPr>
            <w:rStyle w:val="Collegamentoipertestuale"/>
            <w:rFonts w:ascii="Times New Roman" w:hAnsi="Times New Roman"/>
            <w:i/>
            <w:sz w:val="16"/>
            <w:szCs w:val="16"/>
          </w:rPr>
          <w:t>t</w:t>
        </w:r>
        <w:r w:rsidR="002511E5" w:rsidRPr="002511E5">
          <w:rPr>
            <w:rStyle w:val="Collegamentoipertestuale"/>
            <w:rFonts w:ascii="Times New Roman" w:hAnsi="Times New Roman"/>
            <w:i/>
            <w:sz w:val="16"/>
            <w:szCs w:val="16"/>
          </w:rPr>
          <w:t>a da VP</w:t>
        </w:r>
      </w:hyperlink>
    </w:p>
    <w:p w14:paraId="5F8C9BD1" w14:textId="77777777" w:rsidR="00796DFB" w:rsidRPr="00796DFB" w:rsidRDefault="00796DFB" w:rsidP="00E830E1">
      <w:pPr>
        <w:pStyle w:val="Testo2"/>
        <w:ind w:firstLine="0"/>
      </w:pPr>
      <w:r w:rsidRPr="00796DFB">
        <w:t>Eserciziari Consigliati.</w:t>
      </w:r>
    </w:p>
    <w:p w14:paraId="304294EB" w14:textId="779FD7ED" w:rsidR="00796DFB" w:rsidRPr="00796DFB" w:rsidRDefault="00796DFB" w:rsidP="00796DFB">
      <w:pPr>
        <w:pStyle w:val="Testo2"/>
        <w:spacing w:line="240" w:lineRule="atLeast"/>
        <w:ind w:left="284" w:hanging="284"/>
      </w:pPr>
      <w:r w:rsidRPr="00796DFB">
        <w:rPr>
          <w:smallCaps/>
          <w:spacing w:val="-5"/>
          <w:sz w:val="16"/>
        </w:rPr>
        <w:t>M. Bonacina-P. De Micco</w:t>
      </w:r>
      <w:r w:rsidRPr="00796DFB">
        <w:t xml:space="preserve">, </w:t>
      </w:r>
      <w:r w:rsidRPr="00796DFB">
        <w:rPr>
          <w:i/>
        </w:rPr>
        <w:t>Microeconomia</w:t>
      </w:r>
      <w:r w:rsidRPr="00796DFB">
        <w:t>: Esercizi, Egea, 2014.</w:t>
      </w:r>
      <w:r w:rsidR="002511E5">
        <w:t xml:space="preserve"> </w:t>
      </w:r>
      <w:hyperlink r:id="rId13" w:history="1">
        <w:r w:rsidR="002511E5" w:rsidRPr="002511E5">
          <w:rPr>
            <w:rStyle w:val="Collegamentoipertestuale"/>
            <w:rFonts w:ascii="Times New Roman" w:hAnsi="Times New Roman"/>
            <w:i/>
            <w:sz w:val="16"/>
            <w:szCs w:val="16"/>
          </w:rPr>
          <w:t>Acquista da VP</w:t>
        </w:r>
      </w:hyperlink>
    </w:p>
    <w:p w14:paraId="0557B5BF" w14:textId="1BE3F6F5" w:rsidR="00796DFB" w:rsidRPr="00796DFB" w:rsidRDefault="00796DFB" w:rsidP="00796DFB">
      <w:pPr>
        <w:pStyle w:val="Testo2"/>
        <w:spacing w:line="240" w:lineRule="atLeast"/>
        <w:ind w:left="284" w:hanging="284"/>
      </w:pPr>
      <w:r w:rsidRPr="00796DFB">
        <w:rPr>
          <w:smallCaps/>
          <w:spacing w:val="-5"/>
          <w:sz w:val="16"/>
        </w:rPr>
        <w:t xml:space="preserve">F. Colombo, </w:t>
      </w:r>
      <w:r w:rsidRPr="00796DFB">
        <w:rPr>
          <w:i/>
        </w:rPr>
        <w:t>Scelta razionale, mercati e stato: esercizi di microeconomia</w:t>
      </w:r>
      <w:r w:rsidRPr="00796DFB">
        <w:t>, Giappichelli, 2008.</w:t>
      </w:r>
      <w:r w:rsidR="002511E5">
        <w:t xml:space="preserve"> </w:t>
      </w:r>
      <w:hyperlink r:id="rId14" w:history="1">
        <w:r w:rsidR="002511E5" w:rsidRPr="002511E5">
          <w:rPr>
            <w:rStyle w:val="Collegamentoipertestuale"/>
            <w:rFonts w:ascii="Times New Roman" w:hAnsi="Times New Roman"/>
            <w:i/>
            <w:sz w:val="16"/>
            <w:szCs w:val="16"/>
          </w:rPr>
          <w:t>Acquista da VP</w:t>
        </w:r>
      </w:hyperlink>
    </w:p>
    <w:p w14:paraId="10E4009C" w14:textId="24D6AEDC" w:rsidR="00796DFB" w:rsidRPr="00796DFB" w:rsidRDefault="00796DFB" w:rsidP="00796DFB">
      <w:pPr>
        <w:pStyle w:val="Testo2"/>
        <w:spacing w:line="240" w:lineRule="atLeast"/>
        <w:ind w:left="284" w:hanging="284"/>
      </w:pPr>
      <w:r w:rsidRPr="00796DFB">
        <w:rPr>
          <w:smallCaps/>
          <w:spacing w:val="-5"/>
          <w:sz w:val="16"/>
        </w:rPr>
        <w:t>M. Gilli</w:t>
      </w:r>
      <w:r w:rsidRPr="00796DFB">
        <w:t xml:space="preserve">, </w:t>
      </w:r>
      <w:r w:rsidRPr="00E830E1">
        <w:rPr>
          <w:i/>
        </w:rPr>
        <w:t>Esercizi svolti di Microeconomia</w:t>
      </w:r>
      <w:r w:rsidRPr="00796DFB">
        <w:t>, Pearson, 2018</w:t>
      </w:r>
      <w:r w:rsidR="00E830E1">
        <w:t>.</w:t>
      </w:r>
      <w:r w:rsidR="002511E5">
        <w:t xml:space="preserve"> </w:t>
      </w:r>
      <w:hyperlink r:id="rId15" w:history="1">
        <w:r w:rsidR="002511E5" w:rsidRPr="002511E5">
          <w:rPr>
            <w:rStyle w:val="Collegamentoipertestuale"/>
            <w:rFonts w:ascii="Times New Roman" w:hAnsi="Times New Roman"/>
            <w:i/>
            <w:sz w:val="16"/>
            <w:szCs w:val="16"/>
          </w:rPr>
          <w:t>Acquista da VP</w:t>
        </w:r>
      </w:hyperlink>
    </w:p>
    <w:p w14:paraId="15F81832" w14:textId="13774F7A" w:rsidR="00796DFB" w:rsidRPr="00796DFB" w:rsidRDefault="00796DFB" w:rsidP="00796DFB">
      <w:pPr>
        <w:pStyle w:val="Testo2"/>
        <w:spacing w:line="240" w:lineRule="atLeast"/>
        <w:ind w:left="284" w:hanging="284"/>
        <w:rPr>
          <w:spacing w:val="-5"/>
        </w:rPr>
      </w:pPr>
      <w:r w:rsidRPr="00E830E1">
        <w:rPr>
          <w:smallCaps/>
          <w:spacing w:val="-5"/>
          <w:sz w:val="16"/>
        </w:rPr>
        <w:t>R. Tangorra</w:t>
      </w:r>
      <w:r w:rsidRPr="00796DFB">
        <w:rPr>
          <w:smallCaps/>
          <w:spacing w:val="-5"/>
          <w:sz w:val="16"/>
        </w:rPr>
        <w:t>,</w:t>
      </w:r>
      <w:r w:rsidRPr="00796DFB">
        <w:rPr>
          <w:i/>
          <w:spacing w:val="-5"/>
        </w:rPr>
        <w:t xml:space="preserve"> Microeconomia: Temi e problemi,</w:t>
      </w:r>
      <w:r w:rsidR="00E830E1">
        <w:rPr>
          <w:spacing w:val="-5"/>
        </w:rPr>
        <w:t xml:space="preserve"> Egea, 2003.</w:t>
      </w:r>
      <w:r w:rsidR="002511E5">
        <w:rPr>
          <w:spacing w:val="-5"/>
        </w:rPr>
        <w:t xml:space="preserve"> </w:t>
      </w:r>
      <w:hyperlink r:id="rId16" w:history="1">
        <w:r w:rsidR="002511E5" w:rsidRPr="002511E5">
          <w:rPr>
            <w:rStyle w:val="Collegamentoipertestuale"/>
            <w:rFonts w:ascii="Times New Roman" w:hAnsi="Times New Roman"/>
            <w:i/>
            <w:sz w:val="16"/>
            <w:szCs w:val="16"/>
          </w:rPr>
          <w:t>Acquista da VP</w:t>
        </w:r>
      </w:hyperlink>
      <w:bookmarkStart w:id="4" w:name="_GoBack"/>
      <w:bookmarkEnd w:id="4"/>
    </w:p>
    <w:p w14:paraId="259DAFE3" w14:textId="77777777" w:rsidR="00796DFB" w:rsidRDefault="00796DFB" w:rsidP="00796DFB">
      <w:pPr>
        <w:spacing w:before="240" w:after="120"/>
        <w:rPr>
          <w:b/>
          <w:i/>
          <w:sz w:val="18"/>
        </w:rPr>
      </w:pPr>
      <w:r>
        <w:rPr>
          <w:b/>
          <w:i/>
          <w:sz w:val="18"/>
        </w:rPr>
        <w:t>DIDATTICA DEL CORSO</w:t>
      </w:r>
    </w:p>
    <w:p w14:paraId="2D714B9E" w14:textId="77777777" w:rsidR="00796DFB" w:rsidRPr="00796DFB" w:rsidRDefault="00796DFB" w:rsidP="00796DFB">
      <w:pPr>
        <w:pStyle w:val="Testo2"/>
      </w:pPr>
      <w:r w:rsidRPr="00796DFB">
        <w:t xml:space="preserve">Il corso si articola in lezioni ed esercitazioni frontali. La piattaforma Blackboard costituisce un aggiuntivo strumento didattico per i docenti del corso i quali, avvalendosi dei moderni strumenti didattici, consentono forme di partecipazione attiva degli studenti. </w:t>
      </w:r>
    </w:p>
    <w:p w14:paraId="6E6EB00E" w14:textId="77777777" w:rsidR="00796DFB" w:rsidRDefault="00796DFB" w:rsidP="00796DFB">
      <w:pPr>
        <w:spacing w:before="240" w:after="120"/>
        <w:rPr>
          <w:b/>
          <w:i/>
          <w:sz w:val="18"/>
        </w:rPr>
      </w:pPr>
      <w:r>
        <w:rPr>
          <w:b/>
          <w:i/>
          <w:sz w:val="18"/>
        </w:rPr>
        <w:t>METODO E CRITERI DI VALUTAZIONE</w:t>
      </w:r>
    </w:p>
    <w:p w14:paraId="27650A1D" w14:textId="77777777" w:rsidR="00796DFB" w:rsidRPr="00796DFB" w:rsidRDefault="00796DFB" w:rsidP="00796DFB">
      <w:pPr>
        <w:pStyle w:val="Testo2"/>
      </w:pPr>
      <w:r w:rsidRPr="00796DFB">
        <w:lastRenderedPageBreak/>
        <w:t>La valuta</w:t>
      </w:r>
      <w:r w:rsidR="00E830E1">
        <w:t>zione si basa su prove scritte.</w:t>
      </w:r>
      <w:r w:rsidRPr="00796DFB">
        <w:t xml:space="preserve"> L'esame può essere svolto tramite due prove parziali (una prova intermedia ed una prova di completamento) oppure tramite una prova generale. Nel caso in cui l’esame sia sostenuto in due prove parziali, la prova di completamento è prevista esclusivamente durante il primo appello della sessione estiva e l’esame viene considerato superato solo se in entrambe le prove lo studente ottiene un voto non inferiore a 18. Il voto finale è dato dalla media aritmetica dei voti ottenuti nelle due prove.</w:t>
      </w:r>
    </w:p>
    <w:p w14:paraId="6A41CC48" w14:textId="77777777" w:rsidR="00796DFB" w:rsidRPr="00796DFB" w:rsidRDefault="00796DFB" w:rsidP="00796DFB">
      <w:pPr>
        <w:pStyle w:val="Testo2"/>
      </w:pPr>
      <w:r w:rsidRPr="00796DFB">
        <w:t>Due sono i criteri valutativi adotatti:</w:t>
      </w:r>
    </w:p>
    <w:p w14:paraId="7946C683" w14:textId="77777777" w:rsidR="00796DFB" w:rsidRPr="00796DFB" w:rsidRDefault="00796DFB" w:rsidP="00796DFB">
      <w:pPr>
        <w:pStyle w:val="Testo2"/>
      </w:pPr>
      <w:r w:rsidRPr="00796DFB">
        <w:t>Una valutazione circa le conoscenze teoriche acquisite dallo studente, la loro comprensione e la capacità di derivarne le principali implicazioni;</w:t>
      </w:r>
    </w:p>
    <w:p w14:paraId="2B3A800F" w14:textId="77777777" w:rsidR="00796DFB" w:rsidRPr="00796DFB" w:rsidRDefault="00796DFB" w:rsidP="00796DFB">
      <w:pPr>
        <w:pStyle w:val="Testo2"/>
      </w:pPr>
      <w:r w:rsidRPr="00796DFB">
        <w:t xml:space="preserve">Una valutazione circa la capacità dello studente di tradurre tali conoscenze teoriche in maniera applicata, operazionalizzandole per risolvere autonamente esercizi economici. </w:t>
      </w:r>
    </w:p>
    <w:p w14:paraId="7E4F8BA6" w14:textId="77777777" w:rsidR="00796DFB" w:rsidRPr="00796DFB" w:rsidRDefault="00796DFB" w:rsidP="00796DFB">
      <w:pPr>
        <w:pStyle w:val="Testo2"/>
      </w:pPr>
      <w:r w:rsidRPr="00796DFB">
        <w:t>La combinazione di tali criteri valutativi si riflette nella struttura della prova d’esame (sia intermedia che totale). Tutte le prove sono infatti composte da due parti. La prima parte è costituita da domande che richiedono risposte brevi e mira a valutare il grado di comprensione della parte teorica del corso. La seconda parte è costituita invece da esercizi numerici articolati in sotto-punti, per risolvere i quali gli studenti dovranno dimostrare di essere in grado di risolvere matematicamente alcuni problemi e di interpretarne economicamente i risultati. Non supera la prova chi non ha ottenuto una valutazione sufficiente nella prima parte. Il voto di ciascuna prova è la media matematica del voto conseguito nelle due parti.</w:t>
      </w:r>
    </w:p>
    <w:p w14:paraId="4CAD5517" w14:textId="77777777" w:rsidR="00796DFB" w:rsidRDefault="00796DFB" w:rsidP="00796DFB">
      <w:pPr>
        <w:spacing w:before="240" w:after="120" w:line="240" w:lineRule="exact"/>
        <w:rPr>
          <w:b/>
          <w:i/>
          <w:sz w:val="18"/>
        </w:rPr>
      </w:pPr>
      <w:r>
        <w:rPr>
          <w:b/>
          <w:i/>
          <w:sz w:val="18"/>
        </w:rPr>
        <w:t>AVVERTENZE E PREREQUISITI</w:t>
      </w:r>
    </w:p>
    <w:p w14:paraId="30A641E0" w14:textId="77777777" w:rsidR="00796DFB" w:rsidRPr="00796DFB" w:rsidRDefault="00796DFB" w:rsidP="00796DFB">
      <w:pPr>
        <w:pStyle w:val="Testo2"/>
      </w:pPr>
      <w:r w:rsidRPr="00796DFB">
        <w:t>Gli studenti sono invitati a visitare la pagina personale dei docenti per ottenere informazioni ulteriori e più aggiornate oltre ad eventuale materiale didattico di supporto.</w:t>
      </w:r>
    </w:p>
    <w:p w14:paraId="753A0524" w14:textId="77777777" w:rsidR="00796DFB" w:rsidRPr="00796DFB" w:rsidRDefault="00796DFB" w:rsidP="00796DFB">
      <w:pPr>
        <w:pStyle w:val="Testo2"/>
      </w:pPr>
      <w:r w:rsidRPr="00796DFB">
        <w:t>Il corso è collocato al II semestre del I anno; si avvale dei metodi matematici esposti nel corso di Matematica generale offerto al I semestre e ne presuppone la conoscenza. Potranno sostenere l’esame solamente gli studenti che abbiano superato il pre-test di Matematica nell’a.a. 2019/20 e/o l’esame di Matematica generale.</w:t>
      </w:r>
    </w:p>
    <w:p w14:paraId="4DE41CF4" w14:textId="77777777" w:rsidR="00B83E4B" w:rsidRDefault="00796DFB" w:rsidP="00796DFB">
      <w:pPr>
        <w:pStyle w:val="Testo2"/>
      </w:pPr>
      <w:r w:rsidRPr="00796DFB">
        <w:t>L’accesso alla prova intermedia può essere subordinato alla verifica del possesso di prerequisiti enunciati dai docenti e secondo le modalità indicate nelle pagine personali dei docenti.</w:t>
      </w:r>
    </w:p>
    <w:p w14:paraId="4337A59E" w14:textId="77777777" w:rsidR="00796DFB" w:rsidRPr="00796DFB" w:rsidRDefault="00B83E4B" w:rsidP="00B83E4B">
      <w:pPr>
        <w:pStyle w:val="Testo2"/>
      </w:pPr>
      <w:r>
        <w:t>Nel caso in cui la situazione sanitaria relativa alla pandemia di Covid-19 non dovesse consentire la didattica in presenza, sarà garantita l’erogazione dell’insegnamento in distance learning con modalità che verranno comunicate in tempo utile agli studenti.</w:t>
      </w:r>
      <w:r w:rsidR="00796DFB" w:rsidRPr="00796DFB">
        <w:t xml:space="preserve"> </w:t>
      </w:r>
    </w:p>
    <w:sectPr w:rsidR="00796DFB" w:rsidRPr="00796DF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BCB86" w14:textId="77777777" w:rsidR="002511E5" w:rsidRDefault="002511E5" w:rsidP="002511E5">
      <w:pPr>
        <w:spacing w:line="240" w:lineRule="auto"/>
      </w:pPr>
      <w:r>
        <w:separator/>
      </w:r>
    </w:p>
  </w:endnote>
  <w:endnote w:type="continuationSeparator" w:id="0">
    <w:p w14:paraId="67708537" w14:textId="77777777" w:rsidR="002511E5" w:rsidRDefault="002511E5" w:rsidP="002511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BE185" w14:textId="77777777" w:rsidR="002511E5" w:rsidRDefault="002511E5" w:rsidP="002511E5">
      <w:pPr>
        <w:spacing w:line="240" w:lineRule="auto"/>
      </w:pPr>
      <w:r>
        <w:separator/>
      </w:r>
    </w:p>
  </w:footnote>
  <w:footnote w:type="continuationSeparator" w:id="0">
    <w:p w14:paraId="3F486170" w14:textId="77777777" w:rsidR="002511E5" w:rsidRDefault="002511E5" w:rsidP="002511E5">
      <w:pPr>
        <w:spacing w:line="240" w:lineRule="auto"/>
      </w:pPr>
      <w:r>
        <w:continuationSeparator/>
      </w:r>
    </w:p>
  </w:footnote>
  <w:footnote w:id="1">
    <w:p w14:paraId="6605D6C9" w14:textId="17DB8279" w:rsidR="002511E5" w:rsidRDefault="002511E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5A4C"/>
    <w:multiLevelType w:val="hybridMultilevel"/>
    <w:tmpl w:val="CCBE12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6DB33EB"/>
    <w:multiLevelType w:val="hybridMultilevel"/>
    <w:tmpl w:val="ED380A80"/>
    <w:lvl w:ilvl="0" w:tplc="BAF0FB0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93"/>
    <w:rsid w:val="000E6955"/>
    <w:rsid w:val="00187B99"/>
    <w:rsid w:val="002014DD"/>
    <w:rsid w:val="002511E5"/>
    <w:rsid w:val="002B4146"/>
    <w:rsid w:val="002D5E17"/>
    <w:rsid w:val="00306C3C"/>
    <w:rsid w:val="004D1217"/>
    <w:rsid w:val="004D6008"/>
    <w:rsid w:val="00640794"/>
    <w:rsid w:val="00693E4C"/>
    <w:rsid w:val="006F1772"/>
    <w:rsid w:val="00796DFB"/>
    <w:rsid w:val="00893152"/>
    <w:rsid w:val="008942E7"/>
    <w:rsid w:val="008A1204"/>
    <w:rsid w:val="008D52A0"/>
    <w:rsid w:val="00900CCA"/>
    <w:rsid w:val="00924B77"/>
    <w:rsid w:val="00940DA2"/>
    <w:rsid w:val="009E055C"/>
    <w:rsid w:val="00A74F6F"/>
    <w:rsid w:val="00AD7557"/>
    <w:rsid w:val="00B50C5D"/>
    <w:rsid w:val="00B51253"/>
    <w:rsid w:val="00B525CC"/>
    <w:rsid w:val="00B83E4B"/>
    <w:rsid w:val="00BC095E"/>
    <w:rsid w:val="00C67893"/>
    <w:rsid w:val="00D404F2"/>
    <w:rsid w:val="00D856E6"/>
    <w:rsid w:val="00DA4705"/>
    <w:rsid w:val="00E607E6"/>
    <w:rsid w:val="00E830E1"/>
    <w:rsid w:val="5BB463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5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96DFB"/>
    <w:pPr>
      <w:tabs>
        <w:tab w:val="clear" w:pos="284"/>
      </w:tabs>
      <w:spacing w:line="276" w:lineRule="auto"/>
      <w:ind w:left="720"/>
      <w:contextualSpacing/>
    </w:pPr>
    <w:rPr>
      <w:rFonts w:eastAsia="Calibri"/>
      <w:szCs w:val="22"/>
      <w:lang w:eastAsia="en-US"/>
    </w:rPr>
  </w:style>
  <w:style w:type="paragraph" w:customStyle="1" w:styleId="testo10">
    <w:name w:val="testo 1"/>
    <w:rsid w:val="00796DFB"/>
    <w:pPr>
      <w:spacing w:line="220" w:lineRule="exact"/>
      <w:ind w:left="284" w:hanging="284"/>
      <w:jc w:val="both"/>
    </w:pPr>
    <w:rPr>
      <w:rFonts w:ascii="Times" w:hAnsi="Times"/>
      <w:sz w:val="18"/>
    </w:rPr>
  </w:style>
  <w:style w:type="character" w:customStyle="1" w:styleId="Testo1Carattere">
    <w:name w:val="Testo 1 Carattere"/>
    <w:basedOn w:val="Carpredefinitoparagrafo"/>
    <w:link w:val="Testo1"/>
    <w:rsid w:val="00796DFB"/>
    <w:rPr>
      <w:rFonts w:ascii="Times" w:hAnsi="Times"/>
      <w:noProof/>
      <w:sz w:val="18"/>
    </w:rPr>
  </w:style>
  <w:style w:type="paragraph" w:styleId="Testonotaapidipagina">
    <w:name w:val="footnote text"/>
    <w:basedOn w:val="Normale"/>
    <w:link w:val="TestonotaapidipaginaCarattere"/>
    <w:rsid w:val="002511E5"/>
    <w:pPr>
      <w:spacing w:line="240" w:lineRule="auto"/>
    </w:pPr>
    <w:rPr>
      <w:szCs w:val="20"/>
    </w:rPr>
  </w:style>
  <w:style w:type="character" w:customStyle="1" w:styleId="TestonotaapidipaginaCarattere">
    <w:name w:val="Testo nota a piè di pagina Carattere"/>
    <w:basedOn w:val="Carpredefinitoparagrafo"/>
    <w:link w:val="Testonotaapidipagina"/>
    <w:rsid w:val="002511E5"/>
  </w:style>
  <w:style w:type="character" w:styleId="Rimandonotaapidipagina">
    <w:name w:val="footnote reference"/>
    <w:basedOn w:val="Carpredefinitoparagrafo"/>
    <w:rsid w:val="002511E5"/>
    <w:rPr>
      <w:vertAlign w:val="superscript"/>
    </w:rPr>
  </w:style>
  <w:style w:type="character" w:styleId="Collegamentoipertestuale">
    <w:name w:val="Hyperlink"/>
    <w:basedOn w:val="Carpredefinitoparagrafo"/>
    <w:rsid w:val="002511E5"/>
    <w:rPr>
      <w:color w:val="0563C1" w:themeColor="hyperlink"/>
      <w:u w:val="single"/>
    </w:rPr>
  </w:style>
  <w:style w:type="character" w:styleId="Collegamentovisitato">
    <w:name w:val="FollowedHyperlink"/>
    <w:basedOn w:val="Carpredefinitoparagrafo"/>
    <w:rsid w:val="002511E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96DFB"/>
    <w:pPr>
      <w:tabs>
        <w:tab w:val="clear" w:pos="284"/>
      </w:tabs>
      <w:spacing w:line="276" w:lineRule="auto"/>
      <w:ind w:left="720"/>
      <w:contextualSpacing/>
    </w:pPr>
    <w:rPr>
      <w:rFonts w:eastAsia="Calibri"/>
      <w:szCs w:val="22"/>
      <w:lang w:eastAsia="en-US"/>
    </w:rPr>
  </w:style>
  <w:style w:type="paragraph" w:customStyle="1" w:styleId="testo10">
    <w:name w:val="testo 1"/>
    <w:rsid w:val="00796DFB"/>
    <w:pPr>
      <w:spacing w:line="220" w:lineRule="exact"/>
      <w:ind w:left="284" w:hanging="284"/>
      <w:jc w:val="both"/>
    </w:pPr>
    <w:rPr>
      <w:rFonts w:ascii="Times" w:hAnsi="Times"/>
      <w:sz w:val="18"/>
    </w:rPr>
  </w:style>
  <w:style w:type="character" w:customStyle="1" w:styleId="Testo1Carattere">
    <w:name w:val="Testo 1 Carattere"/>
    <w:basedOn w:val="Carpredefinitoparagrafo"/>
    <w:link w:val="Testo1"/>
    <w:rsid w:val="00796DFB"/>
    <w:rPr>
      <w:rFonts w:ascii="Times" w:hAnsi="Times"/>
      <w:noProof/>
      <w:sz w:val="18"/>
    </w:rPr>
  </w:style>
  <w:style w:type="paragraph" w:styleId="Testonotaapidipagina">
    <w:name w:val="footnote text"/>
    <w:basedOn w:val="Normale"/>
    <w:link w:val="TestonotaapidipaginaCarattere"/>
    <w:rsid w:val="002511E5"/>
    <w:pPr>
      <w:spacing w:line="240" w:lineRule="auto"/>
    </w:pPr>
    <w:rPr>
      <w:szCs w:val="20"/>
    </w:rPr>
  </w:style>
  <w:style w:type="character" w:customStyle="1" w:styleId="TestonotaapidipaginaCarattere">
    <w:name w:val="Testo nota a piè di pagina Carattere"/>
    <w:basedOn w:val="Carpredefinitoparagrafo"/>
    <w:link w:val="Testonotaapidipagina"/>
    <w:rsid w:val="002511E5"/>
  </w:style>
  <w:style w:type="character" w:styleId="Rimandonotaapidipagina">
    <w:name w:val="footnote reference"/>
    <w:basedOn w:val="Carpredefinitoparagrafo"/>
    <w:rsid w:val="002511E5"/>
    <w:rPr>
      <w:vertAlign w:val="superscript"/>
    </w:rPr>
  </w:style>
  <w:style w:type="character" w:styleId="Collegamentoipertestuale">
    <w:name w:val="Hyperlink"/>
    <w:basedOn w:val="Carpredefinitoparagrafo"/>
    <w:rsid w:val="002511E5"/>
    <w:rPr>
      <w:color w:val="0563C1" w:themeColor="hyperlink"/>
      <w:u w:val="single"/>
    </w:rPr>
  </w:style>
  <w:style w:type="character" w:styleId="Collegamentovisitato">
    <w:name w:val="FollowedHyperlink"/>
    <w:basedOn w:val="Carpredefinitoparagrafo"/>
    <w:rsid w:val="002511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erie.unicatt.it/scheda-libro/autori-vari/microeconomia-esercizi-9788875342067-690268.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libri-autore/michael-d-whinsto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brerie.unicatt.it/scheda-libro/microeconomia-9788823820395-235243.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librerie.unicatt.it/scheda-libro/mario-gilli/esercizi-svolti-di-microeconomia-ediz-mylab-9788891907240-528710.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brerie.unicatt.it/scheda-libro/colombo-ferdinando/scelta-razionale-mercati-e-stato-9788834815205-17381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2" ma:contentTypeDescription="Creare un nuovo documento." ma:contentTypeScope="" ma:versionID="c7efee26eb314250ce885f5d94e7f324">
  <xsd:schema xmlns:xsd="http://www.w3.org/2001/XMLSchema" xmlns:xs="http://www.w3.org/2001/XMLSchema" xmlns:p="http://schemas.microsoft.com/office/2006/metadata/properties" xmlns:ns2="18bd4c23-93ee-45f4-a4fb-4304c3b0b44c" targetNamespace="http://schemas.microsoft.com/office/2006/metadata/properties" ma:root="true" ma:fieldsID="7e66a6810b5cc6490a029e720c9ceab3" ns2:_="">
    <xsd:import namespace="18bd4c23-93ee-45f4-a4fb-4304c3b0b44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87BC3-0CD6-4818-B34C-FC872AD91C78}">
  <ds:schemaRefs>
    <ds:schemaRef ds:uri="http://schemas.microsoft.com/office/2006/metadata/propertie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18bd4c23-93ee-45f4-a4fb-4304c3b0b44c"/>
  </ds:schemaRefs>
</ds:datastoreItem>
</file>

<file path=customXml/itemProps2.xml><?xml version="1.0" encoding="utf-8"?>
<ds:datastoreItem xmlns:ds="http://schemas.openxmlformats.org/officeDocument/2006/customXml" ds:itemID="{4D549FAD-9FC4-4F72-BA03-0CE0DC41A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E53356-EA6E-409A-8736-297F8C0CF36F}">
  <ds:schemaRefs>
    <ds:schemaRef ds:uri="http://schemas.microsoft.com/sharepoint/v3/contenttype/forms"/>
  </ds:schemaRefs>
</ds:datastoreItem>
</file>

<file path=customXml/itemProps4.xml><?xml version="1.0" encoding="utf-8"?>
<ds:datastoreItem xmlns:ds="http://schemas.openxmlformats.org/officeDocument/2006/customXml" ds:itemID="{D1CEC9DE-D5AE-41C6-860C-9DBFFEE9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846</Words>
  <Characters>5714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2021-09-10T10:30:00Z</dcterms:created>
  <dcterms:modified xsi:type="dcterms:W3CDTF">2021-09-10T12:38:00Z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