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A339" w14:textId="77777777" w:rsidR="002D5E17" w:rsidRDefault="00606FFA" w:rsidP="002D5E17">
      <w:pPr>
        <w:pStyle w:val="Titolo1"/>
      </w:pPr>
      <w:r>
        <w:t>Economia delle forme di mercato</w:t>
      </w:r>
    </w:p>
    <w:p w14:paraId="5C66B851" w14:textId="77777777" w:rsidR="00606FFA" w:rsidRDefault="00606FFA" w:rsidP="00606FFA">
      <w:pPr>
        <w:pStyle w:val="Titolo2"/>
      </w:pPr>
      <w:r>
        <w:t>Prof. Aldo Pignataro; Prof. Piero Tedeschi</w:t>
      </w:r>
    </w:p>
    <w:p w14:paraId="6BB9E9F1" w14:textId="77777777" w:rsidR="00606FFA" w:rsidRDefault="00606FFA" w:rsidP="00606FFA">
      <w:pPr>
        <w:spacing w:before="240" w:after="120" w:line="240" w:lineRule="exact"/>
        <w:rPr>
          <w:b/>
          <w:i/>
          <w:sz w:val="18"/>
        </w:rPr>
      </w:pPr>
      <w:r>
        <w:rPr>
          <w:b/>
          <w:i/>
          <w:sz w:val="18"/>
        </w:rPr>
        <w:t>OBIETTIVO DEL CORSO E RISULTATI DI APPRENDIMENTO ATTESI</w:t>
      </w:r>
    </w:p>
    <w:p w14:paraId="5650BFAE" w14:textId="5953A0CB" w:rsidR="00606FFA" w:rsidRDefault="00606FFA" w:rsidP="00606FFA">
      <w:pPr>
        <w:spacing w:line="240" w:lineRule="exact"/>
        <w:rPr>
          <w:rFonts w:ascii="Times" w:hAnsi="Times" w:cs="Times"/>
          <w:szCs w:val="20"/>
        </w:rPr>
      </w:pPr>
      <w:r w:rsidRPr="00606FFA">
        <w:rPr>
          <w:rFonts w:ascii="Times" w:hAnsi="Times" w:cs="Times"/>
          <w:szCs w:val="20"/>
        </w:rPr>
        <w:t xml:space="preserve">Il corso intende offrire una serie di approfondimenti su alcune tematiche di tipo microeconomico che sono trattate solo parzialmente nei corsi di base, e su alcuni temi di </w:t>
      </w:r>
      <w:r w:rsidR="001B6FA9">
        <w:rPr>
          <w:rFonts w:ascii="Times" w:hAnsi="Times" w:cs="Times"/>
          <w:szCs w:val="20"/>
        </w:rPr>
        <w:t>Antitrust e Regolazione</w:t>
      </w:r>
      <w:r w:rsidRPr="00606FFA">
        <w:rPr>
          <w:rFonts w:ascii="Times" w:hAnsi="Times" w:cs="Times"/>
          <w:szCs w:val="20"/>
        </w:rPr>
        <w:t xml:space="preserve"> che rivestono un’importanza crescente nei moderni sistemi produttivi. In esso si sviluppano alcune delle tematiche già analizzate nel corso di Economia Industriale, con particolare attenzione agli aspetti di policy.</w:t>
      </w:r>
    </w:p>
    <w:p w14:paraId="784C8487" w14:textId="5152E291" w:rsidR="001B6FA9" w:rsidRPr="00606FFA" w:rsidRDefault="001B6FA9" w:rsidP="00606FFA">
      <w:pPr>
        <w:spacing w:line="240" w:lineRule="exact"/>
        <w:rPr>
          <w:rFonts w:ascii="Times" w:hAnsi="Times" w:cs="Times"/>
          <w:szCs w:val="20"/>
        </w:rPr>
      </w:pPr>
      <w:r w:rsidRPr="00606FFA">
        <w:rPr>
          <w:rFonts w:ascii="Times" w:hAnsi="Times" w:cs="Times"/>
          <w:szCs w:val="20"/>
        </w:rPr>
        <w:t>Al termine dell’insegnamento, lo studente sarà in grado di</w:t>
      </w:r>
      <w:r>
        <w:rPr>
          <w:rFonts w:ascii="Times" w:hAnsi="Times" w:cs="Times"/>
          <w:szCs w:val="20"/>
        </w:rPr>
        <w:t>:</w:t>
      </w:r>
    </w:p>
    <w:p w14:paraId="72D65D3C" w14:textId="5F7652CE" w:rsidR="00606FFA" w:rsidRPr="00606FFA" w:rsidRDefault="00606FFA" w:rsidP="005F57FF">
      <w:pPr>
        <w:pStyle w:val="Paragrafoelenco"/>
        <w:numPr>
          <w:ilvl w:val="0"/>
          <w:numId w:val="4"/>
        </w:numPr>
        <w:spacing w:line="240" w:lineRule="exact"/>
        <w:ind w:left="284" w:hanging="284"/>
        <w:rPr>
          <w:rFonts w:ascii="Times" w:hAnsi="Times" w:cs="Times"/>
          <w:sz w:val="20"/>
          <w:szCs w:val="20"/>
        </w:rPr>
      </w:pPr>
      <w:r w:rsidRPr="00606FFA">
        <w:rPr>
          <w:rFonts w:ascii="Times" w:hAnsi="Times" w:cs="Times"/>
          <w:sz w:val="20"/>
          <w:szCs w:val="20"/>
        </w:rPr>
        <w:t>comprendere e apprezzare la rilevanza le principali tematiche di politica della concorrenza e di regolamentazione.</w:t>
      </w:r>
    </w:p>
    <w:p w14:paraId="044ECCFE" w14:textId="49EEA557" w:rsidR="00606FFA" w:rsidRDefault="00606FFA" w:rsidP="005F57FF">
      <w:pPr>
        <w:pStyle w:val="Paragrafoelenco"/>
        <w:numPr>
          <w:ilvl w:val="0"/>
          <w:numId w:val="4"/>
        </w:numPr>
        <w:spacing w:line="240" w:lineRule="exact"/>
        <w:ind w:left="284" w:hanging="284"/>
        <w:rPr>
          <w:rFonts w:ascii="Times" w:hAnsi="Times" w:cs="Times"/>
          <w:sz w:val="20"/>
          <w:szCs w:val="20"/>
        </w:rPr>
      </w:pPr>
      <w:r w:rsidRPr="001B6FA9">
        <w:rPr>
          <w:rFonts w:ascii="Times" w:hAnsi="Times" w:cs="Times"/>
          <w:sz w:val="20"/>
          <w:szCs w:val="20"/>
        </w:rPr>
        <w:t>applicare le conoscenze apprese a casi concreti e di leggere in modo critico i provvedimenti presi dalle Autorità indipendenti, quali l’Autorità Garante per la Concorrenza e il Mercato, la Commissione Europea, l’Autorità di Regolazione per Energia Reti e Ambiente, l'Autorità per le Garanzie nelle Comunicazioni, e l'Autorità di Regolazione dei Trasporti. Lo studente sarà inoltre in grado di comprendere le implicazioni per le imprese privat</w:t>
      </w:r>
      <w:r w:rsidR="001B6FA9">
        <w:rPr>
          <w:rFonts w:ascii="Times" w:hAnsi="Times" w:cs="Times"/>
          <w:sz w:val="20"/>
          <w:szCs w:val="20"/>
        </w:rPr>
        <w:t>e</w:t>
      </w:r>
      <w:r w:rsidRPr="001B6FA9">
        <w:rPr>
          <w:rFonts w:ascii="Times" w:hAnsi="Times" w:cs="Times"/>
          <w:sz w:val="20"/>
          <w:szCs w:val="20"/>
        </w:rPr>
        <w:t xml:space="preserve"> dei provvedimenti delle Autorità sopra citate.</w:t>
      </w:r>
    </w:p>
    <w:p w14:paraId="6349CF33" w14:textId="28547892" w:rsidR="007740D2" w:rsidRPr="007740D2" w:rsidRDefault="007740D2" w:rsidP="007740D2">
      <w:pPr>
        <w:pStyle w:val="Paragrafoelenco"/>
        <w:numPr>
          <w:ilvl w:val="0"/>
          <w:numId w:val="4"/>
        </w:numPr>
        <w:spacing w:line="240" w:lineRule="exact"/>
        <w:ind w:left="284" w:hanging="284"/>
        <w:rPr>
          <w:rFonts w:ascii="Times" w:hAnsi="Times" w:cs="Times"/>
          <w:sz w:val="20"/>
          <w:szCs w:val="20"/>
        </w:rPr>
      </w:pPr>
      <w:r>
        <w:rPr>
          <w:rFonts w:ascii="Times" w:hAnsi="Times" w:cs="Times"/>
          <w:sz w:val="20"/>
          <w:szCs w:val="20"/>
        </w:rPr>
        <w:t xml:space="preserve">comunicare con efficacia, davanti a </w:t>
      </w:r>
      <w:proofErr w:type="gramStart"/>
      <w:r>
        <w:rPr>
          <w:rFonts w:ascii="Times" w:hAnsi="Times" w:cs="Times"/>
          <w:sz w:val="20"/>
          <w:szCs w:val="20"/>
        </w:rPr>
        <w:t>un audience</w:t>
      </w:r>
      <w:proofErr w:type="gramEnd"/>
      <w:r>
        <w:rPr>
          <w:rFonts w:ascii="Times" w:hAnsi="Times" w:cs="Times"/>
          <w:sz w:val="20"/>
          <w:szCs w:val="20"/>
        </w:rPr>
        <w:t xml:space="preserve"> di esperti, gli elementi più rilevanti di casi antitrust e politiche di regolamentazione.</w:t>
      </w:r>
      <w:bookmarkStart w:id="0" w:name="_GoBack"/>
      <w:bookmarkEnd w:id="0"/>
    </w:p>
    <w:p w14:paraId="5E1AD748" w14:textId="48EA6982" w:rsidR="00606FFA" w:rsidRPr="00606FFA" w:rsidRDefault="00606FFA" w:rsidP="005F57FF">
      <w:pPr>
        <w:pStyle w:val="Paragrafoelenco"/>
        <w:numPr>
          <w:ilvl w:val="0"/>
          <w:numId w:val="4"/>
        </w:numPr>
        <w:spacing w:line="240" w:lineRule="exact"/>
        <w:ind w:left="284" w:hanging="284"/>
        <w:rPr>
          <w:rFonts w:ascii="Times" w:hAnsi="Times" w:cs="Times"/>
          <w:sz w:val="20"/>
          <w:szCs w:val="20"/>
        </w:rPr>
      </w:pPr>
      <w:r w:rsidRPr="00606FFA">
        <w:rPr>
          <w:rFonts w:ascii="Times" w:hAnsi="Times" w:cs="Times"/>
          <w:sz w:val="20"/>
          <w:szCs w:val="20"/>
        </w:rPr>
        <w:t>frequentare con profitto corsi più avanzati di economia industriale.</w:t>
      </w:r>
    </w:p>
    <w:p w14:paraId="46C1C909" w14:textId="77777777" w:rsidR="00606FFA" w:rsidRDefault="00606FFA" w:rsidP="00606FFA">
      <w:pPr>
        <w:spacing w:before="240" w:after="120" w:line="240" w:lineRule="exact"/>
        <w:rPr>
          <w:b/>
          <w:i/>
          <w:sz w:val="18"/>
        </w:rPr>
      </w:pPr>
      <w:r>
        <w:rPr>
          <w:b/>
          <w:i/>
          <w:sz w:val="18"/>
        </w:rPr>
        <w:t>PROGRAMMA DEL CORSO</w:t>
      </w:r>
    </w:p>
    <w:p w14:paraId="134A3CFB" w14:textId="77777777" w:rsidR="00606FFA" w:rsidRPr="00D9528E" w:rsidRDefault="00606FFA" w:rsidP="005F57FF">
      <w:pPr>
        <w:spacing w:line="240" w:lineRule="exact"/>
        <w:rPr>
          <w:rFonts w:ascii="Times" w:hAnsi="Times" w:cs="Times"/>
          <w:szCs w:val="20"/>
        </w:rPr>
      </w:pPr>
      <w:r w:rsidRPr="00D9528E">
        <w:rPr>
          <w:rFonts w:ascii="Times" w:hAnsi="Times" w:cs="Times"/>
          <w:szCs w:val="20"/>
        </w:rPr>
        <w:t>Il corso è suddiviso in tre moduli:</w:t>
      </w:r>
    </w:p>
    <w:p w14:paraId="22123371" w14:textId="77777777" w:rsidR="0005215A" w:rsidRP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Economia industriale</w:t>
      </w:r>
      <w:r w:rsidRPr="0005215A">
        <w:rPr>
          <w:rFonts w:ascii="Times" w:hAnsi="Times" w:cs="Times"/>
          <w:sz w:val="20"/>
          <w:szCs w:val="20"/>
        </w:rPr>
        <w:t>: si approfondisce l’evoluzione concettuale delle politiche industriali, dalle interazioni competitive all'intervento statale, con ampi riferimenti alla teoria economica;</w:t>
      </w:r>
    </w:p>
    <w:p w14:paraId="2F4C29C1" w14:textId="77777777" w:rsid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Politica della concorrenza</w:t>
      </w:r>
      <w:r w:rsidRPr="0005215A">
        <w:rPr>
          <w:rFonts w:ascii="Times" w:hAnsi="Times" w:cs="Times"/>
          <w:sz w:val="20"/>
          <w:szCs w:val="20"/>
        </w:rPr>
        <w:t>: si considerano le basi teoriche della politica a tutela della concorrenza e del mercato e l’evoluzione di tali politiche nel contesto principalmente europeo</w:t>
      </w:r>
      <w:r>
        <w:rPr>
          <w:rFonts w:ascii="Times" w:hAnsi="Times" w:cs="Times"/>
          <w:sz w:val="20"/>
          <w:szCs w:val="20"/>
        </w:rPr>
        <w:t>;</w:t>
      </w:r>
    </w:p>
    <w:p w14:paraId="17EA9154" w14:textId="77777777" w:rsidR="0005215A" w:rsidRDefault="0005215A" w:rsidP="00B36B82">
      <w:pPr>
        <w:pStyle w:val="Paragrafoelenco"/>
        <w:numPr>
          <w:ilvl w:val="0"/>
          <w:numId w:val="16"/>
        </w:numPr>
        <w:spacing w:line="240" w:lineRule="exact"/>
        <w:ind w:left="284" w:hanging="284"/>
        <w:rPr>
          <w:rFonts w:ascii="Times" w:hAnsi="Times" w:cs="Times"/>
          <w:sz w:val="20"/>
          <w:szCs w:val="20"/>
        </w:rPr>
      </w:pPr>
      <w:r w:rsidRPr="0005215A">
        <w:rPr>
          <w:rFonts w:ascii="Times" w:hAnsi="Times" w:cs="Times"/>
          <w:i/>
          <w:sz w:val="20"/>
          <w:szCs w:val="20"/>
        </w:rPr>
        <w:t>Regolamentazione</w:t>
      </w:r>
      <w:r w:rsidRPr="0005215A">
        <w:rPr>
          <w:rFonts w:ascii="Times" w:hAnsi="Times" w:cs="Times"/>
          <w:sz w:val="20"/>
          <w:szCs w:val="20"/>
        </w:rPr>
        <w:t>: si analizzano le politiche di regolamentazione, con l’obiettivo di eliminare i cosiddetti “fallimenti di mercato” e cioè l’esistenza di potere di mercato, esternalità e asimmetrie informative.</w:t>
      </w:r>
    </w:p>
    <w:p w14:paraId="1CD6108B" w14:textId="77777777" w:rsidR="00EA249F" w:rsidRPr="00EA249F" w:rsidRDefault="00EA249F" w:rsidP="00EA249F">
      <w:pPr>
        <w:spacing w:line="240" w:lineRule="exact"/>
        <w:rPr>
          <w:rFonts w:ascii="Times" w:hAnsi="Times" w:cs="Times"/>
          <w:szCs w:val="20"/>
        </w:rPr>
      </w:pPr>
      <w:r>
        <w:rPr>
          <w:rFonts w:ascii="Times" w:hAnsi="Times" w:cs="Times"/>
          <w:szCs w:val="20"/>
        </w:rPr>
        <w:t>Il corso è arricchito da</w:t>
      </w:r>
      <w:r w:rsidR="0046086E">
        <w:rPr>
          <w:rFonts w:ascii="Times" w:hAnsi="Times" w:cs="Times"/>
          <w:szCs w:val="20"/>
        </w:rPr>
        <w:t xml:space="preserve"> presentazioni e seminari tenuti da esperti professionisti nell’ambito antitrust e regolatorio.</w:t>
      </w:r>
    </w:p>
    <w:p w14:paraId="5B4573D8" w14:textId="77777777" w:rsidR="00606FFA" w:rsidRDefault="00606FFA" w:rsidP="00C83EEE">
      <w:pPr>
        <w:spacing w:before="240" w:after="120"/>
        <w:rPr>
          <w:b/>
          <w:i/>
          <w:sz w:val="18"/>
        </w:rPr>
      </w:pPr>
      <w:r>
        <w:rPr>
          <w:b/>
          <w:i/>
          <w:sz w:val="18"/>
        </w:rPr>
        <w:lastRenderedPageBreak/>
        <w:t>BIBLIOGRAFIA</w:t>
      </w:r>
      <w:r w:rsidR="004B266B">
        <w:rPr>
          <w:rStyle w:val="Rimandonotaapidipagina"/>
          <w:b/>
          <w:i/>
          <w:sz w:val="18"/>
        </w:rPr>
        <w:footnoteReference w:id="1"/>
      </w:r>
    </w:p>
    <w:p w14:paraId="127A0D06" w14:textId="77777777" w:rsidR="00606FFA" w:rsidRPr="006534E9" w:rsidRDefault="00606FFA" w:rsidP="00606FFA">
      <w:pPr>
        <w:pStyle w:val="Testo1"/>
        <w:spacing w:before="0"/>
      </w:pPr>
      <w:r w:rsidRPr="006534E9">
        <w:t>Materiale per il corso di Economia delle Forme di Mercato, EDUCatt. Milano.</w:t>
      </w:r>
    </w:p>
    <w:p w14:paraId="6F5253B4" w14:textId="77777777" w:rsidR="00606FFA" w:rsidRDefault="00606FFA" w:rsidP="00606FFA">
      <w:pPr>
        <w:pStyle w:val="Testo1"/>
        <w:spacing w:before="0"/>
      </w:pPr>
      <w:r w:rsidRPr="006534E9">
        <w:t>All’inizio del corso si consiglia di verificare la bibliografia sulla pagina web dei docenti</w:t>
      </w:r>
      <w:r>
        <w:t>.</w:t>
      </w:r>
    </w:p>
    <w:p w14:paraId="446206E5" w14:textId="77777777" w:rsidR="00606FFA" w:rsidRDefault="00C83EEE" w:rsidP="00606FFA">
      <w:pPr>
        <w:pStyle w:val="Testo1"/>
        <w:spacing w:before="0"/>
      </w:pPr>
      <w:r>
        <w:t xml:space="preserve">M. Motta-M. Polo </w:t>
      </w:r>
      <w:r w:rsidR="00606FFA">
        <w:t>(2005) Antitrust. Economia e politica della concorrenza, Il Mulino.</w:t>
      </w:r>
      <w:r w:rsidR="004B266B">
        <w:t xml:space="preserve"> </w:t>
      </w:r>
      <w:hyperlink r:id="rId8" w:history="1">
        <w:r w:rsidR="004B266B" w:rsidRPr="004B266B">
          <w:rPr>
            <w:rStyle w:val="Collegamentoipertestuale"/>
            <w:rFonts w:ascii="Times New Roman" w:hAnsi="Times New Roman"/>
            <w:i/>
            <w:sz w:val="16"/>
            <w:szCs w:val="16"/>
          </w:rPr>
          <w:t>Acquista da VP</w:t>
        </w:r>
      </w:hyperlink>
    </w:p>
    <w:p w14:paraId="7FAF453F" w14:textId="77777777" w:rsidR="00606FFA" w:rsidRPr="00606FFA" w:rsidRDefault="00C83EEE" w:rsidP="00606FFA">
      <w:pPr>
        <w:pStyle w:val="Testo1"/>
        <w:spacing w:before="0"/>
      </w:pPr>
      <w:r>
        <w:t xml:space="preserve">G. Cervigni-M. D’antoni </w:t>
      </w:r>
      <w:r w:rsidR="00606FFA">
        <w:t xml:space="preserve">(2001) </w:t>
      </w:r>
      <w:r w:rsidR="00606FFA" w:rsidRPr="000B4938">
        <w:t>Monopolio naturale, concorrenza, regolamentazione</w:t>
      </w:r>
      <w:r w:rsidR="00606FFA">
        <w:t>, Carocci.</w:t>
      </w:r>
      <w:r w:rsidR="004B266B">
        <w:t xml:space="preserve"> </w:t>
      </w:r>
      <w:hyperlink r:id="rId9" w:history="1">
        <w:r w:rsidR="004B266B" w:rsidRPr="004B266B">
          <w:rPr>
            <w:rStyle w:val="Collegamentoipertestuale"/>
            <w:rFonts w:ascii="Times New Roman" w:hAnsi="Times New Roman"/>
            <w:i/>
            <w:sz w:val="16"/>
            <w:szCs w:val="16"/>
          </w:rPr>
          <w:t>Acquista da VP</w:t>
        </w:r>
      </w:hyperlink>
    </w:p>
    <w:p w14:paraId="02007BB9" w14:textId="77777777" w:rsidR="00606FFA" w:rsidRDefault="00606FFA" w:rsidP="00606FFA">
      <w:pPr>
        <w:spacing w:before="240" w:after="120"/>
        <w:rPr>
          <w:b/>
          <w:i/>
          <w:sz w:val="18"/>
        </w:rPr>
      </w:pPr>
      <w:r>
        <w:rPr>
          <w:b/>
          <w:i/>
          <w:sz w:val="18"/>
        </w:rPr>
        <w:t>DIDATTICA DEL CORSO</w:t>
      </w:r>
    </w:p>
    <w:p w14:paraId="6797292B" w14:textId="77777777" w:rsidR="00606FFA" w:rsidRPr="00606FFA" w:rsidRDefault="00606FFA" w:rsidP="00606FFA">
      <w:pPr>
        <w:pStyle w:val="Testo2"/>
      </w:pPr>
      <w:r w:rsidRPr="00606FFA">
        <w:t>Lo svolgimento dei singoli moduli è interattivo e viene svolto attraverso lezioni, lavori di gruppo, testimonianze di esperti esterni.</w:t>
      </w:r>
    </w:p>
    <w:p w14:paraId="2D1342F9" w14:textId="77777777" w:rsidR="00606FFA" w:rsidRDefault="00606FFA" w:rsidP="00606FFA">
      <w:pPr>
        <w:spacing w:before="240" w:after="120"/>
        <w:rPr>
          <w:b/>
          <w:i/>
          <w:sz w:val="18"/>
        </w:rPr>
      </w:pPr>
      <w:r>
        <w:rPr>
          <w:b/>
          <w:i/>
          <w:sz w:val="18"/>
        </w:rPr>
        <w:t>METODO E CRITERI DI VALUTAZIONE</w:t>
      </w:r>
    </w:p>
    <w:p w14:paraId="56FD0799" w14:textId="77777777" w:rsidR="00606FFA" w:rsidRPr="00606FFA" w:rsidRDefault="00606FFA" w:rsidP="00606FFA">
      <w:pPr>
        <w:pStyle w:val="Testo2"/>
      </w:pPr>
      <w:r w:rsidRPr="00606FFA">
        <w:t>L’esame è scritto, si compone una domanda, un esercizio e un caso da commentare. La durata è di 90 minuti.</w:t>
      </w:r>
    </w:p>
    <w:p w14:paraId="44195AD0" w14:textId="4AC9A1C0" w:rsidR="00606FFA" w:rsidRPr="00606FFA" w:rsidRDefault="00606FFA" w:rsidP="00606FFA">
      <w:pPr>
        <w:pStyle w:val="Testo2"/>
      </w:pPr>
      <w:r w:rsidRPr="00606FFA">
        <w:t>Gli esercizi sono articolati in sottopunti. Il commento del caso sarà opportunamente guidato da istruzioni. Sono previste prove intermedie che hanno la stessa struttura delle prove generali. La prova di completamento dovrà svolgersi entro il primo appello</w:t>
      </w:r>
      <w:r w:rsidR="001B6FA9">
        <w:t>.</w:t>
      </w:r>
      <w:r w:rsidRPr="00606FFA">
        <w:t xml:space="preserve"> I lavori di gruppo sono valutati per un massimo di </w:t>
      </w:r>
      <w:r w:rsidR="0005215A">
        <w:t>2</w:t>
      </w:r>
      <w:r w:rsidRPr="00606FFA">
        <w:t xml:space="preserve"> punti. Eccezion fatta delle prove intermedie</w:t>
      </w:r>
      <w:r w:rsidR="001B6FA9">
        <w:t>,</w:t>
      </w:r>
      <w:r w:rsidRPr="00606FFA">
        <w:t xml:space="preserve"> la modalità d’esame è identica per tutti gli appelli di tutte le sessioni d’esame.</w:t>
      </w:r>
    </w:p>
    <w:p w14:paraId="1BBDBC6D" w14:textId="77777777" w:rsidR="00606FFA" w:rsidRDefault="00606FFA" w:rsidP="00606FFA">
      <w:pPr>
        <w:spacing w:before="240" w:after="120" w:line="240" w:lineRule="exact"/>
        <w:rPr>
          <w:b/>
          <w:i/>
          <w:sz w:val="18"/>
        </w:rPr>
      </w:pPr>
      <w:r>
        <w:rPr>
          <w:b/>
          <w:i/>
          <w:sz w:val="18"/>
        </w:rPr>
        <w:t>AVVERTENZE E PREREQUISITI</w:t>
      </w:r>
    </w:p>
    <w:p w14:paraId="58F2536C" w14:textId="77777777" w:rsidR="00606FFA" w:rsidRPr="00606FFA" w:rsidRDefault="00606FFA" w:rsidP="00606FFA">
      <w:pPr>
        <w:pStyle w:val="Testo2"/>
      </w:pPr>
      <w:r w:rsidRPr="00606FFA">
        <w:t xml:space="preserve">Lo studente dovrà avere familiarità con </w:t>
      </w:r>
      <w:r w:rsidR="0005215A">
        <w:t xml:space="preserve">le principali nozioni di analisi I e </w:t>
      </w:r>
      <w:r w:rsidRPr="00606FFA">
        <w:t>i concetti microeconomici di base. Nozioni di economia industriale possono aiutare l’apprendimento.</w:t>
      </w:r>
    </w:p>
    <w:sectPr w:rsidR="00606FFA" w:rsidRPr="00606F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D2DB" w14:textId="77777777" w:rsidR="00157AF2" w:rsidRDefault="00157AF2" w:rsidP="004B266B">
      <w:pPr>
        <w:spacing w:line="240" w:lineRule="auto"/>
      </w:pPr>
      <w:r>
        <w:separator/>
      </w:r>
    </w:p>
  </w:endnote>
  <w:endnote w:type="continuationSeparator" w:id="0">
    <w:p w14:paraId="1043DC73" w14:textId="77777777" w:rsidR="00157AF2" w:rsidRDefault="00157AF2" w:rsidP="004B2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4710" w14:textId="77777777" w:rsidR="00157AF2" w:rsidRDefault="00157AF2" w:rsidP="004B266B">
      <w:pPr>
        <w:spacing w:line="240" w:lineRule="auto"/>
      </w:pPr>
      <w:r>
        <w:separator/>
      </w:r>
    </w:p>
  </w:footnote>
  <w:footnote w:type="continuationSeparator" w:id="0">
    <w:p w14:paraId="6D4F5F70" w14:textId="77777777" w:rsidR="00157AF2" w:rsidRDefault="00157AF2" w:rsidP="004B266B">
      <w:pPr>
        <w:spacing w:line="240" w:lineRule="auto"/>
      </w:pPr>
      <w:r>
        <w:continuationSeparator/>
      </w:r>
    </w:p>
  </w:footnote>
  <w:footnote w:id="1">
    <w:p w14:paraId="0ED112CE" w14:textId="4DCFB02C" w:rsidR="004B266B" w:rsidRDefault="004B266B">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456"/>
    <w:multiLevelType w:val="hybridMultilevel"/>
    <w:tmpl w:val="F10C071C"/>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792FF4"/>
    <w:multiLevelType w:val="hybridMultilevel"/>
    <w:tmpl w:val="D0DAD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033F7C"/>
    <w:multiLevelType w:val="hybridMultilevel"/>
    <w:tmpl w:val="6FA8EFD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423B7"/>
    <w:multiLevelType w:val="hybridMultilevel"/>
    <w:tmpl w:val="A1AE11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C7461C"/>
    <w:multiLevelType w:val="hybridMultilevel"/>
    <w:tmpl w:val="F7041450"/>
    <w:lvl w:ilvl="0" w:tplc="5DCCC730">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ADB27A3"/>
    <w:multiLevelType w:val="hybridMultilevel"/>
    <w:tmpl w:val="9FFE77F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AC068A"/>
    <w:multiLevelType w:val="hybridMultilevel"/>
    <w:tmpl w:val="27B6F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0173C3"/>
    <w:multiLevelType w:val="hybridMultilevel"/>
    <w:tmpl w:val="07664BE4"/>
    <w:lvl w:ilvl="0" w:tplc="8DC2B460">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42740BE3"/>
    <w:multiLevelType w:val="hybridMultilevel"/>
    <w:tmpl w:val="D5407072"/>
    <w:lvl w:ilvl="0" w:tplc="8DC2B460">
      <w:start w:val="1"/>
      <w:numFmt w:val="bullet"/>
      <w:lvlText w:val=""/>
      <w:lvlJc w:val="left"/>
      <w:pPr>
        <w:ind w:left="720" w:hanging="360"/>
      </w:pPr>
      <w:rPr>
        <w:rFonts w:ascii="Symbol" w:hAnsi="Symbol" w:hint="default"/>
      </w:rPr>
    </w:lvl>
    <w:lvl w:ilvl="1" w:tplc="5070379C">
      <w:start w:val="1"/>
      <w:numFmt w:val="lowerLetter"/>
      <w:lvlText w:val="%2."/>
      <w:lvlJc w:val="left"/>
      <w:pPr>
        <w:ind w:left="644" w:hanging="360"/>
      </w:pPr>
      <w:rPr>
        <w:rFonts w:ascii="Times" w:eastAsia="Times New Roman" w:hAnsi="Times" w:cs="Times"/>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DC37F9"/>
    <w:multiLevelType w:val="hybridMultilevel"/>
    <w:tmpl w:val="BEF8B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B8326B"/>
    <w:multiLevelType w:val="hybridMultilevel"/>
    <w:tmpl w:val="DF8A3D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48240F"/>
    <w:multiLevelType w:val="hybridMultilevel"/>
    <w:tmpl w:val="2B98F41E"/>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2" w15:restartNumberingAfterBreak="0">
    <w:nsid w:val="690A03DA"/>
    <w:multiLevelType w:val="hybridMultilevel"/>
    <w:tmpl w:val="DF764800"/>
    <w:lvl w:ilvl="0" w:tplc="8DC2B460">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6E003FA6"/>
    <w:multiLevelType w:val="hybridMultilevel"/>
    <w:tmpl w:val="0AFE27F4"/>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82547A"/>
    <w:multiLevelType w:val="hybridMultilevel"/>
    <w:tmpl w:val="2B78FF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623CD6"/>
    <w:multiLevelType w:val="hybridMultilevel"/>
    <w:tmpl w:val="2946EF0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3"/>
  </w:num>
  <w:num w:numId="7">
    <w:abstractNumId w:val="0"/>
  </w:num>
  <w:num w:numId="8">
    <w:abstractNumId w:val="13"/>
  </w:num>
  <w:num w:numId="9">
    <w:abstractNumId w:val="8"/>
  </w:num>
  <w:num w:numId="10">
    <w:abstractNumId w:val="12"/>
  </w:num>
  <w:num w:numId="11">
    <w:abstractNumId w:val="2"/>
  </w:num>
  <w:num w:numId="12">
    <w:abstractNumId w:val="7"/>
  </w:num>
  <w:num w:numId="13">
    <w:abstractNumId w:val="5"/>
  </w:num>
  <w:num w:numId="14">
    <w:abstractNumId w:val="1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708"/>
    <w:rsid w:val="00044810"/>
    <w:rsid w:val="0005215A"/>
    <w:rsid w:val="00157AF2"/>
    <w:rsid w:val="00187B99"/>
    <w:rsid w:val="001B6FA9"/>
    <w:rsid w:val="002014DD"/>
    <w:rsid w:val="002D5E17"/>
    <w:rsid w:val="0046086E"/>
    <w:rsid w:val="004B266B"/>
    <w:rsid w:val="004D1217"/>
    <w:rsid w:val="004D6008"/>
    <w:rsid w:val="005F57FF"/>
    <w:rsid w:val="00606FFA"/>
    <w:rsid w:val="00640794"/>
    <w:rsid w:val="006F1772"/>
    <w:rsid w:val="007106CC"/>
    <w:rsid w:val="007740D2"/>
    <w:rsid w:val="0083116D"/>
    <w:rsid w:val="008942E7"/>
    <w:rsid w:val="008A1204"/>
    <w:rsid w:val="00900CCA"/>
    <w:rsid w:val="00924B77"/>
    <w:rsid w:val="00940DA2"/>
    <w:rsid w:val="009849A8"/>
    <w:rsid w:val="00995708"/>
    <w:rsid w:val="009E055C"/>
    <w:rsid w:val="00A74F6F"/>
    <w:rsid w:val="00AD7557"/>
    <w:rsid w:val="00B36B82"/>
    <w:rsid w:val="00B50C5D"/>
    <w:rsid w:val="00B51253"/>
    <w:rsid w:val="00B525CC"/>
    <w:rsid w:val="00C83EEE"/>
    <w:rsid w:val="00D404F2"/>
    <w:rsid w:val="00D9528E"/>
    <w:rsid w:val="00E607E6"/>
    <w:rsid w:val="00EA249F"/>
    <w:rsid w:val="00FA3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2EDB7"/>
  <w15:docId w15:val="{AC020C64-660D-43E5-93C6-14995E9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FA"/>
    <w:pPr>
      <w:tabs>
        <w:tab w:val="clear" w:pos="284"/>
      </w:tabs>
      <w:spacing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rsid w:val="004B266B"/>
    <w:pPr>
      <w:spacing w:line="240" w:lineRule="auto"/>
    </w:pPr>
    <w:rPr>
      <w:szCs w:val="20"/>
    </w:rPr>
  </w:style>
  <w:style w:type="character" w:customStyle="1" w:styleId="TestonotaapidipaginaCarattere">
    <w:name w:val="Testo nota a piè di pagina Carattere"/>
    <w:basedOn w:val="Carpredefinitoparagrafo"/>
    <w:link w:val="Testonotaapidipagina"/>
    <w:rsid w:val="004B266B"/>
  </w:style>
  <w:style w:type="character" w:styleId="Rimandonotaapidipagina">
    <w:name w:val="footnote reference"/>
    <w:basedOn w:val="Carpredefinitoparagrafo"/>
    <w:rsid w:val="004B266B"/>
    <w:rPr>
      <w:vertAlign w:val="superscript"/>
    </w:rPr>
  </w:style>
  <w:style w:type="character" w:styleId="Collegamentoipertestuale">
    <w:name w:val="Hyperlink"/>
    <w:basedOn w:val="Carpredefinitoparagrafo"/>
    <w:rsid w:val="004B266B"/>
    <w:rPr>
      <w:color w:val="0563C1" w:themeColor="hyperlink"/>
      <w:u w:val="single"/>
    </w:rPr>
  </w:style>
  <w:style w:type="character" w:styleId="Collegamentovisitato">
    <w:name w:val="FollowedHyperlink"/>
    <w:basedOn w:val="Carpredefinitoparagrafo"/>
    <w:semiHidden/>
    <w:unhideWhenUsed/>
    <w:rsid w:val="00FA37B5"/>
    <w:rPr>
      <w:color w:val="954F72" w:themeColor="followedHyperlink"/>
      <w:u w:val="single"/>
    </w:rPr>
  </w:style>
  <w:style w:type="paragraph" w:styleId="Testofumetto">
    <w:name w:val="Balloon Text"/>
    <w:basedOn w:val="Normale"/>
    <w:link w:val="TestofumettoCarattere"/>
    <w:semiHidden/>
    <w:unhideWhenUsed/>
    <w:rsid w:val="007740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74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ele-polo-massimo-motta/antitrust-economia-e-politica-della-concorrenza-9788815106070-20835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ervigni-guido-dantoni-massimo/monopolio-naturale-concorrenza-regolamentazione-9788843017409-3884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A053-1785-472D-BCE9-312DCD9A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2</Pages>
  <Words>571</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2003-03-27T10:42:00Z</cp:lastPrinted>
  <dcterms:created xsi:type="dcterms:W3CDTF">2021-04-26T12:45:00Z</dcterms:created>
  <dcterms:modified xsi:type="dcterms:W3CDTF">2021-07-05T10:17:00Z</dcterms:modified>
</cp:coreProperties>
</file>