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D33" w:rsidRPr="00ED7D33" w:rsidRDefault="00ED7D33" w:rsidP="00ED7D33">
      <w:pPr>
        <w:pStyle w:val="Titolo1"/>
        <w:tabs>
          <w:tab w:val="left" w:pos="0"/>
        </w:tabs>
        <w:rPr>
          <w:rFonts w:ascii="Times New Roman" w:hAnsi="Times New Roman"/>
          <w:szCs w:val="18"/>
        </w:rPr>
      </w:pPr>
      <w:r w:rsidRPr="00ED7D33">
        <w:rPr>
          <w:rFonts w:ascii="Times New Roman" w:hAnsi="Times New Roman"/>
          <w:szCs w:val="18"/>
        </w:rPr>
        <w:t>Diritto Industriale (laurea in Direzione e consulenza aziendale)</w:t>
      </w:r>
    </w:p>
    <w:p w:rsidR="00ED7D33" w:rsidRPr="00ED7D33" w:rsidRDefault="00ED7D33" w:rsidP="00ED7D33">
      <w:pPr>
        <w:pStyle w:val="Titolo2"/>
        <w:tabs>
          <w:tab w:val="left" w:pos="284"/>
        </w:tabs>
        <w:rPr>
          <w:rFonts w:ascii="Times New Roman" w:hAnsi="Times New Roman"/>
          <w:szCs w:val="18"/>
        </w:rPr>
      </w:pPr>
      <w:r w:rsidRPr="00ED7D33">
        <w:rPr>
          <w:rFonts w:ascii="Times New Roman" w:hAnsi="Times New Roman"/>
          <w:szCs w:val="18"/>
        </w:rPr>
        <w:t>Prof. Vincenzo Vinciguerra</w:t>
      </w:r>
    </w:p>
    <w:p w:rsidR="00ED7D33" w:rsidRPr="00ED7D33" w:rsidRDefault="00ED7D33" w:rsidP="00ED7D33">
      <w:pPr>
        <w:spacing w:before="240" w:after="120"/>
        <w:rPr>
          <w:b/>
          <w:i/>
          <w:sz w:val="18"/>
          <w:szCs w:val="18"/>
        </w:rPr>
      </w:pPr>
      <w:r w:rsidRPr="00ED7D33">
        <w:rPr>
          <w:b/>
          <w:i/>
          <w:sz w:val="18"/>
          <w:szCs w:val="18"/>
        </w:rPr>
        <w:t>OBIETTIVO DEL CORSO E RISULTATI DI APPRENDIMENTO ATTESI</w:t>
      </w:r>
    </w:p>
    <w:p w:rsidR="00ED7D33" w:rsidRPr="00ED7D33" w:rsidRDefault="00ED7D33" w:rsidP="00ED7D33">
      <w:pPr>
        <w:pStyle w:val="WPNormal"/>
        <w:ind w:right="28"/>
        <w:jc w:val="both"/>
        <w:rPr>
          <w:rFonts w:ascii="Times New Roman" w:hAnsi="Times New Roman"/>
          <w:sz w:val="20"/>
          <w:szCs w:val="18"/>
          <w:lang w:val="it-IT"/>
        </w:rPr>
      </w:pPr>
      <w:r w:rsidRPr="00ED7D33">
        <w:rPr>
          <w:rFonts w:ascii="Times New Roman" w:hAnsi="Times New Roman"/>
          <w:sz w:val="20"/>
          <w:szCs w:val="18"/>
          <w:lang w:val="it-IT"/>
        </w:rPr>
        <w:t>L’insegnamento si propone di fornire agli studenti una generale comprensione degli istituti giuridici di proprietà industriale e intellettuale. In tale logica, il corso è finalizzato alla acquisizione delle conoscenze fondamentali in materia di diritti di proprietà industriale e della concorrenza, alla luce delle discipline nazionale, comunitaria e internazionale. Verranno in particolare fatte oggetto di considerazione le tematiche relative al marchio e agli altri segni distintivi; ai disegni e modelli (registrati e non); alle invenzioni e ai modelli di utilità; alle nuove varietà vegetali; alla tutela dei segreti commerciali (</w:t>
      </w:r>
      <w:proofErr w:type="spellStart"/>
      <w:r w:rsidRPr="00ED7D33">
        <w:rPr>
          <w:rFonts w:ascii="Times New Roman" w:hAnsi="Times New Roman"/>
          <w:sz w:val="20"/>
          <w:szCs w:val="18"/>
          <w:lang w:val="it-IT"/>
        </w:rPr>
        <w:t>trade</w:t>
      </w:r>
      <w:proofErr w:type="spellEnd"/>
      <w:r w:rsidRPr="00ED7D33">
        <w:rPr>
          <w:rFonts w:ascii="Times New Roman" w:hAnsi="Times New Roman"/>
          <w:sz w:val="20"/>
          <w:szCs w:val="18"/>
          <w:lang w:val="it-IT"/>
        </w:rPr>
        <w:t xml:space="preserve"> </w:t>
      </w:r>
      <w:proofErr w:type="spellStart"/>
      <w:r w:rsidRPr="00ED7D33">
        <w:rPr>
          <w:rFonts w:ascii="Times New Roman" w:hAnsi="Times New Roman"/>
          <w:sz w:val="20"/>
          <w:szCs w:val="18"/>
          <w:lang w:val="it-IT"/>
        </w:rPr>
        <w:t>secrets</w:t>
      </w:r>
      <w:proofErr w:type="spellEnd"/>
      <w:r w:rsidRPr="00ED7D33">
        <w:rPr>
          <w:rFonts w:ascii="Times New Roman" w:hAnsi="Times New Roman"/>
          <w:sz w:val="20"/>
          <w:szCs w:val="18"/>
          <w:lang w:val="it-IT"/>
        </w:rPr>
        <w:t xml:space="preserve">); alla tutela autorale delle opere di ingegno di carattere creativo e delle creazioni cc.dd. “utili” (software e banche di dati); al divieto di atti di concorrenza sleale (con le integrazioni in tema di pubblicità ingannevole e comparativa e di pratiche commerciali scorrette); alla tutela della concorrenza (profili generali). Specifici profili degli istituti di proprietà industriale ed intellettuale esaminati saranno approfonditi, al fine di una migliore e più completa comprensione, alla luce delle più importanti e più recenti pronunce giurisprudenziali comunitarie e nazionali. </w:t>
      </w:r>
    </w:p>
    <w:p w:rsidR="00ED7D33" w:rsidRPr="00ED7D33" w:rsidRDefault="00ED7D33" w:rsidP="00ED7D33">
      <w:pPr>
        <w:pStyle w:val="WPNormal"/>
        <w:spacing w:after="240"/>
        <w:ind w:right="28"/>
        <w:jc w:val="both"/>
        <w:rPr>
          <w:rFonts w:ascii="Times New Roman" w:hAnsi="Times New Roman"/>
          <w:sz w:val="20"/>
          <w:szCs w:val="18"/>
          <w:lang w:val="it-IT"/>
        </w:rPr>
      </w:pPr>
      <w:r w:rsidRPr="00ED7D33">
        <w:rPr>
          <w:rFonts w:ascii="Times New Roman" w:hAnsi="Times New Roman"/>
          <w:sz w:val="20"/>
          <w:szCs w:val="18"/>
          <w:lang w:val="it-IT"/>
        </w:rPr>
        <w:t xml:space="preserve">Al termine dell’insegnamento, gli studenti, oltre a conoscere i principali istituti di proprietà industriale e intellettuale, comprenderanno le diverse problematiche a essi attinenti e che influenzano l’attività di una impresa operante sul mercato a connotazione concorrenziale. In virtù dell’analisi svolta, condotta sulla base dei dati legislativi e integrata con l’analisi dei più rilevanti orientamenti giurisprudenziali, lo studente saprà altresì comprendere la specificità di ciascun istituto al fine di autonomamente elaborare e valutare la migliore strategia commerciale nell’ambito dell’attività aziendale. </w:t>
      </w:r>
    </w:p>
    <w:p w:rsidR="00ED7D33" w:rsidRPr="00ED7D33" w:rsidRDefault="00ED7D33" w:rsidP="00ED7D33">
      <w:pPr>
        <w:spacing w:before="240" w:after="120"/>
        <w:rPr>
          <w:b/>
          <w:i/>
          <w:sz w:val="18"/>
          <w:szCs w:val="18"/>
        </w:rPr>
      </w:pPr>
      <w:r w:rsidRPr="00ED7D33">
        <w:rPr>
          <w:b/>
          <w:i/>
          <w:sz w:val="18"/>
          <w:szCs w:val="18"/>
        </w:rPr>
        <w:t>PROGRAMMA DEL CORSO</w:t>
      </w:r>
    </w:p>
    <w:p w:rsidR="00ED7D33" w:rsidRPr="00ED7D33" w:rsidRDefault="00ED7D33" w:rsidP="00ED7D33">
      <w:pPr>
        <w:numPr>
          <w:ilvl w:val="0"/>
          <w:numId w:val="4"/>
        </w:numPr>
        <w:spacing w:line="276" w:lineRule="auto"/>
        <w:ind w:left="284" w:hanging="284"/>
        <w:rPr>
          <w:szCs w:val="18"/>
        </w:rPr>
      </w:pPr>
      <w:r w:rsidRPr="00ED7D33">
        <w:rPr>
          <w:szCs w:val="18"/>
        </w:rPr>
        <w:t>La disciplina della concorrenza sleale (con accenni alla disciplina della pubblicità, comparativa e ingannevole, e delle pratiche commerciali scorrette)</w:t>
      </w:r>
    </w:p>
    <w:p w:rsidR="00ED7D33" w:rsidRPr="00ED7D33" w:rsidRDefault="00ED7D33" w:rsidP="00ED7D33">
      <w:pPr>
        <w:numPr>
          <w:ilvl w:val="0"/>
          <w:numId w:val="4"/>
        </w:numPr>
        <w:spacing w:line="276" w:lineRule="auto"/>
        <w:ind w:left="284" w:hanging="284"/>
        <w:rPr>
          <w:szCs w:val="18"/>
        </w:rPr>
      </w:pPr>
      <w:r w:rsidRPr="00ED7D33">
        <w:rPr>
          <w:szCs w:val="18"/>
        </w:rPr>
        <w:t>I marchi e gli altri segni distintivi</w:t>
      </w:r>
    </w:p>
    <w:p w:rsidR="00ED7D33" w:rsidRPr="00ED7D33" w:rsidRDefault="00ED7D33" w:rsidP="00ED7D33">
      <w:pPr>
        <w:numPr>
          <w:ilvl w:val="0"/>
          <w:numId w:val="4"/>
        </w:numPr>
        <w:spacing w:line="276" w:lineRule="auto"/>
        <w:ind w:left="284" w:hanging="284"/>
        <w:rPr>
          <w:szCs w:val="18"/>
        </w:rPr>
      </w:pPr>
      <w:r w:rsidRPr="00ED7D33">
        <w:rPr>
          <w:szCs w:val="18"/>
        </w:rPr>
        <w:t xml:space="preserve">I disegni e i modelli registrati e non registrati </w:t>
      </w:r>
    </w:p>
    <w:p w:rsidR="00ED7D33" w:rsidRPr="00ED7D33" w:rsidRDefault="00ED7D33" w:rsidP="00ED7D33">
      <w:pPr>
        <w:numPr>
          <w:ilvl w:val="0"/>
          <w:numId w:val="4"/>
        </w:numPr>
        <w:spacing w:line="276" w:lineRule="auto"/>
        <w:ind w:left="284" w:hanging="284"/>
        <w:rPr>
          <w:szCs w:val="18"/>
        </w:rPr>
      </w:pPr>
      <w:r w:rsidRPr="00ED7D33">
        <w:rPr>
          <w:szCs w:val="18"/>
        </w:rPr>
        <w:t>Le invenzioni a contenuto tecnologico. I brevetti per invenzione e per modello di utilità; la tutela dei segreti commerciali (</w:t>
      </w:r>
      <w:proofErr w:type="spellStart"/>
      <w:r w:rsidRPr="00ED7D33">
        <w:rPr>
          <w:szCs w:val="18"/>
        </w:rPr>
        <w:t>trade</w:t>
      </w:r>
      <w:proofErr w:type="spellEnd"/>
      <w:r w:rsidRPr="00ED7D33">
        <w:rPr>
          <w:szCs w:val="18"/>
        </w:rPr>
        <w:t xml:space="preserve"> </w:t>
      </w:r>
      <w:proofErr w:type="spellStart"/>
      <w:r w:rsidRPr="00ED7D33">
        <w:rPr>
          <w:szCs w:val="18"/>
        </w:rPr>
        <w:t>secrets</w:t>
      </w:r>
      <w:proofErr w:type="spellEnd"/>
      <w:r w:rsidRPr="00ED7D33">
        <w:rPr>
          <w:szCs w:val="18"/>
        </w:rPr>
        <w:t>); le nuove varietà vegetali.</w:t>
      </w:r>
    </w:p>
    <w:p w:rsidR="00ED7D33" w:rsidRPr="00ED7D33" w:rsidRDefault="00ED7D33" w:rsidP="00ED7D33">
      <w:pPr>
        <w:numPr>
          <w:ilvl w:val="0"/>
          <w:numId w:val="4"/>
        </w:numPr>
        <w:spacing w:line="276" w:lineRule="auto"/>
        <w:ind w:left="284" w:hanging="284"/>
        <w:rPr>
          <w:szCs w:val="18"/>
        </w:rPr>
      </w:pPr>
      <w:r w:rsidRPr="00ED7D33">
        <w:rPr>
          <w:szCs w:val="18"/>
        </w:rPr>
        <w:t>Il diritto d’autore e la protezione autorale sulle creazioni utili (software e banche di dati)</w:t>
      </w:r>
    </w:p>
    <w:p w:rsidR="00ED7D33" w:rsidRPr="00ED7D33" w:rsidRDefault="00ED7D33" w:rsidP="00ED7D33">
      <w:pPr>
        <w:numPr>
          <w:ilvl w:val="0"/>
          <w:numId w:val="4"/>
        </w:numPr>
        <w:spacing w:line="276" w:lineRule="auto"/>
        <w:ind w:left="284" w:hanging="284"/>
        <w:rPr>
          <w:szCs w:val="18"/>
        </w:rPr>
      </w:pPr>
      <w:r w:rsidRPr="00ED7D33">
        <w:rPr>
          <w:szCs w:val="18"/>
        </w:rPr>
        <w:lastRenderedPageBreak/>
        <w:t>La disciplina (nazionale e comunitaria) a tutela della concorrenza (profili generali)</w:t>
      </w:r>
    </w:p>
    <w:p w:rsidR="00ED7D33" w:rsidRPr="00ED7D33" w:rsidRDefault="00ED7D33" w:rsidP="00ED7D33">
      <w:pPr>
        <w:keepNext/>
        <w:spacing w:before="240" w:after="120"/>
        <w:rPr>
          <w:b/>
          <w:sz w:val="18"/>
          <w:szCs w:val="18"/>
        </w:rPr>
      </w:pPr>
      <w:r w:rsidRPr="00ED7D33">
        <w:rPr>
          <w:b/>
          <w:i/>
          <w:sz w:val="18"/>
          <w:szCs w:val="18"/>
        </w:rPr>
        <w:t>BIBLIOGRAFIA</w:t>
      </w:r>
      <w:r w:rsidR="007C78AB">
        <w:rPr>
          <w:rStyle w:val="Rimandonotaapidipagina"/>
          <w:b/>
          <w:i/>
          <w:sz w:val="18"/>
          <w:szCs w:val="18"/>
        </w:rPr>
        <w:footnoteReference w:id="1"/>
      </w:r>
    </w:p>
    <w:p w:rsidR="00ED7D33" w:rsidRPr="007C78AB" w:rsidRDefault="00ED7D33" w:rsidP="00ED7D33">
      <w:pPr>
        <w:pStyle w:val="WPNormal"/>
        <w:jc w:val="both"/>
        <w:rPr>
          <w:rFonts w:ascii="Times New Roman" w:hAnsi="Times New Roman"/>
          <w:bCs/>
          <w:sz w:val="18"/>
          <w:szCs w:val="18"/>
          <w:lang w:val="it-IT"/>
        </w:rPr>
      </w:pPr>
      <w:r w:rsidRPr="00ED7D33">
        <w:rPr>
          <w:rFonts w:ascii="Times New Roman" w:hAnsi="Times New Roman"/>
          <w:bCs/>
          <w:sz w:val="18"/>
          <w:szCs w:val="18"/>
          <w:lang w:val="it-IT"/>
        </w:rPr>
        <w:t xml:space="preserve">Adriano </w:t>
      </w:r>
      <w:proofErr w:type="spellStart"/>
      <w:r w:rsidRPr="00ED7D33">
        <w:rPr>
          <w:rFonts w:ascii="Times New Roman" w:hAnsi="Times New Roman"/>
          <w:bCs/>
          <w:sz w:val="18"/>
          <w:szCs w:val="18"/>
          <w:lang w:val="it-IT"/>
        </w:rPr>
        <w:t>Vanzetti</w:t>
      </w:r>
      <w:proofErr w:type="spellEnd"/>
      <w:r w:rsidRPr="00ED7D33">
        <w:rPr>
          <w:rFonts w:ascii="Times New Roman" w:hAnsi="Times New Roman"/>
          <w:bCs/>
          <w:sz w:val="18"/>
          <w:szCs w:val="18"/>
          <w:lang w:val="it-IT"/>
        </w:rPr>
        <w:t xml:space="preserve"> – Vincenzo Di Cataldo, </w:t>
      </w:r>
      <w:r w:rsidRPr="00ED7D33">
        <w:rPr>
          <w:rFonts w:ascii="Times New Roman" w:hAnsi="Times New Roman"/>
          <w:bCs/>
          <w:i/>
          <w:iCs/>
          <w:sz w:val="18"/>
          <w:szCs w:val="18"/>
          <w:lang w:val="it-IT"/>
        </w:rPr>
        <w:t>Manuale</w:t>
      </w:r>
      <w:r w:rsidRPr="00ED7D33">
        <w:rPr>
          <w:rFonts w:ascii="Times New Roman" w:hAnsi="Times New Roman"/>
          <w:bCs/>
          <w:i/>
          <w:sz w:val="18"/>
          <w:szCs w:val="18"/>
          <w:lang w:val="it-IT"/>
        </w:rPr>
        <w:t xml:space="preserve"> di Diritto Industriale, </w:t>
      </w:r>
      <w:proofErr w:type="spellStart"/>
      <w:r w:rsidRPr="00ED7D33">
        <w:rPr>
          <w:rFonts w:ascii="Times New Roman" w:hAnsi="Times New Roman"/>
          <w:bCs/>
          <w:sz w:val="18"/>
          <w:szCs w:val="18"/>
          <w:lang w:val="it-IT"/>
        </w:rPr>
        <w:t>Giuffrè</w:t>
      </w:r>
      <w:proofErr w:type="spellEnd"/>
      <w:r w:rsidRPr="00ED7D33">
        <w:rPr>
          <w:rFonts w:ascii="Times New Roman" w:hAnsi="Times New Roman"/>
          <w:bCs/>
          <w:sz w:val="18"/>
          <w:szCs w:val="18"/>
          <w:lang w:val="it-IT"/>
        </w:rPr>
        <w:t>, Milano, 2018, seguendo le indicazioni per lo studio qui riportate ove vengono contrapposte alle parti oggetto di studio le parti per le quali è richiesta solo una lettura di coordinamento (indicate come “letture consigliate”):</w:t>
      </w:r>
      <w:r w:rsidR="007C78AB">
        <w:rPr>
          <w:rFonts w:ascii="Times New Roman" w:hAnsi="Times New Roman"/>
          <w:bCs/>
          <w:sz w:val="18"/>
          <w:szCs w:val="18"/>
          <w:lang w:val="it-IT"/>
        </w:rPr>
        <w:t xml:space="preserve"> </w:t>
      </w:r>
      <w:hyperlink r:id="rId9" w:history="1">
        <w:r w:rsidR="007C78AB" w:rsidRPr="007C78AB">
          <w:rPr>
            <w:rStyle w:val="Collegamentoipertestuale"/>
            <w:rFonts w:ascii="Times New Roman" w:hAnsi="Times New Roman"/>
            <w:i/>
            <w:sz w:val="16"/>
            <w:szCs w:val="16"/>
            <w:lang w:val="it-IT"/>
          </w:rPr>
          <w:t>Acquista da VP</w:t>
        </w:r>
      </w:hyperlink>
    </w:p>
    <w:p w:rsidR="00ED7D33" w:rsidRPr="00ED7D33" w:rsidRDefault="00ED7D33" w:rsidP="00ED7D33">
      <w:pPr>
        <w:pStyle w:val="WPNormal"/>
        <w:jc w:val="both"/>
        <w:rPr>
          <w:rFonts w:ascii="Times New Roman" w:hAnsi="Times New Roman"/>
          <w:bCs/>
          <w:sz w:val="18"/>
          <w:szCs w:val="18"/>
          <w:lang w:val="it-IT"/>
        </w:rPr>
      </w:pPr>
      <w:r w:rsidRPr="00ED7D33">
        <w:rPr>
          <w:rFonts w:ascii="Times New Roman" w:hAnsi="Times New Roman"/>
          <w:bCs/>
          <w:sz w:val="18"/>
          <w:szCs w:val="18"/>
          <w:lang w:val="it-IT"/>
        </w:rPr>
        <w:t>Parte prima: La concorrenza sleale, capitoli I-VIII.</w:t>
      </w:r>
    </w:p>
    <w:p w:rsidR="00ED7D33" w:rsidRPr="00ED7D33" w:rsidRDefault="00ED7D33" w:rsidP="00ED7D33">
      <w:pPr>
        <w:pStyle w:val="WPNormal"/>
        <w:jc w:val="both"/>
        <w:rPr>
          <w:rFonts w:ascii="Times New Roman" w:hAnsi="Times New Roman"/>
          <w:bCs/>
          <w:sz w:val="18"/>
          <w:szCs w:val="18"/>
          <w:lang w:val="it-IT"/>
        </w:rPr>
      </w:pPr>
      <w:r w:rsidRPr="00ED7D33">
        <w:rPr>
          <w:rFonts w:ascii="Times New Roman" w:hAnsi="Times New Roman"/>
          <w:bCs/>
          <w:sz w:val="18"/>
          <w:szCs w:val="18"/>
          <w:lang w:val="it-IT"/>
        </w:rPr>
        <w:t>Parte seconda: I segni distintivi, capitoli I-VII. Letture consigliate: capitoli: da VIII a XIII.</w:t>
      </w:r>
    </w:p>
    <w:p w:rsidR="00ED7D33" w:rsidRPr="00ED7D33" w:rsidRDefault="00ED7D33" w:rsidP="00ED7D33">
      <w:pPr>
        <w:pStyle w:val="WPNormal"/>
        <w:jc w:val="both"/>
        <w:rPr>
          <w:rFonts w:ascii="Times New Roman" w:hAnsi="Times New Roman"/>
          <w:bCs/>
          <w:sz w:val="18"/>
          <w:szCs w:val="18"/>
          <w:lang w:val="it-IT"/>
        </w:rPr>
      </w:pPr>
      <w:r w:rsidRPr="00ED7D33">
        <w:rPr>
          <w:rFonts w:ascii="Times New Roman" w:hAnsi="Times New Roman"/>
          <w:bCs/>
          <w:sz w:val="18"/>
          <w:szCs w:val="18"/>
          <w:lang w:val="it-IT"/>
        </w:rPr>
        <w:t>Parte terza: Le invenzioni. I modelli, capitoli I-IX e XI. Letture consigliate: capitoli X, XII e XIII.</w:t>
      </w:r>
    </w:p>
    <w:p w:rsidR="00ED7D33" w:rsidRPr="00ED7D33" w:rsidRDefault="00ED7D33" w:rsidP="00ED7D33">
      <w:pPr>
        <w:pStyle w:val="WPNormal"/>
        <w:jc w:val="both"/>
        <w:rPr>
          <w:rFonts w:ascii="Times New Roman" w:hAnsi="Times New Roman"/>
          <w:bCs/>
          <w:sz w:val="18"/>
          <w:szCs w:val="18"/>
          <w:lang w:val="it-IT"/>
        </w:rPr>
      </w:pPr>
      <w:r w:rsidRPr="00ED7D33">
        <w:rPr>
          <w:rFonts w:ascii="Times New Roman" w:hAnsi="Times New Roman"/>
          <w:bCs/>
          <w:sz w:val="18"/>
          <w:szCs w:val="18"/>
          <w:lang w:val="it-IT"/>
        </w:rPr>
        <w:t>Parte quarta: Processo e sanzioni, Lettura consigliata.</w:t>
      </w:r>
    </w:p>
    <w:p w:rsidR="00ED7D33" w:rsidRPr="00ED7D33" w:rsidRDefault="00ED7D33" w:rsidP="00ED7D33">
      <w:pPr>
        <w:pStyle w:val="WPNormal"/>
        <w:jc w:val="both"/>
        <w:rPr>
          <w:rFonts w:ascii="Times New Roman" w:hAnsi="Times New Roman"/>
          <w:bCs/>
          <w:sz w:val="18"/>
          <w:szCs w:val="18"/>
          <w:lang w:val="it-IT"/>
        </w:rPr>
      </w:pPr>
      <w:r w:rsidRPr="00ED7D33">
        <w:rPr>
          <w:rFonts w:ascii="Times New Roman" w:hAnsi="Times New Roman"/>
          <w:bCs/>
          <w:sz w:val="18"/>
          <w:szCs w:val="18"/>
          <w:lang w:val="it-IT"/>
        </w:rPr>
        <w:t>Parte quinta: Diritto antitrust, capitoli I-VI.</w:t>
      </w:r>
    </w:p>
    <w:p w:rsidR="00ED7D33" w:rsidRPr="00ED7D33" w:rsidRDefault="00ED7D33" w:rsidP="00ED7D33">
      <w:pPr>
        <w:pStyle w:val="WPNormal"/>
        <w:jc w:val="both"/>
        <w:rPr>
          <w:rFonts w:ascii="Times New Roman" w:hAnsi="Times New Roman"/>
          <w:bCs/>
          <w:sz w:val="18"/>
          <w:szCs w:val="18"/>
          <w:lang w:val="it-IT"/>
        </w:rPr>
      </w:pPr>
      <w:r w:rsidRPr="00ED7D33">
        <w:rPr>
          <w:rFonts w:ascii="Times New Roman" w:hAnsi="Times New Roman"/>
          <w:bCs/>
          <w:sz w:val="18"/>
          <w:szCs w:val="18"/>
          <w:lang w:val="it-IT"/>
        </w:rPr>
        <w:t xml:space="preserve">Parte sesta: Le regole di tutela della concorrenza nel codice civile, </w:t>
      </w:r>
      <w:proofErr w:type="spellStart"/>
      <w:r w:rsidRPr="00ED7D33">
        <w:rPr>
          <w:rFonts w:ascii="Times New Roman" w:hAnsi="Times New Roman"/>
          <w:bCs/>
          <w:sz w:val="18"/>
          <w:szCs w:val="18"/>
          <w:lang w:val="it-IT"/>
        </w:rPr>
        <w:t>parr</w:t>
      </w:r>
      <w:proofErr w:type="spellEnd"/>
      <w:r w:rsidRPr="00ED7D33">
        <w:rPr>
          <w:rFonts w:ascii="Times New Roman" w:hAnsi="Times New Roman"/>
          <w:bCs/>
          <w:sz w:val="18"/>
          <w:szCs w:val="18"/>
          <w:lang w:val="it-IT"/>
        </w:rPr>
        <w:t xml:space="preserve">. 1-5. Letture consigliate: </w:t>
      </w:r>
      <w:proofErr w:type="spellStart"/>
      <w:r w:rsidRPr="00ED7D33">
        <w:rPr>
          <w:rFonts w:ascii="Times New Roman" w:hAnsi="Times New Roman"/>
          <w:bCs/>
          <w:sz w:val="18"/>
          <w:szCs w:val="18"/>
          <w:lang w:val="it-IT"/>
        </w:rPr>
        <w:t>parr</w:t>
      </w:r>
      <w:proofErr w:type="spellEnd"/>
      <w:r w:rsidRPr="00ED7D33">
        <w:rPr>
          <w:rFonts w:ascii="Times New Roman" w:hAnsi="Times New Roman"/>
          <w:bCs/>
          <w:sz w:val="18"/>
          <w:szCs w:val="18"/>
          <w:lang w:val="it-IT"/>
        </w:rPr>
        <w:t>. 6-10.</w:t>
      </w:r>
    </w:p>
    <w:p w:rsidR="00ED7D33" w:rsidRPr="00ED7D33" w:rsidRDefault="00ED7D33" w:rsidP="00ED7D33">
      <w:pPr>
        <w:pStyle w:val="WPNormal"/>
        <w:spacing w:after="240"/>
        <w:jc w:val="both"/>
        <w:rPr>
          <w:rFonts w:ascii="Times New Roman" w:hAnsi="Times New Roman"/>
          <w:bCs/>
          <w:sz w:val="18"/>
          <w:szCs w:val="18"/>
          <w:lang w:val="it-IT"/>
        </w:rPr>
      </w:pPr>
      <w:r w:rsidRPr="00ED7D33">
        <w:rPr>
          <w:rFonts w:ascii="Times New Roman" w:hAnsi="Times New Roman"/>
          <w:bCs/>
          <w:sz w:val="18"/>
          <w:szCs w:val="18"/>
          <w:lang w:val="it-IT"/>
        </w:rPr>
        <w:t xml:space="preserve">In alternativa e per approfondimenti: </w:t>
      </w:r>
      <w:proofErr w:type="spellStart"/>
      <w:r w:rsidRPr="00ED7D33">
        <w:rPr>
          <w:rFonts w:ascii="Times New Roman" w:hAnsi="Times New Roman"/>
          <w:bCs/>
          <w:sz w:val="18"/>
          <w:szCs w:val="18"/>
          <w:lang w:val="it-IT"/>
        </w:rPr>
        <w:t>Auteri</w:t>
      </w:r>
      <w:proofErr w:type="spellEnd"/>
      <w:r w:rsidRPr="00ED7D33">
        <w:rPr>
          <w:rFonts w:ascii="Times New Roman" w:hAnsi="Times New Roman"/>
          <w:bCs/>
          <w:sz w:val="18"/>
          <w:szCs w:val="18"/>
          <w:lang w:val="it-IT"/>
        </w:rPr>
        <w:t xml:space="preserve">, Floridia, </w:t>
      </w:r>
      <w:proofErr w:type="spellStart"/>
      <w:r w:rsidRPr="00ED7D33">
        <w:rPr>
          <w:rFonts w:ascii="Times New Roman" w:hAnsi="Times New Roman"/>
          <w:bCs/>
          <w:sz w:val="18"/>
          <w:szCs w:val="18"/>
          <w:lang w:val="it-IT"/>
        </w:rPr>
        <w:t>Mangini</w:t>
      </w:r>
      <w:proofErr w:type="spellEnd"/>
      <w:r w:rsidRPr="00ED7D33">
        <w:rPr>
          <w:rFonts w:ascii="Times New Roman" w:hAnsi="Times New Roman"/>
          <w:bCs/>
          <w:sz w:val="18"/>
          <w:szCs w:val="18"/>
          <w:lang w:val="it-IT"/>
        </w:rPr>
        <w:t xml:space="preserve">, Olivieri, </w:t>
      </w:r>
      <w:proofErr w:type="spellStart"/>
      <w:r w:rsidRPr="00ED7D33">
        <w:rPr>
          <w:rFonts w:ascii="Times New Roman" w:hAnsi="Times New Roman"/>
          <w:bCs/>
          <w:sz w:val="18"/>
          <w:szCs w:val="18"/>
          <w:lang w:val="it-IT"/>
        </w:rPr>
        <w:t>Ricolfi</w:t>
      </w:r>
      <w:proofErr w:type="spellEnd"/>
      <w:r w:rsidRPr="00ED7D33">
        <w:rPr>
          <w:rFonts w:ascii="Times New Roman" w:hAnsi="Times New Roman"/>
          <w:bCs/>
          <w:sz w:val="18"/>
          <w:szCs w:val="18"/>
          <w:lang w:val="it-IT"/>
        </w:rPr>
        <w:t xml:space="preserve">, Romano, Spada, </w:t>
      </w:r>
      <w:r w:rsidRPr="00ED7D33">
        <w:rPr>
          <w:rFonts w:ascii="Times New Roman" w:hAnsi="Times New Roman"/>
          <w:bCs/>
          <w:i/>
          <w:sz w:val="18"/>
          <w:szCs w:val="18"/>
          <w:lang w:val="it-IT"/>
        </w:rPr>
        <w:t xml:space="preserve">Diritto Industriale, Proprietà intellettuale e concorrenza, </w:t>
      </w:r>
      <w:proofErr w:type="spellStart"/>
      <w:r w:rsidRPr="00ED7D33">
        <w:rPr>
          <w:rFonts w:ascii="Times New Roman" w:hAnsi="Times New Roman"/>
          <w:bCs/>
          <w:sz w:val="18"/>
          <w:szCs w:val="18"/>
          <w:lang w:val="it-IT"/>
        </w:rPr>
        <w:t>Giappichelli</w:t>
      </w:r>
      <w:proofErr w:type="spellEnd"/>
      <w:r w:rsidRPr="00ED7D33">
        <w:rPr>
          <w:rFonts w:ascii="Times New Roman" w:hAnsi="Times New Roman"/>
          <w:bCs/>
          <w:sz w:val="18"/>
          <w:szCs w:val="18"/>
          <w:lang w:val="it-IT"/>
        </w:rPr>
        <w:t xml:space="preserve"> Editore, 2020.</w:t>
      </w:r>
      <w:r w:rsidR="007C78AB">
        <w:rPr>
          <w:rFonts w:ascii="Times New Roman" w:hAnsi="Times New Roman"/>
          <w:bCs/>
          <w:sz w:val="18"/>
          <w:szCs w:val="18"/>
          <w:lang w:val="it-IT"/>
        </w:rPr>
        <w:t xml:space="preserve"> </w:t>
      </w:r>
      <w:hyperlink r:id="rId10" w:history="1">
        <w:proofErr w:type="spellStart"/>
        <w:r w:rsidR="007C78AB" w:rsidRPr="007C78A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</w:t>
        </w:r>
        <w:proofErr w:type="spellEnd"/>
        <w:r w:rsidR="007C78AB" w:rsidRPr="007C78AB">
          <w:rPr>
            <w:rStyle w:val="Collegamentoipertestuale"/>
            <w:rFonts w:ascii="Times New Roman" w:hAnsi="Times New Roman"/>
            <w:i/>
            <w:sz w:val="16"/>
            <w:szCs w:val="16"/>
          </w:rPr>
          <w:t xml:space="preserve"> da VP</w:t>
        </w:r>
      </w:hyperlink>
      <w:bookmarkStart w:id="0" w:name="_GoBack"/>
      <w:bookmarkEnd w:id="0"/>
    </w:p>
    <w:p w:rsidR="00ED7D33" w:rsidRPr="00ED7D33" w:rsidRDefault="00ED7D33" w:rsidP="00ED7D33">
      <w:pPr>
        <w:spacing w:before="240" w:after="120" w:line="220" w:lineRule="exact"/>
        <w:rPr>
          <w:b/>
          <w:i/>
          <w:sz w:val="18"/>
          <w:szCs w:val="18"/>
        </w:rPr>
      </w:pPr>
      <w:r w:rsidRPr="00ED7D33">
        <w:rPr>
          <w:b/>
          <w:i/>
          <w:sz w:val="18"/>
          <w:szCs w:val="18"/>
        </w:rPr>
        <w:t>DIDATTICA DEL CORSO</w:t>
      </w:r>
    </w:p>
    <w:p w:rsidR="00ED7D33" w:rsidRPr="00ED7D33" w:rsidRDefault="00ED7D33" w:rsidP="00ED7D33">
      <w:pPr>
        <w:pStyle w:val="WPNormal"/>
        <w:ind w:right="28"/>
        <w:jc w:val="both"/>
        <w:rPr>
          <w:rFonts w:ascii="Times New Roman" w:hAnsi="Times New Roman"/>
          <w:sz w:val="18"/>
          <w:szCs w:val="18"/>
          <w:lang w:val="it-IT"/>
        </w:rPr>
      </w:pPr>
      <w:r w:rsidRPr="00ED7D33">
        <w:rPr>
          <w:rFonts w:ascii="Times New Roman" w:hAnsi="Times New Roman"/>
          <w:sz w:val="18"/>
          <w:szCs w:val="18"/>
          <w:lang w:val="it-IT"/>
        </w:rPr>
        <w:t xml:space="preserve">Il corso prevede l’alternanza di lezioni in aula e attività da svolgere </w:t>
      </w:r>
      <w:r w:rsidRPr="00ED7D33">
        <w:rPr>
          <w:rFonts w:ascii="Times New Roman" w:hAnsi="Times New Roman"/>
          <w:i/>
          <w:sz w:val="18"/>
          <w:szCs w:val="18"/>
          <w:lang w:val="it-IT"/>
        </w:rPr>
        <w:t>online</w:t>
      </w:r>
      <w:r w:rsidRPr="00ED7D33">
        <w:rPr>
          <w:rFonts w:ascii="Times New Roman" w:hAnsi="Times New Roman"/>
          <w:sz w:val="18"/>
          <w:szCs w:val="18"/>
          <w:lang w:val="it-IT"/>
        </w:rPr>
        <w:t xml:space="preserve">. </w:t>
      </w:r>
    </w:p>
    <w:p w:rsidR="00ED7D33" w:rsidRPr="00ED7D33" w:rsidRDefault="00ED7D33" w:rsidP="00ED7D33">
      <w:pPr>
        <w:pStyle w:val="WPNormal"/>
        <w:ind w:right="28"/>
        <w:jc w:val="both"/>
        <w:rPr>
          <w:rFonts w:ascii="Times New Roman" w:hAnsi="Times New Roman"/>
          <w:sz w:val="18"/>
          <w:szCs w:val="18"/>
          <w:lang w:val="it-IT"/>
        </w:rPr>
      </w:pPr>
      <w:r w:rsidRPr="00ED7D33">
        <w:rPr>
          <w:rFonts w:ascii="Times New Roman" w:hAnsi="Times New Roman"/>
          <w:sz w:val="18"/>
          <w:szCs w:val="18"/>
          <w:lang w:val="it-IT"/>
        </w:rPr>
        <w:t>A distanza lo studente dovrà seguire le video-lezioni, prendere parte alle attività proposte.</w:t>
      </w:r>
    </w:p>
    <w:p w:rsidR="00ED7D33" w:rsidRPr="00ED7D33" w:rsidRDefault="00ED7D33" w:rsidP="00ED7D33">
      <w:pPr>
        <w:pStyle w:val="WPNormal"/>
        <w:spacing w:after="240"/>
        <w:ind w:right="28"/>
        <w:jc w:val="both"/>
        <w:rPr>
          <w:rFonts w:ascii="Times New Roman" w:hAnsi="Times New Roman"/>
          <w:sz w:val="18"/>
          <w:szCs w:val="18"/>
          <w:lang w:val="it-IT"/>
        </w:rPr>
      </w:pPr>
      <w:r w:rsidRPr="00ED7D33">
        <w:rPr>
          <w:rFonts w:ascii="Times New Roman" w:hAnsi="Times New Roman"/>
          <w:sz w:val="18"/>
          <w:szCs w:val="18"/>
          <w:lang w:val="it-IT"/>
        </w:rPr>
        <w:t>Il corso prevede altresì moduli seminariali, ovvero testimonianze di esperti esterni su argomenti specifici (brevetti e prodotti farmaceutici; brevetti e invenzioni biotecnologiche; nuove varietà vegetali; disegno industriale; etc.).</w:t>
      </w:r>
    </w:p>
    <w:p w:rsidR="00ED7D33" w:rsidRPr="00ED7D33" w:rsidRDefault="00ED7D33" w:rsidP="00ED7D33">
      <w:pPr>
        <w:tabs>
          <w:tab w:val="left" w:pos="0"/>
        </w:tabs>
        <w:spacing w:before="240" w:after="120" w:line="220" w:lineRule="exact"/>
        <w:rPr>
          <w:b/>
          <w:i/>
          <w:sz w:val="18"/>
          <w:szCs w:val="18"/>
        </w:rPr>
      </w:pPr>
      <w:r w:rsidRPr="00ED7D33">
        <w:rPr>
          <w:b/>
          <w:i/>
          <w:sz w:val="18"/>
          <w:szCs w:val="18"/>
        </w:rPr>
        <w:t xml:space="preserve">METODO E CRITERI DI VALUTAZIONE </w:t>
      </w:r>
    </w:p>
    <w:p w:rsidR="00ED7D33" w:rsidRPr="00ED7D33" w:rsidRDefault="00ED7D33" w:rsidP="00ED7D33">
      <w:pPr>
        <w:pStyle w:val="Corpotesto"/>
        <w:numPr>
          <w:ilvl w:val="0"/>
          <w:numId w:val="5"/>
        </w:numPr>
        <w:ind w:left="426" w:right="28" w:hanging="426"/>
        <w:jc w:val="both"/>
        <w:rPr>
          <w:i/>
          <w:sz w:val="18"/>
          <w:szCs w:val="18"/>
          <w:lang w:val="it-IT"/>
        </w:rPr>
      </w:pPr>
      <w:r w:rsidRPr="00ED7D33">
        <w:rPr>
          <w:i/>
          <w:sz w:val="18"/>
          <w:szCs w:val="18"/>
          <w:lang w:val="it-IT"/>
        </w:rPr>
        <w:t>Valutazione progressiva in itinere</w:t>
      </w:r>
    </w:p>
    <w:p w:rsidR="00ED7D33" w:rsidRPr="00ED7D33" w:rsidRDefault="00ED7D33" w:rsidP="00ED7D33">
      <w:pPr>
        <w:pStyle w:val="WPNormal"/>
        <w:ind w:left="284" w:hanging="284"/>
        <w:jc w:val="both"/>
        <w:rPr>
          <w:rFonts w:ascii="Times New Roman" w:hAnsi="Times New Roman"/>
          <w:sz w:val="18"/>
          <w:szCs w:val="18"/>
          <w:lang w:val="it-IT"/>
        </w:rPr>
      </w:pPr>
      <w:r w:rsidRPr="00ED7D33">
        <w:rPr>
          <w:rFonts w:ascii="Times New Roman" w:hAnsi="Times New Roman"/>
          <w:sz w:val="18"/>
          <w:szCs w:val="18"/>
          <w:lang w:val="it-IT"/>
        </w:rPr>
        <w:t xml:space="preserve">Gli studenti che aderiscono alla valutazione progressiva in itinere dovranno sostenere due prove in itinere e </w:t>
      </w:r>
      <w:r w:rsidRPr="00ED7D33">
        <w:rPr>
          <w:rFonts w:ascii="Times New Roman" w:hAnsi="Times New Roman"/>
          <w:sz w:val="18"/>
          <w:szCs w:val="18"/>
          <w:lang w:val="it-IT"/>
        </w:rPr>
        <w:tab/>
        <w:t xml:space="preserve"> prova finale. In particolare:</w:t>
      </w:r>
    </w:p>
    <w:p w:rsidR="00ED7D33" w:rsidRPr="00ED7D33" w:rsidRDefault="00ED7D33" w:rsidP="00ED7D33">
      <w:pPr>
        <w:pStyle w:val="WPNormal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18"/>
          <w:szCs w:val="18"/>
          <w:lang w:val="it-IT"/>
        </w:rPr>
      </w:pPr>
      <w:r w:rsidRPr="00ED7D33">
        <w:rPr>
          <w:rFonts w:ascii="Times New Roman" w:hAnsi="Times New Roman"/>
          <w:bCs/>
          <w:sz w:val="18"/>
          <w:szCs w:val="18"/>
          <w:lang w:val="it-IT"/>
        </w:rPr>
        <w:t xml:space="preserve">le prove in itinere, che concorrono alla determinazione del voto finale con peso del 50%, si compongono di: </w:t>
      </w:r>
    </w:p>
    <w:p w:rsidR="00ED7D33" w:rsidRPr="00ED7D33" w:rsidRDefault="00ED7D33" w:rsidP="00ED7D33">
      <w:pPr>
        <w:pStyle w:val="WPNormal"/>
        <w:ind w:left="284" w:hanging="284"/>
        <w:jc w:val="both"/>
        <w:rPr>
          <w:rFonts w:ascii="Times New Roman" w:hAnsi="Times New Roman"/>
          <w:bCs/>
          <w:sz w:val="18"/>
          <w:szCs w:val="18"/>
          <w:lang w:val="it-IT"/>
        </w:rPr>
      </w:pPr>
      <w:r w:rsidRPr="00ED7D33">
        <w:rPr>
          <w:rFonts w:ascii="Times New Roman" w:hAnsi="Times New Roman"/>
          <w:bCs/>
          <w:sz w:val="18"/>
          <w:szCs w:val="18"/>
          <w:lang w:val="it-IT"/>
        </w:rPr>
        <w:t xml:space="preserve">(i) una prova scritta di accertamento delle conoscenze relative ai moduli 1 e 2, da svolgersi individualmente in presenza durante la lezione indicata in </w:t>
      </w:r>
      <w:proofErr w:type="spellStart"/>
      <w:r w:rsidRPr="00ED7D33">
        <w:rPr>
          <w:rFonts w:ascii="Times New Roman" w:hAnsi="Times New Roman"/>
          <w:bCs/>
          <w:sz w:val="18"/>
          <w:szCs w:val="18"/>
          <w:lang w:val="it-IT"/>
        </w:rPr>
        <w:t>Blackboard</w:t>
      </w:r>
      <w:proofErr w:type="spellEnd"/>
      <w:r w:rsidRPr="00ED7D33">
        <w:rPr>
          <w:rFonts w:ascii="Times New Roman" w:hAnsi="Times New Roman"/>
          <w:bCs/>
          <w:sz w:val="18"/>
          <w:szCs w:val="18"/>
          <w:lang w:val="it-IT"/>
        </w:rPr>
        <w:t>, e consistente in n. 4 domande “aperte”, estratte da un pool di domande, da svolgere in 50 minuti; una delle domande potrebbe riguardare un caso giurisprudenziale analizzato durante il corso;</w:t>
      </w:r>
    </w:p>
    <w:p w:rsidR="00ED7D33" w:rsidRPr="00ED7D33" w:rsidRDefault="00ED7D33" w:rsidP="00ED7D33">
      <w:pPr>
        <w:pStyle w:val="WPNormal"/>
        <w:ind w:left="284" w:hanging="284"/>
        <w:jc w:val="both"/>
        <w:rPr>
          <w:rFonts w:ascii="Times New Roman" w:hAnsi="Times New Roman"/>
          <w:bCs/>
          <w:sz w:val="18"/>
          <w:szCs w:val="18"/>
          <w:lang w:val="it-IT"/>
        </w:rPr>
      </w:pPr>
      <w:r w:rsidRPr="00ED7D33">
        <w:rPr>
          <w:rFonts w:ascii="Times New Roman" w:hAnsi="Times New Roman"/>
          <w:bCs/>
          <w:sz w:val="18"/>
          <w:szCs w:val="18"/>
          <w:lang w:val="it-IT"/>
        </w:rPr>
        <w:t>(ii) un test online relativo all’accertamento di abilità e competenze avente per oggetto i contenuti dei moduli 3 e 4;</w:t>
      </w:r>
    </w:p>
    <w:p w:rsidR="00ED7D33" w:rsidRPr="00ED7D33" w:rsidRDefault="00ED7D33" w:rsidP="00ED7D33">
      <w:pPr>
        <w:pStyle w:val="WPNormal"/>
        <w:ind w:left="284" w:hanging="284"/>
        <w:jc w:val="both"/>
        <w:rPr>
          <w:rFonts w:ascii="Times New Roman" w:hAnsi="Times New Roman"/>
          <w:sz w:val="18"/>
          <w:szCs w:val="18"/>
          <w:lang w:val="it-IT"/>
        </w:rPr>
      </w:pPr>
      <w:r w:rsidRPr="00ED7D33">
        <w:rPr>
          <w:rFonts w:ascii="Times New Roman" w:hAnsi="Times New Roman"/>
          <w:bCs/>
          <w:sz w:val="18"/>
          <w:szCs w:val="18"/>
          <w:lang w:val="it-IT"/>
        </w:rPr>
        <w:lastRenderedPageBreak/>
        <w:t xml:space="preserve">Tra i criteri di valutazione impiegati per determinare il voto, assumerà rilievo anche la proprietà di linguaggio adoperata dallo studente nel rispondere alle domande. </w:t>
      </w:r>
    </w:p>
    <w:p w:rsidR="00ED7D33" w:rsidRPr="00ED7D33" w:rsidRDefault="00ED7D33" w:rsidP="00ED7D33">
      <w:pPr>
        <w:pStyle w:val="WPNormal"/>
        <w:spacing w:after="240"/>
        <w:ind w:left="284" w:hanging="284"/>
        <w:contextualSpacing/>
        <w:jc w:val="both"/>
        <w:rPr>
          <w:rFonts w:ascii="Times New Roman" w:hAnsi="Times New Roman"/>
          <w:sz w:val="18"/>
          <w:szCs w:val="18"/>
          <w:lang w:val="it-IT"/>
        </w:rPr>
      </w:pPr>
      <w:r w:rsidRPr="00ED7D33">
        <w:rPr>
          <w:rFonts w:ascii="Times New Roman" w:hAnsi="Times New Roman"/>
          <w:sz w:val="18"/>
          <w:szCs w:val="18"/>
          <w:lang w:val="it-IT"/>
        </w:rPr>
        <w:t>- la p</w:t>
      </w:r>
      <w:r w:rsidRPr="00ED7D33">
        <w:rPr>
          <w:rFonts w:ascii="Times New Roman" w:hAnsi="Times New Roman"/>
          <w:bCs/>
          <w:sz w:val="18"/>
          <w:szCs w:val="18"/>
          <w:lang w:val="it-IT"/>
        </w:rPr>
        <w:t xml:space="preserve">rova di completamento, che concorre alla determinazione del voto finale con peso del 50%, è da svolgersi </w:t>
      </w:r>
      <w:r w:rsidRPr="00ED7D33">
        <w:rPr>
          <w:rFonts w:ascii="Times New Roman" w:hAnsi="Times New Roman"/>
          <w:sz w:val="18"/>
          <w:szCs w:val="18"/>
          <w:lang w:val="it-IT"/>
        </w:rPr>
        <w:t>in forma orale in corrispondenza di uno dei 3 appelli successivi al semestre di erogazione del corso.</w:t>
      </w:r>
    </w:p>
    <w:p w:rsidR="00ED7D33" w:rsidRPr="00ED7D33" w:rsidRDefault="00ED7D33" w:rsidP="00ED7D33">
      <w:pPr>
        <w:pStyle w:val="WPNormal"/>
        <w:spacing w:after="240"/>
        <w:ind w:left="284" w:hanging="284"/>
        <w:contextualSpacing/>
        <w:jc w:val="both"/>
        <w:rPr>
          <w:rFonts w:ascii="Times New Roman" w:hAnsi="Times New Roman"/>
          <w:sz w:val="18"/>
          <w:szCs w:val="18"/>
          <w:lang w:val="it-IT"/>
        </w:rPr>
      </w:pPr>
      <w:r w:rsidRPr="00ED7D33">
        <w:rPr>
          <w:rFonts w:ascii="Times New Roman" w:hAnsi="Times New Roman"/>
          <w:bCs/>
          <w:sz w:val="18"/>
          <w:szCs w:val="18"/>
          <w:lang w:val="it-IT"/>
        </w:rPr>
        <w:t>Si precisa, inoltre, che:</w:t>
      </w:r>
    </w:p>
    <w:p w:rsidR="00ED7D33" w:rsidRPr="00ED7D33" w:rsidRDefault="00ED7D33" w:rsidP="00ED7D33">
      <w:pPr>
        <w:pStyle w:val="WPNormal"/>
        <w:ind w:left="284" w:hanging="284"/>
        <w:contextualSpacing/>
        <w:jc w:val="both"/>
        <w:rPr>
          <w:rFonts w:ascii="Times New Roman" w:hAnsi="Times New Roman"/>
          <w:bCs/>
          <w:sz w:val="18"/>
          <w:szCs w:val="18"/>
          <w:lang w:val="it-IT"/>
        </w:rPr>
      </w:pPr>
      <w:r w:rsidRPr="00ED7D33">
        <w:rPr>
          <w:rFonts w:ascii="Times New Roman" w:hAnsi="Times New Roman"/>
          <w:bCs/>
          <w:sz w:val="18"/>
          <w:szCs w:val="18"/>
          <w:lang w:val="it-IT"/>
        </w:rPr>
        <w:t>- se la prova di accertamento delle conoscenze in presenza è positiva, i relativi contenuti teorici (moduli 1-2) sono esclusi dalla prova di completamento;</w:t>
      </w:r>
    </w:p>
    <w:p w:rsidR="00ED7D33" w:rsidRPr="00ED7D33" w:rsidRDefault="00ED7D33" w:rsidP="00ED7D33">
      <w:pPr>
        <w:pStyle w:val="WPNormal"/>
        <w:ind w:left="284" w:hanging="284"/>
        <w:jc w:val="both"/>
        <w:rPr>
          <w:rFonts w:ascii="Times New Roman" w:hAnsi="Times New Roman"/>
          <w:bCs/>
          <w:sz w:val="18"/>
          <w:szCs w:val="18"/>
          <w:lang w:val="it-IT"/>
        </w:rPr>
      </w:pPr>
      <w:r w:rsidRPr="00ED7D33">
        <w:rPr>
          <w:rFonts w:ascii="Times New Roman" w:hAnsi="Times New Roman"/>
          <w:bCs/>
          <w:sz w:val="18"/>
          <w:szCs w:val="18"/>
          <w:lang w:val="it-IT"/>
        </w:rPr>
        <w:t xml:space="preserve">- in caso di assenza, di insufficienza o di rifiuto del voto relativo alla prova di accertamento delle conoscenze in presenza, è possibile recuperare la prova </w:t>
      </w:r>
      <w:r w:rsidRPr="00ED7D33">
        <w:rPr>
          <w:rFonts w:ascii="Times New Roman" w:hAnsi="Times New Roman"/>
          <w:bCs/>
          <w:sz w:val="18"/>
          <w:szCs w:val="18"/>
          <w:u w:val="single"/>
          <w:lang w:val="it-IT"/>
        </w:rPr>
        <w:t>una sola volta</w:t>
      </w:r>
      <w:r w:rsidRPr="00ED7D33">
        <w:rPr>
          <w:rFonts w:ascii="Times New Roman" w:hAnsi="Times New Roman"/>
          <w:bCs/>
          <w:sz w:val="18"/>
          <w:szCs w:val="18"/>
          <w:lang w:val="it-IT"/>
        </w:rPr>
        <w:t xml:space="preserve"> in sede di svolgimento della prova di completamento (</w:t>
      </w:r>
      <w:r w:rsidRPr="00ED7D33">
        <w:rPr>
          <w:rFonts w:ascii="Times New Roman" w:hAnsi="Times New Roman"/>
          <w:sz w:val="18"/>
          <w:szCs w:val="18"/>
          <w:lang w:val="it-IT"/>
        </w:rPr>
        <w:t>in corrispondenza di uno solo dei 3 appelli successivi al semestre di erogazione del corso). In sede di recupero, saranno richieste in forma scritta le conoscenze relative ai contenuti dei moduli 1-2</w:t>
      </w:r>
      <w:r w:rsidRPr="00ED7D33">
        <w:rPr>
          <w:rFonts w:ascii="Times New Roman" w:hAnsi="Times New Roman"/>
          <w:bCs/>
          <w:sz w:val="18"/>
          <w:szCs w:val="18"/>
          <w:lang w:val="it-IT"/>
        </w:rPr>
        <w:t xml:space="preserve">; se la prova di recupero è sufficiente, si procede, durante il medesimo appello, allo svolgimento della prova di completamento in forma orale; se la prova di recupero è insufficiente, lo studente dovrà sostenere l’esame con valutazione unitaria sommativa in altro appello (sub B); </w:t>
      </w:r>
    </w:p>
    <w:p w:rsidR="00ED7D33" w:rsidRPr="00ED7D33" w:rsidRDefault="00ED7D33" w:rsidP="00ED7D33">
      <w:pPr>
        <w:pStyle w:val="WPNormal"/>
        <w:ind w:left="284" w:hanging="284"/>
        <w:jc w:val="both"/>
        <w:rPr>
          <w:rFonts w:ascii="Times New Roman" w:hAnsi="Times New Roman"/>
          <w:bCs/>
          <w:sz w:val="18"/>
          <w:szCs w:val="18"/>
          <w:lang w:val="it-IT"/>
        </w:rPr>
      </w:pPr>
      <w:r w:rsidRPr="00ED7D33">
        <w:rPr>
          <w:rFonts w:ascii="Times New Roman" w:hAnsi="Times New Roman"/>
          <w:bCs/>
          <w:sz w:val="18"/>
          <w:szCs w:val="18"/>
          <w:lang w:val="it-IT"/>
        </w:rPr>
        <w:t xml:space="preserve">- la prova di accertamento di abilità/competenze svolta in remoto deve </w:t>
      </w:r>
      <w:r w:rsidRPr="00ED7D33">
        <w:rPr>
          <w:rFonts w:ascii="Times New Roman" w:hAnsi="Times New Roman"/>
          <w:bCs/>
          <w:sz w:val="18"/>
          <w:szCs w:val="18"/>
          <w:u w:val="single"/>
          <w:lang w:val="it-IT"/>
        </w:rPr>
        <w:t>essere sufficiente</w:t>
      </w:r>
      <w:r w:rsidRPr="00ED7D33">
        <w:rPr>
          <w:rFonts w:ascii="Times New Roman" w:hAnsi="Times New Roman"/>
          <w:bCs/>
          <w:sz w:val="18"/>
          <w:szCs w:val="18"/>
          <w:lang w:val="it-IT"/>
        </w:rPr>
        <w:t xml:space="preserve"> (non è possibile recuperare l’assenza o l’insufficienza); in caso di insufficienza, lo studente dovrà sostenere l’esame con valutazione unitaria sommativa (sub B); </w:t>
      </w:r>
    </w:p>
    <w:p w:rsidR="00ED7D33" w:rsidRPr="00ED7D33" w:rsidRDefault="00ED7D33" w:rsidP="00ED7D33">
      <w:pPr>
        <w:pStyle w:val="WPNormal"/>
        <w:ind w:left="284" w:hanging="284"/>
        <w:jc w:val="both"/>
        <w:rPr>
          <w:rFonts w:ascii="Times New Roman" w:hAnsi="Times New Roman"/>
          <w:sz w:val="18"/>
          <w:szCs w:val="18"/>
          <w:lang w:val="it-IT"/>
        </w:rPr>
      </w:pPr>
      <w:r w:rsidRPr="00ED7D33">
        <w:rPr>
          <w:rFonts w:ascii="Times New Roman" w:hAnsi="Times New Roman"/>
          <w:bCs/>
          <w:sz w:val="18"/>
          <w:szCs w:val="18"/>
          <w:lang w:val="it-IT"/>
        </w:rPr>
        <w:t>- il 50% del voto finale è determinato dalla media semplice delle 2 valutazioni in itinere;</w:t>
      </w:r>
    </w:p>
    <w:p w:rsidR="00ED7D33" w:rsidRPr="00ED7D33" w:rsidRDefault="00ED7D33" w:rsidP="00ED7D33">
      <w:pPr>
        <w:pStyle w:val="WPNormal"/>
        <w:ind w:left="284" w:hanging="284"/>
        <w:jc w:val="both"/>
        <w:rPr>
          <w:rFonts w:ascii="Times New Roman" w:hAnsi="Times New Roman"/>
          <w:sz w:val="18"/>
          <w:szCs w:val="18"/>
          <w:lang w:val="it-IT"/>
        </w:rPr>
      </w:pPr>
      <w:r w:rsidRPr="00ED7D33">
        <w:rPr>
          <w:rFonts w:ascii="Times New Roman" w:hAnsi="Times New Roman"/>
          <w:bCs/>
          <w:sz w:val="18"/>
          <w:szCs w:val="18"/>
          <w:lang w:val="it-IT"/>
        </w:rPr>
        <w:t>- la prova di completamento può essere svolta (a scelta dello studente) in uno solo dei tre appelli successivi alla conclusione del corso e deve risultare sufficiente;</w:t>
      </w:r>
    </w:p>
    <w:p w:rsidR="00ED7D33" w:rsidRPr="00ED7D33" w:rsidRDefault="00ED7D33" w:rsidP="00ED7D33">
      <w:pPr>
        <w:pStyle w:val="WPNormal"/>
        <w:ind w:left="284" w:hanging="284"/>
        <w:jc w:val="both"/>
        <w:rPr>
          <w:rFonts w:ascii="Times New Roman" w:hAnsi="Times New Roman"/>
          <w:sz w:val="18"/>
          <w:szCs w:val="18"/>
          <w:lang w:val="it-IT"/>
        </w:rPr>
      </w:pPr>
      <w:r w:rsidRPr="00ED7D33">
        <w:rPr>
          <w:rFonts w:ascii="Times New Roman" w:hAnsi="Times New Roman"/>
          <w:sz w:val="18"/>
          <w:szCs w:val="18"/>
          <w:lang w:val="it-IT"/>
        </w:rPr>
        <w:t>- lo studente non può rifiutare il voto ottenuto alla seconda prova on line in itinere e/o al completamento (50%), se sufficiente, chiedendo di ripetere tale prova. In caso di rifiuto lo studente può sostenere la prova negli appelli successivi in modalità sommativa;</w:t>
      </w:r>
    </w:p>
    <w:p w:rsidR="00ED7D33" w:rsidRPr="00ED7D33" w:rsidRDefault="00ED7D33" w:rsidP="00ED7D33">
      <w:pPr>
        <w:pStyle w:val="WPNormal"/>
        <w:ind w:left="284" w:hanging="284"/>
        <w:jc w:val="both"/>
        <w:rPr>
          <w:rFonts w:ascii="Times New Roman" w:hAnsi="Times New Roman"/>
          <w:sz w:val="18"/>
          <w:szCs w:val="18"/>
          <w:lang w:val="it-IT"/>
        </w:rPr>
      </w:pPr>
      <w:r w:rsidRPr="00ED7D33">
        <w:rPr>
          <w:rFonts w:ascii="Times New Roman" w:hAnsi="Times New Roman"/>
          <w:sz w:val="18"/>
          <w:szCs w:val="18"/>
          <w:lang w:val="it-IT"/>
        </w:rPr>
        <w:t>- è sempre possibile, viceversa, passare dalla valutazione in itinere a quella sommativa, così come rifiutare il voto ottenuto in sede di valutazione sommativa (ripetendo l’esame in modalità sommativa).</w:t>
      </w:r>
    </w:p>
    <w:p w:rsidR="00ED7D33" w:rsidRPr="00ED7D33" w:rsidRDefault="00ED7D33" w:rsidP="00ED7D33">
      <w:pPr>
        <w:pStyle w:val="Corpotesto"/>
        <w:numPr>
          <w:ilvl w:val="0"/>
          <w:numId w:val="5"/>
        </w:numPr>
        <w:spacing w:after="0"/>
        <w:ind w:left="426" w:right="28" w:hanging="426"/>
        <w:jc w:val="both"/>
        <w:rPr>
          <w:i/>
          <w:sz w:val="18"/>
          <w:szCs w:val="18"/>
          <w:lang w:val="it-IT"/>
        </w:rPr>
      </w:pPr>
      <w:r w:rsidRPr="00ED7D33">
        <w:rPr>
          <w:i/>
          <w:sz w:val="18"/>
          <w:szCs w:val="18"/>
          <w:lang w:val="it-IT"/>
        </w:rPr>
        <w:t>Valutazione unitaria sommativa</w:t>
      </w:r>
    </w:p>
    <w:p w:rsidR="00ED7D33" w:rsidRPr="00ED7D33" w:rsidRDefault="00ED7D33" w:rsidP="00ED7D33">
      <w:pPr>
        <w:pStyle w:val="WPNormal"/>
        <w:spacing w:after="240"/>
        <w:ind w:right="-142"/>
        <w:jc w:val="both"/>
        <w:rPr>
          <w:rFonts w:ascii="Times New Roman" w:hAnsi="Times New Roman"/>
          <w:sz w:val="18"/>
          <w:szCs w:val="18"/>
          <w:lang w:val="it-IT"/>
        </w:rPr>
      </w:pPr>
      <w:r w:rsidRPr="00ED7D33">
        <w:rPr>
          <w:rFonts w:ascii="Times New Roman" w:hAnsi="Times New Roman"/>
          <w:sz w:val="18"/>
          <w:szCs w:val="18"/>
          <w:lang w:val="it-IT"/>
        </w:rPr>
        <w:t xml:space="preserve">Esame orale, preceduto da una prova scritta di selezione (sui primi quattro moduli) erogata nello stesso giorno dell’esame orale e corretta, ove possibile, nel medesimo appello; lo studente che supera la prova scritta accede alla prova orale. </w:t>
      </w:r>
    </w:p>
    <w:p w:rsidR="00ED7D33" w:rsidRPr="00ED7D33" w:rsidRDefault="00ED7D33" w:rsidP="00ED7D33">
      <w:pPr>
        <w:pStyle w:val="WPNormal"/>
        <w:spacing w:after="120"/>
        <w:rPr>
          <w:rFonts w:ascii="Times New Roman" w:hAnsi="Times New Roman"/>
          <w:b/>
          <w:bCs/>
          <w:i/>
          <w:iCs/>
          <w:sz w:val="18"/>
          <w:szCs w:val="18"/>
          <w:lang w:val="it-IT" w:eastAsia="it-IT"/>
        </w:rPr>
      </w:pPr>
      <w:r w:rsidRPr="00ED7D33">
        <w:rPr>
          <w:rFonts w:ascii="Times New Roman" w:hAnsi="Times New Roman"/>
          <w:b/>
          <w:bCs/>
          <w:i/>
          <w:iCs/>
          <w:sz w:val="18"/>
          <w:szCs w:val="18"/>
          <w:lang w:val="it-IT"/>
        </w:rPr>
        <w:t>AVVERTENZE E PREREQUISITI</w:t>
      </w:r>
    </w:p>
    <w:p w:rsidR="00ED7D33" w:rsidRPr="00ED7D33" w:rsidRDefault="00ED7D33" w:rsidP="00ED7D33">
      <w:pPr>
        <w:pStyle w:val="WPNormal"/>
        <w:ind w:right="28" w:firstLine="284"/>
        <w:jc w:val="both"/>
        <w:rPr>
          <w:rFonts w:ascii="Times New Roman" w:hAnsi="Times New Roman"/>
          <w:sz w:val="18"/>
          <w:szCs w:val="18"/>
          <w:lang w:val="it-IT"/>
        </w:rPr>
      </w:pPr>
      <w:r w:rsidRPr="00ED7D33">
        <w:rPr>
          <w:rFonts w:ascii="Times New Roman" w:hAnsi="Times New Roman"/>
          <w:sz w:val="18"/>
          <w:szCs w:val="18"/>
          <w:lang w:val="it-IT"/>
        </w:rPr>
        <w:t>È richiesta la conoscenza di base degli istituti di diritto privato e di diritto commerciale. È fortemente consigliato che l’esame di diritto industriale sia stato preceduto dal superamento dell’esame (o quantomeno dalla frequenza del corso) di diritto privato.</w:t>
      </w:r>
    </w:p>
    <w:p w:rsidR="00ED7D33" w:rsidRPr="00ED7D33" w:rsidRDefault="00ED7D33" w:rsidP="00ED7D33">
      <w:pPr>
        <w:pStyle w:val="WPNormal"/>
        <w:spacing w:before="120"/>
        <w:ind w:firstLine="284"/>
        <w:rPr>
          <w:rFonts w:ascii="Times New Roman" w:hAnsi="Times New Roman"/>
          <w:i/>
          <w:iCs/>
          <w:sz w:val="18"/>
          <w:szCs w:val="18"/>
          <w:lang w:val="it-IT"/>
        </w:rPr>
      </w:pPr>
      <w:r w:rsidRPr="00ED7D33">
        <w:rPr>
          <w:rFonts w:ascii="Times New Roman" w:hAnsi="Times New Roman"/>
          <w:i/>
          <w:iCs/>
          <w:sz w:val="18"/>
          <w:szCs w:val="18"/>
          <w:lang w:val="it-IT"/>
        </w:rPr>
        <w:t xml:space="preserve">Orario e luogo di ricevimento </w:t>
      </w:r>
    </w:p>
    <w:p w:rsidR="00ED7D33" w:rsidRPr="00ED7D33" w:rsidRDefault="00ED7D33" w:rsidP="00ED7D33">
      <w:pPr>
        <w:pStyle w:val="WPNormal"/>
        <w:ind w:firstLine="284"/>
        <w:jc w:val="both"/>
        <w:rPr>
          <w:rFonts w:ascii="Times New Roman" w:hAnsi="Times New Roman"/>
          <w:sz w:val="18"/>
          <w:szCs w:val="18"/>
          <w:lang w:val="it-IT"/>
        </w:rPr>
      </w:pPr>
      <w:r w:rsidRPr="00ED7D33">
        <w:rPr>
          <w:rFonts w:ascii="Times New Roman" w:hAnsi="Times New Roman"/>
          <w:sz w:val="18"/>
          <w:szCs w:val="18"/>
          <w:lang w:val="it-IT"/>
        </w:rPr>
        <w:t xml:space="preserve">Il ricevimento degli studenti si terrà durante l’ora immediatamente successiva alla fine delle lezioni in “presenza” nella stanza n. 325 del Dipartimento di Diritto privato e pubblico dell’economia (III piano edificio </w:t>
      </w:r>
      <w:proofErr w:type="spellStart"/>
      <w:r w:rsidRPr="00ED7D33">
        <w:rPr>
          <w:rFonts w:ascii="Times New Roman" w:hAnsi="Times New Roman"/>
          <w:sz w:val="18"/>
          <w:szCs w:val="18"/>
          <w:lang w:val="it-IT"/>
        </w:rPr>
        <w:t>Gregorianum</w:t>
      </w:r>
      <w:proofErr w:type="spellEnd"/>
      <w:r w:rsidRPr="00ED7D33">
        <w:rPr>
          <w:rFonts w:ascii="Times New Roman" w:hAnsi="Times New Roman"/>
          <w:sz w:val="18"/>
          <w:szCs w:val="18"/>
          <w:lang w:val="it-IT"/>
        </w:rPr>
        <w:t xml:space="preserve">, SEDE), ovvero telematicamente (mediante piattaforma </w:t>
      </w:r>
      <w:proofErr w:type="spellStart"/>
      <w:r w:rsidRPr="00ED7D33">
        <w:rPr>
          <w:rFonts w:ascii="Times New Roman" w:hAnsi="Times New Roman"/>
          <w:sz w:val="18"/>
          <w:szCs w:val="18"/>
          <w:lang w:val="it-IT"/>
        </w:rPr>
        <w:t>Meet</w:t>
      </w:r>
      <w:proofErr w:type="spellEnd"/>
      <w:r w:rsidRPr="00ED7D33">
        <w:rPr>
          <w:rFonts w:ascii="Times New Roman" w:hAnsi="Times New Roman"/>
          <w:sz w:val="18"/>
          <w:szCs w:val="18"/>
          <w:lang w:val="it-IT"/>
        </w:rPr>
        <w:t xml:space="preserve"> o Zoom o Teams o </w:t>
      </w:r>
      <w:proofErr w:type="spellStart"/>
      <w:r w:rsidRPr="00ED7D33">
        <w:rPr>
          <w:rFonts w:ascii="Times New Roman" w:hAnsi="Times New Roman"/>
          <w:sz w:val="18"/>
          <w:szCs w:val="18"/>
          <w:lang w:val="it-IT"/>
        </w:rPr>
        <w:t>Skype</w:t>
      </w:r>
      <w:proofErr w:type="spellEnd"/>
      <w:r w:rsidRPr="00ED7D33">
        <w:rPr>
          <w:rFonts w:ascii="Times New Roman" w:hAnsi="Times New Roman"/>
          <w:sz w:val="18"/>
          <w:szCs w:val="18"/>
          <w:lang w:val="it-IT"/>
        </w:rPr>
        <w:t xml:space="preserve">, a scelta dello studente) durante le settimane in cui il corso è tenuto in modalità “online”. </w:t>
      </w:r>
    </w:p>
    <w:p w:rsidR="00ED7D33" w:rsidRPr="00ED7D33" w:rsidRDefault="00ED7D33" w:rsidP="00ED7D33">
      <w:pPr>
        <w:pStyle w:val="WPNormal"/>
        <w:ind w:firstLine="284"/>
        <w:jc w:val="both"/>
        <w:rPr>
          <w:rFonts w:ascii="Times New Roman" w:hAnsi="Times New Roman"/>
          <w:b/>
          <w:sz w:val="18"/>
          <w:szCs w:val="18"/>
          <w:lang w:val="it-IT"/>
        </w:rPr>
      </w:pPr>
      <w:r w:rsidRPr="00ED7D33">
        <w:rPr>
          <w:rFonts w:ascii="Times New Roman" w:hAnsi="Times New Roman"/>
          <w:sz w:val="18"/>
          <w:szCs w:val="18"/>
          <w:lang w:val="it-IT"/>
        </w:rPr>
        <w:lastRenderedPageBreak/>
        <w:t>In ogni caso, il docente è sempre a disposizione a tenere ulteriori sessioni di ricevimento, in qualsiasi giorno della settimana, in persona e online, previo appuntamento via email.</w:t>
      </w:r>
    </w:p>
    <w:p w:rsidR="0096135F" w:rsidRPr="00ED7D33" w:rsidRDefault="0096135F" w:rsidP="00ED7D33">
      <w:pPr>
        <w:rPr>
          <w:sz w:val="18"/>
          <w:szCs w:val="18"/>
        </w:rPr>
      </w:pPr>
    </w:p>
    <w:sectPr w:rsidR="0096135F" w:rsidRPr="00ED7D33" w:rsidSect="004072F0">
      <w:headerReference w:type="default" r:id="rId11"/>
      <w:footerReference w:type="even" r:id="rId12"/>
      <w:footerReference w:type="default" r:id="rId13"/>
      <w:pgSz w:w="11907" w:h="16840" w:code="9"/>
      <w:pgMar w:top="3515" w:right="2608" w:bottom="3515" w:left="2608" w:header="958" w:footer="4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7D2" w:rsidRDefault="002947D2" w:rsidP="00D32151">
      <w:pPr>
        <w:spacing w:line="240" w:lineRule="auto"/>
      </w:pPr>
      <w:r>
        <w:separator/>
      </w:r>
    </w:p>
  </w:endnote>
  <w:endnote w:type="continuationSeparator" w:id="0">
    <w:p w:rsidR="002947D2" w:rsidRDefault="002947D2" w:rsidP="00D321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aco">
    <w:charset w:val="00"/>
    <w:family w:val="auto"/>
    <w:pitch w:val="variable"/>
    <w:sig w:usb0="A00002FF" w:usb1="500039FB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3F6" w:rsidRDefault="00ED7D3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</w:rPr>
      <w:t>110</w:t>
    </w:r>
    <w:r>
      <w:rPr>
        <w:rStyle w:val="Numeropagina"/>
      </w:rPr>
      <w:fldChar w:fldCharType="end"/>
    </w:r>
  </w:p>
  <w:p w:rsidR="00D243F6" w:rsidRDefault="007C78A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3F6" w:rsidRPr="00354AC4" w:rsidRDefault="007C78AB">
    <w:pPr>
      <w:pStyle w:val="Pidipagina"/>
      <w:ind w:right="360"/>
      <w:rPr>
        <w:color w:val="007668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7D2" w:rsidRDefault="002947D2" w:rsidP="00D32151">
      <w:pPr>
        <w:spacing w:line="240" w:lineRule="auto"/>
      </w:pPr>
      <w:r>
        <w:separator/>
      </w:r>
    </w:p>
  </w:footnote>
  <w:footnote w:type="continuationSeparator" w:id="0">
    <w:p w:rsidR="002947D2" w:rsidRDefault="002947D2" w:rsidP="00D32151">
      <w:pPr>
        <w:spacing w:line="240" w:lineRule="auto"/>
      </w:pPr>
      <w:r>
        <w:continuationSeparator/>
      </w:r>
    </w:p>
  </w:footnote>
  <w:footnote w:id="1">
    <w:p w:rsidR="007C78AB" w:rsidRDefault="007C78A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AC4" w:rsidRPr="007B2095" w:rsidRDefault="007C78AB" w:rsidP="007B2095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62FFC"/>
    <w:multiLevelType w:val="hybridMultilevel"/>
    <w:tmpl w:val="C4848D48"/>
    <w:lvl w:ilvl="0" w:tplc="26C81C3E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7E1360"/>
    <w:multiLevelType w:val="hybridMultilevel"/>
    <w:tmpl w:val="3956165A"/>
    <w:lvl w:ilvl="0" w:tplc="FDAC4FC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F717688"/>
    <w:multiLevelType w:val="hybridMultilevel"/>
    <w:tmpl w:val="119AB180"/>
    <w:lvl w:ilvl="0" w:tplc="FC32C5C8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6147420"/>
    <w:multiLevelType w:val="hybridMultilevel"/>
    <w:tmpl w:val="5BAC29AE"/>
    <w:lvl w:ilvl="0" w:tplc="D04CA3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47BA2"/>
    <w:multiLevelType w:val="hybridMultilevel"/>
    <w:tmpl w:val="3CEC95AA"/>
    <w:lvl w:ilvl="0" w:tplc="1F0ECB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BA"/>
    <w:rsid w:val="000862BF"/>
    <w:rsid w:val="000C4544"/>
    <w:rsid w:val="000D4084"/>
    <w:rsid w:val="00135230"/>
    <w:rsid w:val="00187B99"/>
    <w:rsid w:val="002014DD"/>
    <w:rsid w:val="002947D2"/>
    <w:rsid w:val="002B4FE2"/>
    <w:rsid w:val="002E343B"/>
    <w:rsid w:val="003132C1"/>
    <w:rsid w:val="003D182D"/>
    <w:rsid w:val="004226EB"/>
    <w:rsid w:val="004A6DC6"/>
    <w:rsid w:val="004A73B9"/>
    <w:rsid w:val="004D0AE2"/>
    <w:rsid w:val="004D1217"/>
    <w:rsid w:val="004D6008"/>
    <w:rsid w:val="005027BA"/>
    <w:rsid w:val="005E5B2D"/>
    <w:rsid w:val="006F1772"/>
    <w:rsid w:val="0073098C"/>
    <w:rsid w:val="0077724C"/>
    <w:rsid w:val="0079340C"/>
    <w:rsid w:val="007C78AB"/>
    <w:rsid w:val="008A1204"/>
    <w:rsid w:val="008A6C63"/>
    <w:rsid w:val="008F7D17"/>
    <w:rsid w:val="00900CCA"/>
    <w:rsid w:val="00924B77"/>
    <w:rsid w:val="00940DA2"/>
    <w:rsid w:val="00953CF5"/>
    <w:rsid w:val="00955349"/>
    <w:rsid w:val="0096135F"/>
    <w:rsid w:val="009E055C"/>
    <w:rsid w:val="009E1507"/>
    <w:rsid w:val="00A74F6F"/>
    <w:rsid w:val="00AD7557"/>
    <w:rsid w:val="00AE7D97"/>
    <w:rsid w:val="00B24445"/>
    <w:rsid w:val="00B51253"/>
    <w:rsid w:val="00B525CC"/>
    <w:rsid w:val="00BC1CB8"/>
    <w:rsid w:val="00CE088E"/>
    <w:rsid w:val="00D32151"/>
    <w:rsid w:val="00D404F2"/>
    <w:rsid w:val="00E5001E"/>
    <w:rsid w:val="00E607E6"/>
    <w:rsid w:val="00ED0F93"/>
    <w:rsid w:val="00ED7D33"/>
    <w:rsid w:val="00FE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semiHidden/>
    <w:unhideWhenUsed/>
    <w:rsid w:val="000C45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C4544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nhideWhenUsed/>
    <w:rsid w:val="0077724C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D3215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32151"/>
  </w:style>
  <w:style w:type="character" w:styleId="Rimandonotaapidipagina">
    <w:name w:val="footnote reference"/>
    <w:basedOn w:val="Carpredefinitoparagrafo"/>
    <w:semiHidden/>
    <w:unhideWhenUsed/>
    <w:rsid w:val="00D32151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55349"/>
    <w:pPr>
      <w:ind w:left="720"/>
      <w:contextualSpacing/>
    </w:pPr>
  </w:style>
  <w:style w:type="paragraph" w:customStyle="1" w:styleId="WPNormal">
    <w:name w:val="WP_Normal"/>
    <w:basedOn w:val="Normale"/>
    <w:rsid w:val="004226EB"/>
    <w:pPr>
      <w:tabs>
        <w:tab w:val="clear" w:pos="284"/>
      </w:tabs>
      <w:spacing w:line="240" w:lineRule="auto"/>
      <w:jc w:val="left"/>
    </w:pPr>
    <w:rPr>
      <w:rFonts w:ascii="Monaco" w:hAnsi="Monaco"/>
      <w:sz w:val="24"/>
      <w:szCs w:val="20"/>
      <w:lang w:val="en-US" w:eastAsia="en-US"/>
    </w:rPr>
  </w:style>
  <w:style w:type="paragraph" w:styleId="Corpotesto">
    <w:name w:val="Body Text"/>
    <w:aliases w:val="bt,body text,BODY TEXT,Block text,Body Text x"/>
    <w:basedOn w:val="Normale"/>
    <w:link w:val="CorpotestoCarattere"/>
    <w:rsid w:val="00ED7D33"/>
    <w:pPr>
      <w:tabs>
        <w:tab w:val="clear" w:pos="284"/>
      </w:tabs>
      <w:spacing w:before="130" w:after="130" w:line="260" w:lineRule="atLeast"/>
      <w:jc w:val="left"/>
    </w:pPr>
    <w:rPr>
      <w:sz w:val="22"/>
      <w:szCs w:val="20"/>
      <w:lang w:val="en-US" w:eastAsia="en-US"/>
    </w:rPr>
  </w:style>
  <w:style w:type="character" w:customStyle="1" w:styleId="CorpotestoCarattere">
    <w:name w:val="Corpo testo Carattere"/>
    <w:aliases w:val="bt Carattere,body text Carattere,BODY TEXT Carattere,Block text Carattere,Body Text x Carattere"/>
    <w:basedOn w:val="Carpredefinitoparagrafo"/>
    <w:link w:val="Corpotesto"/>
    <w:rsid w:val="00ED7D33"/>
    <w:rPr>
      <w:sz w:val="22"/>
      <w:lang w:val="en-US" w:eastAsia="en-US"/>
    </w:rPr>
  </w:style>
  <w:style w:type="character" w:styleId="Numeropagina">
    <w:name w:val="page number"/>
    <w:rsid w:val="00ED7D33"/>
    <w:rPr>
      <w:sz w:val="22"/>
    </w:rPr>
  </w:style>
  <w:style w:type="paragraph" w:styleId="Intestazione">
    <w:name w:val="header"/>
    <w:basedOn w:val="Normale"/>
    <w:link w:val="IntestazioneCarattere"/>
    <w:uiPriority w:val="99"/>
    <w:rsid w:val="00ED7D33"/>
    <w:pPr>
      <w:tabs>
        <w:tab w:val="clear" w:pos="284"/>
        <w:tab w:val="center" w:pos="4253"/>
        <w:tab w:val="right" w:pos="8505"/>
      </w:tabs>
      <w:spacing w:line="260" w:lineRule="atLeast"/>
      <w:jc w:val="right"/>
    </w:pPr>
    <w:rPr>
      <w:i/>
      <w:sz w:val="22"/>
      <w:szCs w:val="20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7D33"/>
    <w:rPr>
      <w:i/>
      <w:sz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rsid w:val="00ED7D33"/>
    <w:pPr>
      <w:tabs>
        <w:tab w:val="clear" w:pos="284"/>
        <w:tab w:val="center" w:pos="4320"/>
        <w:tab w:val="right" w:pos="8640"/>
      </w:tabs>
      <w:spacing w:line="260" w:lineRule="atLeast"/>
      <w:jc w:val="left"/>
    </w:pPr>
    <w:rPr>
      <w:sz w:val="22"/>
      <w:szCs w:val="20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7D33"/>
    <w:rPr>
      <w:sz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semiHidden/>
    <w:unhideWhenUsed/>
    <w:rsid w:val="000C45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C4544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nhideWhenUsed/>
    <w:rsid w:val="0077724C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D3215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32151"/>
  </w:style>
  <w:style w:type="character" w:styleId="Rimandonotaapidipagina">
    <w:name w:val="footnote reference"/>
    <w:basedOn w:val="Carpredefinitoparagrafo"/>
    <w:semiHidden/>
    <w:unhideWhenUsed/>
    <w:rsid w:val="00D32151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55349"/>
    <w:pPr>
      <w:ind w:left="720"/>
      <w:contextualSpacing/>
    </w:pPr>
  </w:style>
  <w:style w:type="paragraph" w:customStyle="1" w:styleId="WPNormal">
    <w:name w:val="WP_Normal"/>
    <w:basedOn w:val="Normale"/>
    <w:rsid w:val="004226EB"/>
    <w:pPr>
      <w:tabs>
        <w:tab w:val="clear" w:pos="284"/>
      </w:tabs>
      <w:spacing w:line="240" w:lineRule="auto"/>
      <w:jc w:val="left"/>
    </w:pPr>
    <w:rPr>
      <w:rFonts w:ascii="Monaco" w:hAnsi="Monaco"/>
      <w:sz w:val="24"/>
      <w:szCs w:val="20"/>
      <w:lang w:val="en-US" w:eastAsia="en-US"/>
    </w:rPr>
  </w:style>
  <w:style w:type="paragraph" w:styleId="Corpotesto">
    <w:name w:val="Body Text"/>
    <w:aliases w:val="bt,body text,BODY TEXT,Block text,Body Text x"/>
    <w:basedOn w:val="Normale"/>
    <w:link w:val="CorpotestoCarattere"/>
    <w:rsid w:val="00ED7D33"/>
    <w:pPr>
      <w:tabs>
        <w:tab w:val="clear" w:pos="284"/>
      </w:tabs>
      <w:spacing w:before="130" w:after="130" w:line="260" w:lineRule="atLeast"/>
      <w:jc w:val="left"/>
    </w:pPr>
    <w:rPr>
      <w:sz w:val="22"/>
      <w:szCs w:val="20"/>
      <w:lang w:val="en-US" w:eastAsia="en-US"/>
    </w:rPr>
  </w:style>
  <w:style w:type="character" w:customStyle="1" w:styleId="CorpotestoCarattere">
    <w:name w:val="Corpo testo Carattere"/>
    <w:aliases w:val="bt Carattere,body text Carattere,BODY TEXT Carattere,Block text Carattere,Body Text x Carattere"/>
    <w:basedOn w:val="Carpredefinitoparagrafo"/>
    <w:link w:val="Corpotesto"/>
    <w:rsid w:val="00ED7D33"/>
    <w:rPr>
      <w:sz w:val="22"/>
      <w:lang w:val="en-US" w:eastAsia="en-US"/>
    </w:rPr>
  </w:style>
  <w:style w:type="character" w:styleId="Numeropagina">
    <w:name w:val="page number"/>
    <w:rsid w:val="00ED7D33"/>
    <w:rPr>
      <w:sz w:val="22"/>
    </w:rPr>
  </w:style>
  <w:style w:type="paragraph" w:styleId="Intestazione">
    <w:name w:val="header"/>
    <w:basedOn w:val="Normale"/>
    <w:link w:val="IntestazioneCarattere"/>
    <w:uiPriority w:val="99"/>
    <w:rsid w:val="00ED7D33"/>
    <w:pPr>
      <w:tabs>
        <w:tab w:val="clear" w:pos="284"/>
        <w:tab w:val="center" w:pos="4253"/>
        <w:tab w:val="right" w:pos="8505"/>
      </w:tabs>
      <w:spacing w:line="260" w:lineRule="atLeast"/>
      <w:jc w:val="right"/>
    </w:pPr>
    <w:rPr>
      <w:i/>
      <w:sz w:val="22"/>
      <w:szCs w:val="20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7D33"/>
    <w:rPr>
      <w:i/>
      <w:sz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rsid w:val="00ED7D33"/>
    <w:pPr>
      <w:tabs>
        <w:tab w:val="clear" w:pos="284"/>
        <w:tab w:val="center" w:pos="4320"/>
        <w:tab w:val="right" w:pos="8640"/>
      </w:tabs>
      <w:spacing w:line="260" w:lineRule="atLeast"/>
      <w:jc w:val="left"/>
    </w:pPr>
    <w:rPr>
      <w:sz w:val="22"/>
      <w:szCs w:val="20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7D33"/>
    <w:rPr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ibrerie.unicatt.it/scheda-libro/diritto-industriale-proprieta-intellettuale-e-concorrenza-9788892133167-684605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vincenzo-di-cataldo-adriano-vanzetti/manuale-di-diritto-industriale-9788814222528-551694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0E906-52DA-46D8-BD7E-BF6DA5B74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1211</Words>
  <Characters>7371</Characters>
  <Application>Microsoft Office Word</Application>
  <DocSecurity>0</DocSecurity>
  <Lines>61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2018-05-29T13:00:00Z</cp:lastPrinted>
  <dcterms:created xsi:type="dcterms:W3CDTF">2021-05-11T09:39:00Z</dcterms:created>
  <dcterms:modified xsi:type="dcterms:W3CDTF">2021-06-29T07:17:00Z</dcterms:modified>
</cp:coreProperties>
</file>