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33D96" w14:textId="77777777" w:rsidR="004535B2" w:rsidRPr="00F30E6D" w:rsidRDefault="004535B2" w:rsidP="004535B2">
      <w:pPr>
        <w:pStyle w:val="Titolo1"/>
      </w:pPr>
      <w:r w:rsidRPr="00F30E6D">
        <w:t xml:space="preserve">Diritto delle </w:t>
      </w:r>
      <w:r>
        <w:t>crisi di impresa</w:t>
      </w:r>
    </w:p>
    <w:p w14:paraId="606E84AC" w14:textId="77777777" w:rsidR="004535B2" w:rsidRPr="00F30E6D" w:rsidRDefault="004535B2" w:rsidP="004535B2">
      <w:pPr>
        <w:pStyle w:val="Titolo2"/>
      </w:pPr>
      <w:r w:rsidRPr="00F30E6D">
        <w:t>Prof. Antonio Cetra</w:t>
      </w:r>
    </w:p>
    <w:p w14:paraId="0AE4AAE1" w14:textId="77777777" w:rsidR="004535B2" w:rsidRPr="00F30E6D" w:rsidRDefault="004535B2" w:rsidP="004535B2">
      <w:pPr>
        <w:spacing w:before="240" w:after="120"/>
        <w:rPr>
          <w:rFonts w:ascii="Times" w:hAnsi="Times"/>
          <w:b/>
          <w:szCs w:val="20"/>
        </w:rPr>
      </w:pPr>
      <w:r w:rsidRPr="00F30E6D">
        <w:rPr>
          <w:rFonts w:ascii="Times" w:hAnsi="Times"/>
          <w:b/>
          <w:i/>
          <w:szCs w:val="20"/>
        </w:rPr>
        <w:t>OBIETTIVO DEL CORSO E RISULTATI DI APPRENDIMENTO ATTESI</w:t>
      </w:r>
    </w:p>
    <w:p w14:paraId="017C3EE7" w14:textId="77777777" w:rsidR="004535B2" w:rsidRDefault="004535B2" w:rsidP="004535B2">
      <w:pPr>
        <w:rPr>
          <w:rFonts w:ascii="Times" w:hAnsi="Times"/>
          <w:szCs w:val="20"/>
        </w:rPr>
      </w:pPr>
      <w:r w:rsidRPr="00F30E6D">
        <w:rPr>
          <w:rFonts w:ascii="Times" w:hAnsi="Times"/>
          <w:szCs w:val="20"/>
        </w:rPr>
        <w:t xml:space="preserve">Il corso si propone di </w:t>
      </w:r>
      <w:r>
        <w:rPr>
          <w:rFonts w:ascii="Times" w:hAnsi="Times"/>
          <w:szCs w:val="20"/>
        </w:rPr>
        <w:t>fornire allo studente un quadro complessivo della disciplina giuridica delle procedure di soluzione delle crisi di impresa, anche alla luce del recente codice della crisi e dell’insolvenza (d. lgs. 12 gennaio 2019, n. 14). Si propone, nello specifico, di illustrare, sul piano teorico e pratico, le modalità di prevenzione, per poi passare all’esame delle procedure concorsuali vere e proprie (sia quelle aventi finalità conservativa, sia quelle aventi finalità liquidatoria), dedicando, infine, brevi cenni alle procedure previste per gli operatori economici diversi dalle imprese commerciali.</w:t>
      </w:r>
    </w:p>
    <w:p w14:paraId="1685CA22" w14:textId="77777777" w:rsidR="004535B2" w:rsidRPr="00F30E6D" w:rsidRDefault="004535B2" w:rsidP="004535B2">
      <w:pPr>
        <w:rPr>
          <w:rFonts w:ascii="Times" w:hAnsi="Times"/>
          <w:szCs w:val="20"/>
        </w:rPr>
      </w:pPr>
      <w:r w:rsidRPr="00F30E6D">
        <w:rPr>
          <w:rFonts w:ascii="Times" w:hAnsi="Times"/>
          <w:szCs w:val="20"/>
        </w:rPr>
        <w:t>Al termine del corso lo studente:</w:t>
      </w:r>
    </w:p>
    <w:p w14:paraId="25A84642" w14:textId="77777777" w:rsidR="004535B2" w:rsidRPr="00F30E6D" w:rsidRDefault="00AE4A41" w:rsidP="00AE4A41">
      <w:pPr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1.</w:t>
      </w:r>
      <w:r>
        <w:rPr>
          <w:rFonts w:ascii="Times" w:hAnsi="Times"/>
          <w:szCs w:val="20"/>
        </w:rPr>
        <w:tab/>
      </w:r>
      <w:r w:rsidR="004535B2" w:rsidRPr="00F30E6D">
        <w:rPr>
          <w:rFonts w:ascii="Times" w:hAnsi="Times"/>
          <w:szCs w:val="20"/>
        </w:rPr>
        <w:t xml:space="preserve">conoscerà e saprà inquadrare le </w:t>
      </w:r>
      <w:r w:rsidR="004535B2">
        <w:rPr>
          <w:rFonts w:ascii="Times" w:hAnsi="Times"/>
          <w:szCs w:val="20"/>
        </w:rPr>
        <w:t>funzioni e le finalità delle procedure</w:t>
      </w:r>
      <w:r w:rsidR="004535B2" w:rsidRPr="00F30E6D">
        <w:rPr>
          <w:rFonts w:ascii="Times" w:hAnsi="Times"/>
          <w:szCs w:val="20"/>
        </w:rPr>
        <w:t xml:space="preserve"> oggetto del programma del corso;</w:t>
      </w:r>
    </w:p>
    <w:p w14:paraId="439C1107" w14:textId="77777777" w:rsidR="004535B2" w:rsidRPr="00F30E6D" w:rsidRDefault="00AE4A41" w:rsidP="00AE4A41">
      <w:pPr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2.</w:t>
      </w:r>
      <w:r>
        <w:rPr>
          <w:rFonts w:ascii="Times" w:hAnsi="Times"/>
          <w:szCs w:val="20"/>
        </w:rPr>
        <w:tab/>
      </w:r>
      <w:r w:rsidR="004535B2" w:rsidRPr="00F30E6D">
        <w:rPr>
          <w:rFonts w:ascii="Times" w:hAnsi="Times"/>
          <w:szCs w:val="20"/>
        </w:rPr>
        <w:t>saprà applicare le competenze così acquisite secondo un approccio professionale orientato ad argome</w:t>
      </w:r>
      <w:r w:rsidR="004535B2">
        <w:rPr>
          <w:rFonts w:ascii="Times" w:hAnsi="Times"/>
          <w:szCs w:val="20"/>
        </w:rPr>
        <w:t>ntare e risolvere le problematiche di diritto concorsuale</w:t>
      </w:r>
      <w:r w:rsidR="004535B2" w:rsidRPr="00F30E6D">
        <w:rPr>
          <w:rFonts w:ascii="Times" w:hAnsi="Times"/>
          <w:szCs w:val="20"/>
        </w:rPr>
        <w:t>;</w:t>
      </w:r>
    </w:p>
    <w:p w14:paraId="554620D5" w14:textId="77777777" w:rsidR="004535B2" w:rsidRPr="00F30E6D" w:rsidRDefault="00AE4A41" w:rsidP="00AE4A41">
      <w:pPr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3.</w:t>
      </w:r>
      <w:r>
        <w:rPr>
          <w:rFonts w:ascii="Times" w:hAnsi="Times"/>
          <w:szCs w:val="20"/>
        </w:rPr>
        <w:tab/>
      </w:r>
      <w:r w:rsidR="004535B2" w:rsidRPr="00630086">
        <w:rPr>
          <w:rFonts w:ascii="Times" w:hAnsi="Times"/>
          <w:szCs w:val="20"/>
        </w:rPr>
        <w:t xml:space="preserve">saprà formulare giudizi </w:t>
      </w:r>
      <w:r w:rsidR="004535B2">
        <w:rPr>
          <w:rFonts w:ascii="Times" w:hAnsi="Times"/>
          <w:szCs w:val="20"/>
        </w:rPr>
        <w:t xml:space="preserve">e valutazioni </w:t>
      </w:r>
      <w:r w:rsidR="004535B2" w:rsidRPr="00630086">
        <w:rPr>
          <w:rFonts w:ascii="Times" w:hAnsi="Times"/>
          <w:szCs w:val="20"/>
        </w:rPr>
        <w:t>sulla base di informazioni</w:t>
      </w:r>
      <w:r w:rsidR="004535B2">
        <w:rPr>
          <w:rFonts w:ascii="Times" w:hAnsi="Times"/>
          <w:szCs w:val="20"/>
        </w:rPr>
        <w:t>,</w:t>
      </w:r>
      <w:r w:rsidR="004535B2" w:rsidRPr="00630086">
        <w:rPr>
          <w:rFonts w:ascii="Times" w:hAnsi="Times"/>
          <w:szCs w:val="20"/>
        </w:rPr>
        <w:t xml:space="preserve"> </w:t>
      </w:r>
      <w:r w:rsidR="004535B2">
        <w:rPr>
          <w:rFonts w:ascii="Times" w:hAnsi="Times"/>
          <w:szCs w:val="20"/>
        </w:rPr>
        <w:t xml:space="preserve">anche </w:t>
      </w:r>
      <w:r w:rsidR="004535B2" w:rsidRPr="00630086">
        <w:rPr>
          <w:rFonts w:ascii="Times" w:hAnsi="Times"/>
          <w:szCs w:val="20"/>
        </w:rPr>
        <w:t>incomplete, integrando le conoscenze, attingendo alle fonti normative, giurisprudenziali e di prassi di volta in volta applicabili;</w:t>
      </w:r>
    </w:p>
    <w:p w14:paraId="7E666118" w14:textId="77777777" w:rsidR="004535B2" w:rsidRPr="00F30E6D" w:rsidRDefault="00AE4A41" w:rsidP="00AE4A41">
      <w:pPr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4.</w:t>
      </w:r>
      <w:r>
        <w:rPr>
          <w:rFonts w:ascii="Times" w:hAnsi="Times"/>
          <w:szCs w:val="20"/>
        </w:rPr>
        <w:tab/>
      </w:r>
      <w:r w:rsidR="004535B2" w:rsidRPr="00F30E6D">
        <w:rPr>
          <w:rFonts w:ascii="Times" w:hAnsi="Times"/>
          <w:szCs w:val="20"/>
        </w:rPr>
        <w:t>saprà comunicare in modo chiaro e privo di ambiguità le proprie conclusioni nei confronti di interlocutori specialisti e non specialisti;</w:t>
      </w:r>
    </w:p>
    <w:p w14:paraId="38A7CE21" w14:textId="77777777" w:rsidR="004535B2" w:rsidRPr="00F30E6D" w:rsidRDefault="00AE4A41" w:rsidP="00AE4A41">
      <w:pPr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5.</w:t>
      </w:r>
      <w:r>
        <w:rPr>
          <w:rFonts w:ascii="Times" w:hAnsi="Times"/>
          <w:szCs w:val="20"/>
        </w:rPr>
        <w:tab/>
      </w:r>
      <w:r w:rsidR="004535B2" w:rsidRPr="00F30E6D">
        <w:rPr>
          <w:rFonts w:ascii="Times" w:hAnsi="Times"/>
          <w:szCs w:val="20"/>
        </w:rPr>
        <w:t xml:space="preserve">saprà cogliere le criticità che potranno presentarsi nella </w:t>
      </w:r>
      <w:r w:rsidR="004535B2">
        <w:rPr>
          <w:rFonts w:ascii="Times" w:hAnsi="Times"/>
          <w:szCs w:val="20"/>
        </w:rPr>
        <w:t>gestione delle crisi d’impresa</w:t>
      </w:r>
      <w:r w:rsidR="004535B2" w:rsidRPr="00F30E6D">
        <w:rPr>
          <w:rFonts w:ascii="Times" w:hAnsi="Times"/>
          <w:szCs w:val="20"/>
        </w:rPr>
        <w:t xml:space="preserve"> ed assumere le necessarie determinazioni</w:t>
      </w:r>
      <w:r w:rsidR="004535B2">
        <w:rPr>
          <w:rFonts w:ascii="Times" w:hAnsi="Times"/>
          <w:szCs w:val="20"/>
        </w:rPr>
        <w:t xml:space="preserve"> con adeguato grado di autonomia di giudizio.</w:t>
      </w:r>
    </w:p>
    <w:p w14:paraId="189B9DEF" w14:textId="77777777" w:rsidR="004535B2" w:rsidRPr="00F30E6D" w:rsidRDefault="004535B2" w:rsidP="004535B2">
      <w:pPr>
        <w:spacing w:before="240" w:after="120"/>
        <w:rPr>
          <w:rFonts w:ascii="Times" w:hAnsi="Times"/>
          <w:b/>
          <w:szCs w:val="20"/>
        </w:rPr>
      </w:pPr>
      <w:r w:rsidRPr="00F30E6D">
        <w:rPr>
          <w:rFonts w:ascii="Times" w:hAnsi="Times"/>
          <w:b/>
          <w:i/>
          <w:szCs w:val="20"/>
        </w:rPr>
        <w:t>PROGRAMMA DEL CORSO</w:t>
      </w:r>
    </w:p>
    <w:p w14:paraId="25069A6A" w14:textId="77777777" w:rsidR="004535B2" w:rsidRPr="00DB5EF4" w:rsidRDefault="004535B2" w:rsidP="004535B2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Le lezioni saranno dedicate per i 1/4 alle procedure di prevenzione ed alle soluzioni negoziali stragiudiziali; per i 3/4 alle procedure concorsuali, con particolare attenzione a quelle negoziali, aventi finalità conservativa (concordato preventivo), secondo il seguente </w:t>
      </w:r>
      <w:r w:rsidRPr="00DB5EF4">
        <w:rPr>
          <w:rFonts w:ascii="Times" w:hAnsi="Times"/>
          <w:i/>
          <w:szCs w:val="20"/>
        </w:rPr>
        <w:t>syllabus</w:t>
      </w:r>
      <w:r>
        <w:rPr>
          <w:rFonts w:ascii="Times" w:hAnsi="Times"/>
          <w:szCs w:val="20"/>
        </w:rPr>
        <w:t>:</w:t>
      </w:r>
    </w:p>
    <w:p w14:paraId="095E9E04" w14:textId="77777777" w:rsidR="004535B2" w:rsidRPr="00F30E6D" w:rsidRDefault="004535B2" w:rsidP="004535B2">
      <w:pPr>
        <w:rPr>
          <w:rFonts w:ascii="Times" w:hAnsi="Times"/>
          <w:szCs w:val="20"/>
        </w:rPr>
      </w:pPr>
      <w:r w:rsidRPr="00F30E6D">
        <w:rPr>
          <w:rFonts w:ascii="Times" w:hAnsi="Times"/>
          <w:szCs w:val="20"/>
        </w:rPr>
        <w:t xml:space="preserve">1. </w:t>
      </w:r>
      <w:r>
        <w:rPr>
          <w:rFonts w:ascii="Times" w:hAnsi="Times"/>
          <w:szCs w:val="20"/>
        </w:rPr>
        <w:t xml:space="preserve">La nozione di crisi normativamente rilevante. 2. Le procedure di allerta e di composizione assistita della crisi. 3. Gli accordi stragiudiziali e i piani attestati di risanamento. </w:t>
      </w:r>
      <w:r w:rsidR="00890232">
        <w:rPr>
          <w:rFonts w:ascii="Times" w:hAnsi="Times"/>
          <w:szCs w:val="20"/>
        </w:rPr>
        <w:t>4. Gli accordi di ristrutturazione (proposta e effetti). 5</w:t>
      </w:r>
      <w:r>
        <w:rPr>
          <w:rFonts w:ascii="Times" w:hAnsi="Times"/>
          <w:szCs w:val="20"/>
        </w:rPr>
        <w:t xml:space="preserve">. L’accesso alle procedure concorsuali (domanda di ammissione; ufficio giudiziale; effetti). 6. Il concordato preventivo (proposta; amministrazione; effetti; voto dei creditori; </w:t>
      </w:r>
      <w:r>
        <w:rPr>
          <w:rFonts w:ascii="Times" w:hAnsi="Times"/>
          <w:szCs w:val="20"/>
        </w:rPr>
        <w:lastRenderedPageBreak/>
        <w:t xml:space="preserve">omologazione; esecuzione; risoluzione e annullamento). 7. La liquidazione giudiziale (ruolo del curatore; effetti; patrimonio </w:t>
      </w:r>
      <w:r>
        <w:rPr>
          <w:szCs w:val="20"/>
        </w:rPr>
        <w:t>«</w:t>
      </w:r>
      <w:r>
        <w:rPr>
          <w:rFonts w:ascii="Times" w:hAnsi="Times"/>
          <w:szCs w:val="20"/>
        </w:rPr>
        <w:t>responsabile</w:t>
      </w:r>
      <w:r>
        <w:rPr>
          <w:szCs w:val="20"/>
        </w:rPr>
        <w:t>»</w:t>
      </w:r>
      <w:r>
        <w:rPr>
          <w:rFonts w:ascii="Times" w:hAnsi="Times"/>
          <w:szCs w:val="20"/>
        </w:rPr>
        <w:t xml:space="preserve"> e sua ricostruzione; stato passivo; liquidazione; chiusura della procedura). 8. Le procedure di composizione della crisi da sovraindebitamento (cenni)</w:t>
      </w:r>
      <w:r w:rsidRPr="00F30E6D">
        <w:rPr>
          <w:rFonts w:ascii="Times" w:hAnsi="Times"/>
          <w:i/>
          <w:szCs w:val="20"/>
        </w:rPr>
        <w:t>.</w:t>
      </w:r>
    </w:p>
    <w:p w14:paraId="0DE0BA33" w14:textId="5E7B740A" w:rsidR="004535B2" w:rsidRPr="00F30E6D" w:rsidRDefault="004535B2" w:rsidP="004535B2">
      <w:pPr>
        <w:spacing w:before="240" w:after="120"/>
        <w:rPr>
          <w:rFonts w:ascii="Times" w:hAnsi="Times"/>
          <w:b/>
          <w:i/>
          <w:szCs w:val="20"/>
        </w:rPr>
      </w:pPr>
      <w:r w:rsidRPr="00F30E6D">
        <w:rPr>
          <w:rFonts w:ascii="Times" w:hAnsi="Times"/>
          <w:b/>
          <w:i/>
          <w:szCs w:val="20"/>
        </w:rPr>
        <w:t>BIBLIOGRAFIA</w:t>
      </w:r>
      <w:r w:rsidR="002D3833">
        <w:rPr>
          <w:rStyle w:val="Rimandonotaapidipagina"/>
          <w:rFonts w:ascii="Times" w:hAnsi="Times"/>
          <w:b/>
          <w:i/>
          <w:szCs w:val="20"/>
        </w:rPr>
        <w:footnoteReference w:id="1"/>
      </w:r>
    </w:p>
    <w:p w14:paraId="0153F998" w14:textId="77777777" w:rsidR="004535B2" w:rsidRPr="004535B2" w:rsidRDefault="004535B2" w:rsidP="004535B2">
      <w:pPr>
        <w:tabs>
          <w:tab w:val="clear" w:pos="284"/>
        </w:tabs>
        <w:spacing w:line="220" w:lineRule="exact"/>
        <w:rPr>
          <w:rFonts w:ascii="Times" w:hAnsi="Times"/>
          <w:noProof/>
          <w:sz w:val="18"/>
          <w:szCs w:val="20"/>
        </w:rPr>
      </w:pPr>
      <w:r w:rsidRPr="004535B2">
        <w:rPr>
          <w:rFonts w:ascii="Times" w:hAnsi="Times"/>
          <w:bCs/>
          <w:noProof/>
          <w:sz w:val="18"/>
          <w:szCs w:val="20"/>
        </w:rPr>
        <w:t>Materiale normativo</w:t>
      </w:r>
      <w:r w:rsidRPr="004535B2">
        <w:rPr>
          <w:rFonts w:ascii="Times" w:hAnsi="Times"/>
          <w:noProof/>
          <w:sz w:val="18"/>
          <w:szCs w:val="20"/>
        </w:rPr>
        <w:t xml:space="preserve">: </w:t>
      </w:r>
    </w:p>
    <w:p w14:paraId="0D9ADF24" w14:textId="77777777" w:rsidR="004535B2" w:rsidRPr="004535B2" w:rsidRDefault="004535B2" w:rsidP="004535B2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4535B2">
        <w:rPr>
          <w:rFonts w:ascii="Times" w:hAnsi="Times"/>
          <w:noProof/>
          <w:sz w:val="18"/>
          <w:szCs w:val="20"/>
        </w:rPr>
        <w:t>Legge fallimentare (r.d. 16 marzo 1942, n. 267), codice della crisi d’impresa e dell’insolvenza (d. lgs. 12 gennaio 2019, n. 14) e altre leggi richiamate a lezione o nei testi di seguito indicati.</w:t>
      </w:r>
    </w:p>
    <w:p w14:paraId="096F0DEC" w14:textId="77777777" w:rsidR="004535B2" w:rsidRPr="004535B2" w:rsidRDefault="004535B2" w:rsidP="004535B2">
      <w:pPr>
        <w:tabs>
          <w:tab w:val="clear" w:pos="284"/>
        </w:tabs>
        <w:spacing w:before="120" w:line="220" w:lineRule="exact"/>
        <w:rPr>
          <w:rFonts w:ascii="Times" w:hAnsi="Times"/>
          <w:noProof/>
          <w:sz w:val="18"/>
          <w:szCs w:val="20"/>
        </w:rPr>
      </w:pPr>
      <w:r w:rsidRPr="004535B2">
        <w:rPr>
          <w:rFonts w:ascii="Times" w:hAnsi="Times"/>
          <w:bCs/>
          <w:noProof/>
          <w:sz w:val="18"/>
          <w:szCs w:val="20"/>
        </w:rPr>
        <w:t>Manuale di riferimento</w:t>
      </w:r>
      <w:r w:rsidRPr="004535B2">
        <w:rPr>
          <w:rFonts w:ascii="Times" w:hAnsi="Times"/>
          <w:noProof/>
          <w:sz w:val="18"/>
          <w:szCs w:val="20"/>
        </w:rPr>
        <w:t xml:space="preserve">: </w:t>
      </w:r>
    </w:p>
    <w:p w14:paraId="0475CB4D" w14:textId="35BEC041" w:rsidR="004535B2" w:rsidRPr="004535B2" w:rsidRDefault="004535B2" w:rsidP="004535B2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4535B2">
        <w:rPr>
          <w:rFonts w:ascii="Times" w:hAnsi="Times"/>
          <w:noProof/>
          <w:sz w:val="18"/>
          <w:szCs w:val="20"/>
        </w:rPr>
        <w:t>1.</w:t>
      </w:r>
      <w:r w:rsidRPr="004535B2">
        <w:rPr>
          <w:rFonts w:ascii="Times" w:hAnsi="Times"/>
          <w:noProof/>
          <w:sz w:val="18"/>
          <w:szCs w:val="20"/>
        </w:rPr>
        <w:tab/>
      </w:r>
      <w:r w:rsidRPr="004535B2">
        <w:rPr>
          <w:rFonts w:ascii="Times" w:hAnsi="Times"/>
          <w:smallCaps/>
          <w:noProof/>
          <w:spacing w:val="-5"/>
          <w:sz w:val="16"/>
          <w:szCs w:val="20"/>
        </w:rPr>
        <w:t>AA.VV.,</w:t>
      </w:r>
      <w:r w:rsidRPr="004535B2">
        <w:rPr>
          <w:rFonts w:ascii="Times" w:hAnsi="Times"/>
          <w:i/>
          <w:noProof/>
          <w:spacing w:val="-5"/>
          <w:sz w:val="18"/>
          <w:szCs w:val="20"/>
        </w:rPr>
        <w:t xml:space="preserve"> Diritto commerciale,</w:t>
      </w:r>
      <w:r w:rsidRPr="004535B2">
        <w:rPr>
          <w:rFonts w:ascii="Times" w:hAnsi="Times"/>
          <w:noProof/>
          <w:spacing w:val="-5"/>
          <w:sz w:val="18"/>
          <w:szCs w:val="20"/>
        </w:rPr>
        <w:t xml:space="preserve"> II, </w:t>
      </w:r>
      <w:r w:rsidRPr="00AE4A41">
        <w:rPr>
          <w:rFonts w:ascii="Times" w:hAnsi="Times"/>
          <w:i/>
          <w:noProof/>
          <w:spacing w:val="-5"/>
          <w:sz w:val="18"/>
          <w:szCs w:val="20"/>
        </w:rPr>
        <w:t xml:space="preserve">Diritto della crisi di impresa, </w:t>
      </w:r>
      <w:r w:rsidRPr="004535B2">
        <w:rPr>
          <w:rFonts w:ascii="Times" w:hAnsi="Times"/>
          <w:noProof/>
          <w:spacing w:val="-5"/>
          <w:sz w:val="18"/>
          <w:szCs w:val="20"/>
        </w:rPr>
        <w:t>a cura di Cian, Giappichelli, Torino, 20</w:t>
      </w:r>
      <w:r w:rsidR="00A857A4">
        <w:rPr>
          <w:rFonts w:ascii="Times" w:hAnsi="Times"/>
          <w:noProof/>
          <w:spacing w:val="-5"/>
          <w:sz w:val="18"/>
          <w:szCs w:val="20"/>
        </w:rPr>
        <w:t>19</w:t>
      </w:r>
      <w:r w:rsidRPr="004535B2">
        <w:rPr>
          <w:rFonts w:ascii="Times" w:hAnsi="Times"/>
          <w:noProof/>
          <w:spacing w:val="-5"/>
          <w:sz w:val="18"/>
          <w:szCs w:val="20"/>
        </w:rPr>
        <w:t>.</w:t>
      </w:r>
      <w:r w:rsidR="002D3833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8" w:history="1">
        <w:r w:rsidR="002D3833" w:rsidRPr="002D3833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604F96A" w14:textId="77777777" w:rsidR="004535B2" w:rsidRPr="004535B2" w:rsidRDefault="004535B2" w:rsidP="004535B2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4535B2">
        <w:rPr>
          <w:rFonts w:ascii="Times" w:hAnsi="Times"/>
          <w:noProof/>
          <w:spacing w:val="-5"/>
          <w:sz w:val="18"/>
          <w:szCs w:val="20"/>
        </w:rPr>
        <w:t xml:space="preserve">Ulteriori riferimenti bibliografici saranno comunicati durante le lezioni e con appositi avvisi sulla pagina personale docente. Materiale integrativo sarà messo a disposizione su </w:t>
      </w:r>
      <w:r w:rsidRPr="004535B2">
        <w:rPr>
          <w:rFonts w:ascii="Times" w:hAnsi="Times"/>
          <w:i/>
          <w:noProof/>
          <w:spacing w:val="-5"/>
          <w:sz w:val="18"/>
          <w:szCs w:val="20"/>
        </w:rPr>
        <w:t>blackboard</w:t>
      </w:r>
      <w:r w:rsidRPr="004535B2">
        <w:rPr>
          <w:rFonts w:ascii="Times" w:hAnsi="Times"/>
          <w:noProof/>
          <w:spacing w:val="-5"/>
          <w:sz w:val="18"/>
          <w:szCs w:val="20"/>
        </w:rPr>
        <w:t>.</w:t>
      </w:r>
    </w:p>
    <w:p w14:paraId="77E12EAF" w14:textId="77777777" w:rsidR="004535B2" w:rsidRPr="00F30E6D" w:rsidRDefault="004535B2" w:rsidP="004535B2">
      <w:pPr>
        <w:spacing w:before="240" w:after="120" w:line="220" w:lineRule="exact"/>
        <w:rPr>
          <w:rFonts w:ascii="Times" w:hAnsi="Times"/>
          <w:b/>
          <w:i/>
          <w:noProof/>
          <w:szCs w:val="20"/>
        </w:rPr>
      </w:pPr>
      <w:r w:rsidRPr="00F30E6D">
        <w:rPr>
          <w:rFonts w:ascii="Times" w:hAnsi="Times"/>
          <w:b/>
          <w:i/>
          <w:noProof/>
          <w:szCs w:val="20"/>
        </w:rPr>
        <w:t>DIDATTICA DEL CORSO</w:t>
      </w:r>
    </w:p>
    <w:p w14:paraId="14C8E98F" w14:textId="77777777" w:rsidR="004535B2" w:rsidRPr="004535B2" w:rsidRDefault="004535B2" w:rsidP="004535B2">
      <w:pPr>
        <w:pStyle w:val="Testo2"/>
        <w:rPr>
          <w:rFonts w:eastAsia="Arial Unicode MS"/>
        </w:rPr>
      </w:pPr>
      <w:r w:rsidRPr="004535B2">
        <w:rPr>
          <w:rFonts w:eastAsia="Arial Unicode MS"/>
        </w:rPr>
        <w:t xml:space="preserve">Lezioni in aula. È prevista </w:t>
      </w:r>
      <w:r w:rsidR="00890232">
        <w:rPr>
          <w:rFonts w:eastAsia="Arial Unicode MS"/>
        </w:rPr>
        <w:t xml:space="preserve">(compatibilmente con la situzione sanitaria relativa alla pandemia di covid-19) </w:t>
      </w:r>
      <w:r w:rsidRPr="004535B2">
        <w:t>la partecipazione guidata ad udienze presso il Tribunale di Milano, sezione fallimentare, in date ed ore da concordarsi.</w:t>
      </w:r>
    </w:p>
    <w:p w14:paraId="7AB4E1B2" w14:textId="77777777" w:rsidR="004535B2" w:rsidRPr="00F30E6D" w:rsidRDefault="004535B2" w:rsidP="004535B2">
      <w:pPr>
        <w:spacing w:before="240" w:after="120" w:line="220" w:lineRule="exact"/>
        <w:rPr>
          <w:rFonts w:ascii="Times" w:hAnsi="Times"/>
          <w:b/>
          <w:i/>
          <w:noProof/>
          <w:szCs w:val="20"/>
        </w:rPr>
      </w:pPr>
      <w:r w:rsidRPr="00F30E6D">
        <w:rPr>
          <w:rFonts w:ascii="Times" w:hAnsi="Times"/>
          <w:b/>
          <w:i/>
          <w:noProof/>
          <w:szCs w:val="20"/>
        </w:rPr>
        <w:t>METODO DI VALUTAZIONE</w:t>
      </w:r>
    </w:p>
    <w:p w14:paraId="08436633" w14:textId="77777777" w:rsidR="004535B2" w:rsidRPr="004535B2" w:rsidRDefault="004535B2" w:rsidP="004535B2">
      <w:pPr>
        <w:pStyle w:val="Testo2"/>
        <w:rPr>
          <w:rFonts w:eastAsia="Arial Unicode MS"/>
        </w:rPr>
      </w:pPr>
      <w:r w:rsidRPr="004535B2">
        <w:rPr>
          <w:rFonts w:eastAsia="Arial Unicode MS"/>
        </w:rPr>
        <w:t>L’esame mira a valutare il conseguimento degli obiettivi didattici sopra descritti e la preparazione dello studente. Esso si svolge in forma scritta e consiste in tre domande aperte, alle quali si chiede di dare risposta con argomentazione adeguata. Il tempo a disposizione è di 1 h. e 30 min. Il voto è attribuito sulla base dei seguenti fattori: completezza della preparazione e padronanza delle questioni proposte (fino a 18 punti); capacità argomentativa e critica, anche in base alla capacità di mettere in relazione le diverse parti del programma (fino a 7 punti); proprietà linguistica (fino a 5 punti). Lo studente che ha conseguito un esito sufficiente può decidere se accettare il voto proposto, se continuare l’esame con un orale integrativo o se rifiutare il voto e ripetere la prova.</w:t>
      </w:r>
    </w:p>
    <w:p w14:paraId="1CB461CF" w14:textId="77777777" w:rsidR="004535B2" w:rsidRPr="004535B2" w:rsidRDefault="004535B2" w:rsidP="004535B2">
      <w:pPr>
        <w:pStyle w:val="Testo2"/>
        <w:rPr>
          <w:rFonts w:eastAsia="Arial Unicode MS"/>
        </w:rPr>
      </w:pPr>
      <w:r w:rsidRPr="004535B2">
        <w:rPr>
          <w:rFonts w:eastAsia="Arial Unicode MS"/>
        </w:rPr>
        <w:t>Non è prevista la prova intermedia.</w:t>
      </w:r>
    </w:p>
    <w:p w14:paraId="4F190D47" w14:textId="77777777" w:rsidR="004535B2" w:rsidRPr="00F30E6D" w:rsidRDefault="004535B2" w:rsidP="004535B2">
      <w:pPr>
        <w:spacing w:before="240" w:after="120" w:line="220" w:lineRule="exact"/>
        <w:rPr>
          <w:rFonts w:ascii="Times" w:hAnsi="Times"/>
          <w:b/>
          <w:i/>
          <w:noProof/>
          <w:szCs w:val="20"/>
        </w:rPr>
      </w:pPr>
      <w:r w:rsidRPr="00F30E6D">
        <w:rPr>
          <w:rFonts w:ascii="Times" w:hAnsi="Times"/>
          <w:b/>
          <w:i/>
          <w:noProof/>
          <w:szCs w:val="20"/>
        </w:rPr>
        <w:t>AVVERTENZE E PREREQUISITI</w:t>
      </w:r>
    </w:p>
    <w:p w14:paraId="0A16DFDB" w14:textId="440E4BFE" w:rsidR="00890232" w:rsidRPr="004535B2" w:rsidRDefault="004535B2" w:rsidP="004535B2">
      <w:pPr>
        <w:pStyle w:val="Testo2"/>
      </w:pPr>
      <w:r>
        <w:t>La frequenza al corso è fortemente raccomandata. Si raccomanda, altresì, di seguire il corso solo dopo aver superato l’esame di Diritto commerciale</w:t>
      </w:r>
      <w:r w:rsidRPr="00F30E6D">
        <w:t>.</w:t>
      </w:r>
    </w:p>
    <w:sectPr w:rsidR="00890232" w:rsidRPr="004535B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50F68" w14:textId="77777777" w:rsidR="002D3833" w:rsidRDefault="002D3833" w:rsidP="002D3833">
      <w:pPr>
        <w:spacing w:line="240" w:lineRule="auto"/>
      </w:pPr>
      <w:r>
        <w:separator/>
      </w:r>
    </w:p>
  </w:endnote>
  <w:endnote w:type="continuationSeparator" w:id="0">
    <w:p w14:paraId="7CE4B563" w14:textId="77777777" w:rsidR="002D3833" w:rsidRDefault="002D3833" w:rsidP="002D38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CA838" w14:textId="77777777" w:rsidR="002D3833" w:rsidRDefault="002D3833" w:rsidP="002D3833">
      <w:pPr>
        <w:spacing w:line="240" w:lineRule="auto"/>
      </w:pPr>
      <w:r>
        <w:separator/>
      </w:r>
    </w:p>
  </w:footnote>
  <w:footnote w:type="continuationSeparator" w:id="0">
    <w:p w14:paraId="5854F040" w14:textId="77777777" w:rsidR="002D3833" w:rsidRDefault="002D3833" w:rsidP="002D3833">
      <w:pPr>
        <w:spacing w:line="240" w:lineRule="auto"/>
      </w:pPr>
      <w:r>
        <w:continuationSeparator/>
      </w:r>
    </w:p>
  </w:footnote>
  <w:footnote w:id="1">
    <w:p w14:paraId="411F8710" w14:textId="6A4DD7F0" w:rsidR="002D3833" w:rsidRDefault="002D383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B2"/>
    <w:rsid w:val="00187B99"/>
    <w:rsid w:val="002014DD"/>
    <w:rsid w:val="0028121D"/>
    <w:rsid w:val="002D3833"/>
    <w:rsid w:val="002D5E17"/>
    <w:rsid w:val="003D7E8D"/>
    <w:rsid w:val="004535B2"/>
    <w:rsid w:val="004D1217"/>
    <w:rsid w:val="004D6008"/>
    <w:rsid w:val="00640794"/>
    <w:rsid w:val="006F1772"/>
    <w:rsid w:val="00890232"/>
    <w:rsid w:val="008942E7"/>
    <w:rsid w:val="008A1204"/>
    <w:rsid w:val="008B4B66"/>
    <w:rsid w:val="00900CCA"/>
    <w:rsid w:val="00922D5E"/>
    <w:rsid w:val="00924B77"/>
    <w:rsid w:val="00940DA2"/>
    <w:rsid w:val="009E055C"/>
    <w:rsid w:val="00A00D6D"/>
    <w:rsid w:val="00A74F6F"/>
    <w:rsid w:val="00A857A4"/>
    <w:rsid w:val="00AD7557"/>
    <w:rsid w:val="00AE4A41"/>
    <w:rsid w:val="00B50C5D"/>
    <w:rsid w:val="00B51253"/>
    <w:rsid w:val="00B525CC"/>
    <w:rsid w:val="00D404F2"/>
    <w:rsid w:val="00D451CD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4CC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5B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D383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D3833"/>
  </w:style>
  <w:style w:type="character" w:styleId="Rimandonotaapidipagina">
    <w:name w:val="footnote reference"/>
    <w:basedOn w:val="Carpredefinitoparagrafo"/>
    <w:semiHidden/>
    <w:unhideWhenUsed/>
    <w:rsid w:val="002D3833"/>
    <w:rPr>
      <w:vertAlign w:val="superscript"/>
    </w:rPr>
  </w:style>
  <w:style w:type="character" w:styleId="Collegamentoipertestuale">
    <w:name w:val="Hyperlink"/>
    <w:basedOn w:val="Carpredefinitoparagrafo"/>
    <w:rsid w:val="002D38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5B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D383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D3833"/>
  </w:style>
  <w:style w:type="character" w:styleId="Rimandonotaapidipagina">
    <w:name w:val="footnote reference"/>
    <w:basedOn w:val="Carpredefinitoparagrafo"/>
    <w:semiHidden/>
    <w:unhideWhenUsed/>
    <w:rsid w:val="002D3833"/>
    <w:rPr>
      <w:vertAlign w:val="superscript"/>
    </w:rPr>
  </w:style>
  <w:style w:type="character" w:styleId="Collegamentoipertestuale">
    <w:name w:val="Hyperlink"/>
    <w:basedOn w:val="Carpredefinitoparagrafo"/>
    <w:rsid w:val="002D38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diritto-commerciale-9788892131057-67776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7279B-6F01-44C2-9864-D644F6F7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636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2021-05-10T09:37:00Z</dcterms:created>
  <dcterms:modified xsi:type="dcterms:W3CDTF">2021-06-30T10:16:00Z</dcterms:modified>
</cp:coreProperties>
</file>