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184DE1" w:rsidP="002D5E17">
      <w:pPr>
        <w:pStyle w:val="Titolo1"/>
      </w:pPr>
      <w:r>
        <w:t>Diritto commerciale</w:t>
      </w:r>
    </w:p>
    <w:p w:rsidR="00184DE1" w:rsidRDefault="002150CC" w:rsidP="00184DE1">
      <w:pPr>
        <w:pStyle w:val="Titolo2"/>
      </w:pPr>
      <w:r>
        <w:t>Prof. Giuseppe Giordan</w:t>
      </w:r>
      <w:bookmarkStart w:id="0" w:name="_GoBack"/>
      <w:bookmarkEnd w:id="0"/>
      <w:r w:rsidR="00184DE1">
        <w:t>o</w:t>
      </w:r>
    </w:p>
    <w:p w:rsidR="00184DE1" w:rsidRDefault="00184DE1" w:rsidP="00184DE1">
      <w:pPr>
        <w:spacing w:before="240" w:after="120" w:line="240" w:lineRule="exact"/>
        <w:rPr>
          <w:b/>
          <w:sz w:val="18"/>
        </w:rPr>
      </w:pPr>
      <w:r>
        <w:rPr>
          <w:b/>
          <w:i/>
          <w:sz w:val="18"/>
        </w:rPr>
        <w:t>OBIETTIVO DEL CORSO E RISULTATI DI APPRENDIMENTO ATTESI</w:t>
      </w:r>
    </w:p>
    <w:p w:rsidR="00184DE1" w:rsidRDefault="00184DE1" w:rsidP="00184DE1">
      <w:r>
        <w:t xml:space="preserve">Con un approccio prevalentemente applicativo, in linea con le finalità formative e culturali del Corso di laurea, il corso di diritto commerciale si propone lo studio degli istituti fondamentali del diritto commerciale, delle tematiche dell’impresa, della concorrenza, delle società, delle operazioni straordinarie e di </w:t>
      </w:r>
      <w:r w:rsidRPr="005B3C9E">
        <w:rPr>
          <w:i/>
        </w:rPr>
        <w:t>Merger and Acquisition</w:t>
      </w:r>
      <w:r>
        <w:t xml:space="preserve"> (M&amp;A) con cenni ai mercati finanziari.</w:t>
      </w:r>
    </w:p>
    <w:p w:rsidR="00184DE1" w:rsidRDefault="00184DE1" w:rsidP="00184DE1">
      <w:r>
        <w:t>Il corso introdurrà all’approfondimento di alcuni profili di particolare attualità e, quindi, funzionali all’acquisizione di strumenti metodologici e di indagine che privilegino lo sviluppo della capacità critica degli studenti.</w:t>
      </w:r>
    </w:p>
    <w:p w:rsidR="00184DE1" w:rsidRDefault="00184DE1" w:rsidP="00184DE1">
      <w:pPr>
        <w:spacing w:before="120"/>
        <w:rPr>
          <w:rFonts w:eastAsia="Calibri"/>
          <w:szCs w:val="20"/>
          <w:lang w:eastAsia="en-US"/>
        </w:rPr>
      </w:pPr>
      <w:r>
        <w:rPr>
          <w:rFonts w:eastAsia="Calibri"/>
          <w:szCs w:val="20"/>
          <w:lang w:eastAsia="en-US"/>
        </w:rPr>
        <w:t>La partecipazione al corso consentirà allo studente di conseguire i risultati che di seguito si sintetizzano:</w:t>
      </w:r>
    </w:p>
    <w:p w:rsidR="00184DE1" w:rsidRPr="00392D48" w:rsidRDefault="00184DE1" w:rsidP="00184DE1">
      <w:pPr>
        <w:ind w:left="284" w:hanging="284"/>
        <w:rPr>
          <w:rFonts w:eastAsia="Calibri"/>
          <w:lang w:eastAsia="en-US"/>
        </w:rPr>
      </w:pPr>
      <w:r>
        <w:rPr>
          <w:rFonts w:eastAsia="Calibri"/>
          <w:lang w:eastAsia="en-US"/>
        </w:rPr>
        <w:t>1.</w:t>
      </w:r>
      <w:r>
        <w:rPr>
          <w:rFonts w:eastAsia="Calibri"/>
          <w:lang w:eastAsia="en-US"/>
        </w:rPr>
        <w:tab/>
        <w:t>apprendimento delle informazioni di base relative all’ermeneutica giuridica e ai metodi di studio e analisi della scienza giuridica, apprezzabile dimestichezza nell’uso dei materiali giuridici e del loro ordinamento, approccio iniziale alla pluralità e complessità degli interessi pubblici e privati (investitori, imprenditori, consumatori, lavoratori, fornitori e prestatori di servizi, cittadini, ecc.) coinvolti nelle discipline della concorrenza e del mercato, dell’impresa e delle società</w:t>
      </w:r>
      <w:r w:rsidRPr="00392D48">
        <w:rPr>
          <w:rFonts w:eastAsia="Calibri"/>
          <w:lang w:eastAsia="en-US"/>
        </w:rPr>
        <w:t>;</w:t>
      </w:r>
    </w:p>
    <w:p w:rsidR="00184DE1" w:rsidRDefault="00184DE1" w:rsidP="00184DE1">
      <w:pPr>
        <w:ind w:left="284" w:hanging="284"/>
        <w:rPr>
          <w:rFonts w:eastAsia="Calibri"/>
          <w:lang w:eastAsia="en-US"/>
        </w:rPr>
      </w:pPr>
      <w:r>
        <w:rPr>
          <w:rFonts w:eastAsia="Calibri"/>
          <w:lang w:eastAsia="en-US"/>
        </w:rPr>
        <w:t>2.</w:t>
      </w:r>
      <w:r>
        <w:rPr>
          <w:rFonts w:eastAsia="Calibri"/>
          <w:lang w:eastAsia="en-US"/>
        </w:rPr>
        <w:tab/>
      </w:r>
      <w:r w:rsidRPr="00392D48">
        <w:rPr>
          <w:rFonts w:eastAsia="Calibri"/>
          <w:lang w:eastAsia="en-US"/>
        </w:rPr>
        <w:t xml:space="preserve">conoscenza </w:t>
      </w:r>
      <w:r>
        <w:rPr>
          <w:rFonts w:eastAsia="Calibri"/>
          <w:lang w:eastAsia="en-US"/>
        </w:rPr>
        <w:t>generale delle fattispecie dell’impresa, delle società, delle trasformazioni, fusioni e scissioni;</w:t>
      </w:r>
    </w:p>
    <w:p w:rsidR="00184DE1" w:rsidRDefault="00184DE1" w:rsidP="00184DE1">
      <w:pPr>
        <w:ind w:left="284" w:hanging="284"/>
        <w:rPr>
          <w:rFonts w:eastAsia="Calibri"/>
          <w:lang w:eastAsia="en-US"/>
        </w:rPr>
      </w:pPr>
      <w:r>
        <w:rPr>
          <w:rFonts w:eastAsia="Calibri"/>
          <w:lang w:eastAsia="en-US"/>
        </w:rPr>
        <w:t>3.</w:t>
      </w:r>
      <w:r>
        <w:rPr>
          <w:rFonts w:eastAsia="Calibri"/>
          <w:lang w:eastAsia="en-US"/>
        </w:rPr>
        <w:tab/>
        <w:t xml:space="preserve">acquisizione di informazioni iniziali in ordine alle operazioni di </w:t>
      </w:r>
      <w:r w:rsidRPr="006E5D32">
        <w:rPr>
          <w:rFonts w:eastAsia="Calibri"/>
          <w:i/>
          <w:lang w:eastAsia="en-US"/>
        </w:rPr>
        <w:t>Venture Capital</w:t>
      </w:r>
      <w:r>
        <w:rPr>
          <w:rFonts w:eastAsia="Calibri"/>
          <w:lang w:eastAsia="en-US"/>
        </w:rPr>
        <w:t xml:space="preserve">, M&amp;A, </w:t>
      </w:r>
      <w:r>
        <w:rPr>
          <w:rFonts w:eastAsia="Calibri"/>
          <w:i/>
          <w:lang w:eastAsia="en-US"/>
        </w:rPr>
        <w:t>L</w:t>
      </w:r>
      <w:r w:rsidRPr="006E5D32">
        <w:rPr>
          <w:rFonts w:eastAsia="Calibri"/>
          <w:i/>
          <w:lang w:eastAsia="en-US"/>
        </w:rPr>
        <w:t xml:space="preserve">everage </w:t>
      </w:r>
      <w:r>
        <w:rPr>
          <w:rFonts w:eastAsia="Calibri"/>
          <w:i/>
          <w:lang w:eastAsia="en-US"/>
        </w:rPr>
        <w:t>m</w:t>
      </w:r>
      <w:r w:rsidRPr="006E5D32">
        <w:rPr>
          <w:rFonts w:eastAsia="Calibri"/>
          <w:i/>
          <w:lang w:eastAsia="en-US"/>
        </w:rPr>
        <w:t xml:space="preserve">erger </w:t>
      </w:r>
      <w:r>
        <w:rPr>
          <w:rFonts w:eastAsia="Calibri"/>
          <w:i/>
          <w:lang w:eastAsia="en-US"/>
        </w:rPr>
        <w:t>b</w:t>
      </w:r>
      <w:r w:rsidRPr="006E5D32">
        <w:rPr>
          <w:rFonts w:eastAsia="Calibri"/>
          <w:i/>
          <w:lang w:eastAsia="en-US"/>
        </w:rPr>
        <w:t>uy out</w:t>
      </w:r>
      <w:r>
        <w:rPr>
          <w:rFonts w:eastAsia="Calibri"/>
          <w:lang w:eastAsia="en-US"/>
        </w:rPr>
        <w:t xml:space="preserve"> e di concentrazione industriale; capacità di studio e analisi di </w:t>
      </w:r>
      <w:r w:rsidRPr="006E5D32">
        <w:rPr>
          <w:rFonts w:eastAsia="Calibri"/>
          <w:i/>
          <w:lang w:eastAsia="en-US"/>
        </w:rPr>
        <w:t>legal case</w:t>
      </w:r>
      <w:r>
        <w:rPr>
          <w:rFonts w:eastAsia="Calibri"/>
          <w:lang w:eastAsia="en-US"/>
        </w:rPr>
        <w:t xml:space="preserve"> di media difficoltà, relativi agli argomenti trattati nel corso;</w:t>
      </w:r>
    </w:p>
    <w:p w:rsidR="00184DE1" w:rsidRDefault="00184DE1" w:rsidP="00184DE1">
      <w:pPr>
        <w:ind w:left="284" w:hanging="284"/>
        <w:rPr>
          <w:rFonts w:eastAsia="Calibri"/>
          <w:lang w:eastAsia="en-US"/>
        </w:rPr>
      </w:pPr>
      <w:r>
        <w:rPr>
          <w:rFonts w:eastAsia="Calibri"/>
          <w:lang w:eastAsia="en-US"/>
        </w:rPr>
        <w:t>4.</w:t>
      </w:r>
      <w:r>
        <w:rPr>
          <w:rFonts w:eastAsia="Calibri"/>
          <w:lang w:eastAsia="en-US"/>
        </w:rPr>
        <w:tab/>
        <w:t>acquisire</w:t>
      </w:r>
      <w:r>
        <w:t>, oltre che in generale anche con specifico riferimento ai testi giuridici (codice civile, disposizioni legislative e regolamentari e provvedimenti giurisdizionali), la capacità di riconoscere il significato dei termini tecnici, la capacità di elaborare il significato a livello di frase, la capacità di comprendere gli argomenti logici.</w:t>
      </w:r>
    </w:p>
    <w:p w:rsidR="00184DE1" w:rsidRDefault="00184DE1" w:rsidP="00184DE1">
      <w:pPr>
        <w:ind w:left="284" w:hanging="284"/>
        <w:rPr>
          <w:rFonts w:eastAsia="Calibri"/>
          <w:lang w:eastAsia="en-US"/>
        </w:rPr>
      </w:pPr>
      <w:r>
        <w:rPr>
          <w:rFonts w:eastAsia="Calibri"/>
          <w:lang w:eastAsia="en-US"/>
        </w:rPr>
        <w:t>5.</w:t>
      </w:r>
      <w:r>
        <w:rPr>
          <w:rFonts w:eastAsia="Calibri"/>
          <w:lang w:eastAsia="en-US"/>
        </w:rPr>
        <w:tab/>
        <w:t xml:space="preserve">acquisizione degli strumenti metodologici e concettuali idonei a consentire di affrontare, </w:t>
      </w:r>
      <w:r w:rsidRPr="00392D48">
        <w:rPr>
          <w:rFonts w:eastAsia="Calibri"/>
          <w:lang w:eastAsia="en-US"/>
        </w:rPr>
        <w:t>negli studi successivi</w:t>
      </w:r>
      <w:r>
        <w:rPr>
          <w:rFonts w:eastAsia="Calibri"/>
          <w:lang w:eastAsia="en-US"/>
        </w:rPr>
        <w:t>,</w:t>
      </w:r>
      <w:r w:rsidRPr="00392D48">
        <w:rPr>
          <w:rFonts w:eastAsia="Calibri"/>
          <w:lang w:eastAsia="en-US"/>
        </w:rPr>
        <w:t xml:space="preserve"> le implicazioni giuridiche delle relazioni industriali e dei rapporti dei soggetti privati con la pubblica amministrazione</w:t>
      </w:r>
      <w:r>
        <w:rPr>
          <w:rFonts w:eastAsia="Calibri"/>
          <w:lang w:eastAsia="en-US"/>
        </w:rPr>
        <w:t>, di proseguire nel percorso formativo con profitto e di accedere a master o stage curriculari con le opportune informazioni di diritto commerciale.</w:t>
      </w:r>
    </w:p>
    <w:p w:rsidR="00184DE1" w:rsidRDefault="00184DE1" w:rsidP="00184DE1">
      <w:pPr>
        <w:spacing w:before="240" w:after="120" w:line="240" w:lineRule="exact"/>
        <w:rPr>
          <w:rFonts w:eastAsia="Calibri"/>
          <w:b/>
          <w:sz w:val="18"/>
          <w:lang w:eastAsia="en-US"/>
        </w:rPr>
      </w:pPr>
      <w:r>
        <w:rPr>
          <w:rFonts w:eastAsia="Calibri"/>
          <w:b/>
          <w:i/>
          <w:sz w:val="18"/>
          <w:lang w:eastAsia="en-US"/>
        </w:rPr>
        <w:t>PROGRAMMA DEL CORSO</w:t>
      </w:r>
    </w:p>
    <w:p w:rsidR="00184DE1" w:rsidRPr="00184DE1" w:rsidRDefault="00184DE1" w:rsidP="00184DE1">
      <w:pPr>
        <w:rPr>
          <w:smallCaps/>
          <w:sz w:val="18"/>
        </w:rPr>
      </w:pPr>
      <w:r>
        <w:rPr>
          <w:smallCaps/>
          <w:sz w:val="18"/>
        </w:rPr>
        <w:tab/>
      </w:r>
      <w:r w:rsidRPr="00184DE1">
        <w:rPr>
          <w:smallCaps/>
          <w:sz w:val="18"/>
        </w:rPr>
        <w:t xml:space="preserve">Parte I </w:t>
      </w:r>
    </w:p>
    <w:p w:rsidR="00184DE1" w:rsidRPr="00184DE1" w:rsidRDefault="00184DE1" w:rsidP="00184DE1">
      <w:pPr>
        <w:rPr>
          <w:i/>
        </w:rPr>
      </w:pPr>
      <w:r w:rsidRPr="00184DE1">
        <w:rPr>
          <w:i/>
        </w:rPr>
        <w:lastRenderedPageBreak/>
        <w:t>Prolegomeni - Richiami introduttivi di diritto civile:</w:t>
      </w:r>
    </w:p>
    <w:p w:rsidR="00184DE1" w:rsidRPr="003C67E5" w:rsidRDefault="00184DE1" w:rsidP="00DF59D9">
      <w:pPr>
        <w:ind w:left="284" w:hanging="284"/>
      </w:pPr>
      <w:r>
        <w:t>–</w:t>
      </w:r>
      <w:r>
        <w:tab/>
        <w:t>I</w:t>
      </w:r>
      <w:r w:rsidRPr="003C67E5">
        <w:t>l contratto con particolare riguardo ai contratti con comunione di scopo e associativi</w:t>
      </w:r>
      <w:r>
        <w:t>.</w:t>
      </w:r>
    </w:p>
    <w:p w:rsidR="00184DE1" w:rsidRDefault="00184DE1" w:rsidP="00DF59D9">
      <w:pPr>
        <w:ind w:left="284" w:hanging="284"/>
      </w:pPr>
      <w:r>
        <w:t>–</w:t>
      </w:r>
      <w:r>
        <w:tab/>
        <w:t>Cessione del credito (art. 1260 ss. Cod.civ.), accollo (art. 1273 ss. Cod.civ) e cessione del contratto (art. 1406 ss. Cod.civ.).</w:t>
      </w:r>
    </w:p>
    <w:p w:rsidR="00184DE1" w:rsidRPr="003C67E5" w:rsidRDefault="00184DE1" w:rsidP="00DF59D9">
      <w:pPr>
        <w:ind w:left="284" w:hanging="284"/>
      </w:pPr>
      <w:r>
        <w:t>–</w:t>
      </w:r>
      <w:r>
        <w:tab/>
        <w:t>L</w:t>
      </w:r>
      <w:r w:rsidRPr="003C67E5">
        <w:t>e obbligazioni con particolare riguardo alle obbligazioni solidali – la responsabilità</w:t>
      </w:r>
      <w:r>
        <w:t>.</w:t>
      </w:r>
    </w:p>
    <w:p w:rsidR="00184DE1" w:rsidRDefault="00184DE1" w:rsidP="00DF59D9">
      <w:pPr>
        <w:ind w:left="284" w:hanging="284"/>
      </w:pPr>
      <w:r>
        <w:t>–</w:t>
      </w:r>
      <w:r>
        <w:tab/>
        <w:t>L</w:t>
      </w:r>
      <w:r w:rsidRPr="003C67E5">
        <w:t>a rappresentanza e il mandato</w:t>
      </w:r>
      <w:r>
        <w:t>.</w:t>
      </w:r>
    </w:p>
    <w:p w:rsidR="00184DE1" w:rsidRDefault="00184DE1" w:rsidP="00184DE1">
      <w:r>
        <w:t>–</w:t>
      </w:r>
      <w:r>
        <w:tab/>
        <w:t>Cenni sui contratti di vendita, di muto e di locazione.</w:t>
      </w:r>
    </w:p>
    <w:p w:rsidR="00184DE1" w:rsidRPr="003C67E5" w:rsidRDefault="00184DE1" w:rsidP="00184DE1">
      <w:r>
        <w:t>–</w:t>
      </w:r>
      <w:r>
        <w:tab/>
        <w:t>I titoli di credito.</w:t>
      </w:r>
    </w:p>
    <w:p w:rsidR="00184DE1" w:rsidRPr="00184DE1" w:rsidRDefault="00184DE1" w:rsidP="00184DE1">
      <w:pPr>
        <w:spacing w:before="120"/>
        <w:rPr>
          <w:smallCaps/>
          <w:sz w:val="18"/>
        </w:rPr>
      </w:pPr>
      <w:r>
        <w:tab/>
      </w:r>
      <w:r w:rsidRPr="00184DE1">
        <w:rPr>
          <w:smallCaps/>
          <w:sz w:val="18"/>
        </w:rPr>
        <w:t xml:space="preserve">Parte II </w:t>
      </w:r>
    </w:p>
    <w:p w:rsidR="00184DE1" w:rsidRPr="003C67E5" w:rsidRDefault="00184DE1" w:rsidP="00184DE1">
      <w:r w:rsidRPr="00DF59D9">
        <w:rPr>
          <w:i/>
        </w:rPr>
        <w:t>Diritto dell’Impresa</w:t>
      </w:r>
      <w:r w:rsidRPr="003C67E5">
        <w:t>:</w:t>
      </w:r>
    </w:p>
    <w:p w:rsidR="00184DE1" w:rsidRPr="003C67E5" w:rsidRDefault="00B17F00" w:rsidP="00DF59D9">
      <w:pPr>
        <w:ind w:left="284" w:hanging="284"/>
      </w:pPr>
      <w:r>
        <w:t>–</w:t>
      </w:r>
      <w:r>
        <w:tab/>
      </w:r>
      <w:r w:rsidR="00184DE1" w:rsidRPr="003C67E5">
        <w:t>Imprenditore e impresa: fattispecie</w:t>
      </w:r>
      <w:r w:rsidR="00184DE1">
        <w:t>.</w:t>
      </w:r>
    </w:p>
    <w:p w:rsidR="00184DE1" w:rsidRDefault="00B17F00" w:rsidP="00DF59D9">
      <w:pPr>
        <w:ind w:left="284" w:hanging="284"/>
      </w:pPr>
      <w:r>
        <w:t>–</w:t>
      </w:r>
      <w:r>
        <w:tab/>
      </w:r>
      <w:r w:rsidR="00184DE1" w:rsidRPr="003C67E5">
        <w:t>L’azienda: nozione e vicende</w:t>
      </w:r>
      <w:r w:rsidR="00184DE1">
        <w:t>.</w:t>
      </w:r>
    </w:p>
    <w:p w:rsidR="00184DE1" w:rsidRPr="00BE66DF" w:rsidRDefault="00B17F00" w:rsidP="00DF59D9">
      <w:pPr>
        <w:ind w:left="284" w:hanging="284"/>
      </w:pPr>
      <w:r>
        <w:t>–</w:t>
      </w:r>
      <w:r>
        <w:tab/>
      </w:r>
      <w:r w:rsidR="00184DE1">
        <w:t>D</w:t>
      </w:r>
      <w:r w:rsidR="00184DE1" w:rsidRPr="00BE66DF">
        <w:t>itta, insegna, marchio</w:t>
      </w:r>
      <w:r w:rsidR="00184DE1">
        <w:t xml:space="preserve">, </w:t>
      </w:r>
      <w:r w:rsidR="00184DE1" w:rsidRPr="00BE66DF">
        <w:rPr>
          <w:i/>
          <w:iCs/>
        </w:rPr>
        <w:t>domain name</w:t>
      </w:r>
      <w:r w:rsidR="00184DE1">
        <w:t xml:space="preserve">, </w:t>
      </w:r>
      <w:r w:rsidR="00184DE1" w:rsidRPr="00BE66DF">
        <w:rPr>
          <w:i/>
          <w:iCs/>
        </w:rPr>
        <w:t>flagship store</w:t>
      </w:r>
      <w:r w:rsidR="00184DE1">
        <w:t>; i</w:t>
      </w:r>
      <w:r w:rsidR="00184DE1" w:rsidRPr="00BE66DF">
        <w:t xml:space="preserve"> contratti di cessione, licenza, </w:t>
      </w:r>
      <w:r w:rsidR="00184DE1" w:rsidRPr="000C4D16">
        <w:rPr>
          <w:i/>
        </w:rPr>
        <w:t>franchising</w:t>
      </w:r>
      <w:r w:rsidR="00184DE1" w:rsidRPr="00BE66DF">
        <w:t xml:space="preserve"> e </w:t>
      </w:r>
      <w:r w:rsidR="00184DE1" w:rsidRPr="000C4D16">
        <w:rPr>
          <w:i/>
        </w:rPr>
        <w:t>merchandising</w:t>
      </w:r>
      <w:r w:rsidR="00184DE1">
        <w:t xml:space="preserve">; cenni sul T.U. Proprietà industriale </w:t>
      </w:r>
      <w:r w:rsidR="00184DE1" w:rsidRPr="00DF59D9">
        <w:rPr>
          <w:b/>
        </w:rPr>
        <w:t>D.Lgs. 10 febbraio 2005 n. 30</w:t>
      </w:r>
      <w:r w:rsidR="00184DE1">
        <w:t>).</w:t>
      </w:r>
    </w:p>
    <w:p w:rsidR="00184DE1" w:rsidRDefault="00B17F00" w:rsidP="00DF59D9">
      <w:pPr>
        <w:ind w:left="284" w:hanging="284"/>
      </w:pPr>
      <w:r>
        <w:t>–</w:t>
      </w:r>
      <w:r>
        <w:tab/>
      </w:r>
      <w:r w:rsidR="00184DE1" w:rsidRPr="003C67E5">
        <w:t xml:space="preserve">La disciplina della concorrenza (anche con riferimento alla </w:t>
      </w:r>
      <w:r w:rsidR="00184DE1" w:rsidRPr="00DF59D9">
        <w:rPr>
          <w:b/>
        </w:rPr>
        <w:t>L. 10 ottobre 1990 n. 287</w:t>
      </w:r>
      <w:r w:rsidR="00184DE1" w:rsidRPr="003C67E5">
        <w:t>)</w:t>
      </w:r>
      <w:r w:rsidR="00184DE1">
        <w:t>;</w:t>
      </w:r>
    </w:p>
    <w:p w:rsidR="00184DE1" w:rsidRPr="003C67E5" w:rsidRDefault="00B17F00" w:rsidP="00DF59D9">
      <w:pPr>
        <w:ind w:left="284" w:hanging="284"/>
      </w:pPr>
      <w:r>
        <w:t>–</w:t>
      </w:r>
      <w:r>
        <w:tab/>
      </w:r>
      <w:r w:rsidR="00184DE1">
        <w:t>Cenni sulla tutela del consumatore (</w:t>
      </w:r>
      <w:r w:rsidR="00184DE1" w:rsidRPr="00DF59D9">
        <w:rPr>
          <w:b/>
        </w:rPr>
        <w:t>D. Lgs. 6 settembre 2005 n. 206</w:t>
      </w:r>
      <w:r w:rsidR="00184DE1">
        <w:t>)</w:t>
      </w:r>
    </w:p>
    <w:p w:rsidR="00B17F00" w:rsidRPr="00DF59D9" w:rsidRDefault="00184DE1" w:rsidP="00B17F00">
      <w:pPr>
        <w:spacing w:before="120"/>
        <w:rPr>
          <w:smallCaps/>
          <w:sz w:val="18"/>
        </w:rPr>
      </w:pPr>
      <w:r w:rsidRPr="00DF59D9">
        <w:rPr>
          <w:smallCaps/>
          <w:sz w:val="18"/>
        </w:rPr>
        <w:t>Parte III</w:t>
      </w:r>
    </w:p>
    <w:p w:rsidR="00184DE1" w:rsidRPr="003C67E5" w:rsidRDefault="00184DE1" w:rsidP="00184DE1">
      <w:r>
        <w:t>Diritto delle S</w:t>
      </w:r>
      <w:r w:rsidRPr="003C67E5">
        <w:t>ocietà</w:t>
      </w:r>
    </w:p>
    <w:p w:rsidR="00184DE1" w:rsidRDefault="00DF59D9" w:rsidP="00184DE1">
      <w:r>
        <w:t>–</w:t>
      </w:r>
      <w:r>
        <w:tab/>
      </w:r>
      <w:r w:rsidR="00184DE1">
        <w:t>S</w:t>
      </w:r>
      <w:r w:rsidR="00184DE1" w:rsidRPr="00BE66DF">
        <w:t>ocietà semplice</w:t>
      </w:r>
    </w:p>
    <w:p w:rsidR="00184DE1" w:rsidRDefault="00DF59D9" w:rsidP="00184DE1">
      <w:r>
        <w:t>–</w:t>
      </w:r>
      <w:r>
        <w:tab/>
      </w:r>
      <w:r w:rsidR="00184DE1">
        <w:t>S</w:t>
      </w:r>
      <w:r w:rsidR="00184DE1" w:rsidRPr="00BE66DF">
        <w:t>ocietà in nome collettivo;</w:t>
      </w:r>
    </w:p>
    <w:p w:rsidR="00184DE1" w:rsidRDefault="00DF59D9" w:rsidP="00184DE1">
      <w:r>
        <w:t>–</w:t>
      </w:r>
      <w:r>
        <w:tab/>
      </w:r>
      <w:r w:rsidR="00184DE1">
        <w:t>S</w:t>
      </w:r>
      <w:r w:rsidR="00184DE1" w:rsidRPr="00BE66DF">
        <w:t>ocietà in accomandita semplice</w:t>
      </w:r>
      <w:r w:rsidR="00184DE1">
        <w:t>;</w:t>
      </w:r>
    </w:p>
    <w:p w:rsidR="00184DE1" w:rsidRPr="00634D53" w:rsidRDefault="00DF59D9" w:rsidP="00DF59D9">
      <w:pPr>
        <w:ind w:left="284" w:hanging="284"/>
      </w:pPr>
      <w:r>
        <w:t>–</w:t>
      </w:r>
      <w:r>
        <w:tab/>
      </w:r>
      <w:r w:rsidR="00184DE1" w:rsidRPr="00634D53">
        <w:t xml:space="preserve">Società per azioni: profili tipologici; costituzione e modificazioni dello Statuto sociale; la struttura finanziaria; la </w:t>
      </w:r>
      <w:r w:rsidR="00184DE1" w:rsidRPr="00634D53">
        <w:rPr>
          <w:i/>
          <w:iCs/>
        </w:rPr>
        <w:t>corporate governance</w:t>
      </w:r>
      <w:r w:rsidR="00184DE1" w:rsidRPr="00634D53">
        <w:t>;</w:t>
      </w:r>
    </w:p>
    <w:p w:rsidR="00184DE1" w:rsidRPr="003C67E5" w:rsidRDefault="00DF59D9" w:rsidP="00184DE1">
      <w:r>
        <w:t>–</w:t>
      </w:r>
      <w:r>
        <w:tab/>
      </w:r>
      <w:r w:rsidR="00184DE1" w:rsidRPr="003C67E5">
        <w:t>Società a responsabilità limitata.</w:t>
      </w:r>
    </w:p>
    <w:p w:rsidR="00184DE1" w:rsidRPr="003C67E5" w:rsidRDefault="00DF59D9" w:rsidP="00184DE1">
      <w:r>
        <w:t>–</w:t>
      </w:r>
      <w:r>
        <w:tab/>
      </w:r>
      <w:r w:rsidR="00184DE1" w:rsidRPr="003C67E5">
        <w:t>Società in accomandita per azioni.</w:t>
      </w:r>
    </w:p>
    <w:p w:rsidR="00184DE1" w:rsidRDefault="00DF59D9" w:rsidP="00184DE1">
      <w:r>
        <w:t>–</w:t>
      </w:r>
      <w:r>
        <w:tab/>
      </w:r>
      <w:r w:rsidR="00184DE1" w:rsidRPr="003C67E5">
        <w:t>Scioglimento delle società</w:t>
      </w:r>
      <w:r w:rsidR="00184DE1">
        <w:t>.</w:t>
      </w:r>
    </w:p>
    <w:p w:rsidR="00184DE1" w:rsidRDefault="00DF59D9" w:rsidP="00184DE1">
      <w:r>
        <w:t>–</w:t>
      </w:r>
      <w:r>
        <w:tab/>
      </w:r>
      <w:r w:rsidR="00184DE1">
        <w:t>Società consortile.</w:t>
      </w:r>
    </w:p>
    <w:p w:rsidR="00184DE1" w:rsidRPr="003C67E5" w:rsidRDefault="00DF59D9" w:rsidP="00184DE1">
      <w:r>
        <w:t>–</w:t>
      </w:r>
      <w:r>
        <w:tab/>
      </w:r>
      <w:r w:rsidR="00184DE1">
        <w:t>Società Europea.</w:t>
      </w:r>
    </w:p>
    <w:p w:rsidR="00184DE1" w:rsidRPr="00DF59D9" w:rsidRDefault="00184DE1" w:rsidP="00DF59D9">
      <w:pPr>
        <w:spacing w:before="120"/>
        <w:rPr>
          <w:smallCaps/>
          <w:sz w:val="18"/>
        </w:rPr>
      </w:pPr>
      <w:r w:rsidRPr="00DF59D9">
        <w:rPr>
          <w:smallCaps/>
          <w:sz w:val="18"/>
        </w:rPr>
        <w:t>Parte IV</w:t>
      </w:r>
    </w:p>
    <w:p w:rsidR="00184DE1" w:rsidRPr="00080118" w:rsidRDefault="00184DE1" w:rsidP="00184DE1">
      <w:r w:rsidRPr="00080118">
        <w:t>Società Controllate e collegate - I gruppi societari- Direzione e coordinamento.</w:t>
      </w:r>
    </w:p>
    <w:p w:rsidR="00184DE1" w:rsidRPr="00DF59D9" w:rsidRDefault="00184DE1" w:rsidP="00DF59D9">
      <w:pPr>
        <w:spacing w:before="120"/>
        <w:rPr>
          <w:smallCaps/>
          <w:sz w:val="18"/>
        </w:rPr>
      </w:pPr>
      <w:r w:rsidRPr="00DF59D9">
        <w:rPr>
          <w:smallCaps/>
          <w:sz w:val="18"/>
        </w:rPr>
        <w:t>Parte V</w:t>
      </w:r>
    </w:p>
    <w:p w:rsidR="00184DE1" w:rsidRPr="003C67E5" w:rsidRDefault="00DF59D9" w:rsidP="00184DE1">
      <w:r>
        <w:t>–</w:t>
      </w:r>
      <w:r>
        <w:tab/>
      </w:r>
      <w:r w:rsidR="00184DE1" w:rsidRPr="003C67E5">
        <w:t>Le operazioni straordinarie</w:t>
      </w:r>
      <w:r w:rsidR="00184DE1">
        <w:t>:</w:t>
      </w:r>
    </w:p>
    <w:p w:rsidR="00184DE1" w:rsidRPr="003C67E5" w:rsidRDefault="00DF59D9" w:rsidP="00184DE1">
      <w:r>
        <w:t>*</w:t>
      </w:r>
      <w:r w:rsidR="00184DE1" w:rsidRPr="003C67E5">
        <w:tab/>
        <w:t>trasformazione;</w:t>
      </w:r>
    </w:p>
    <w:p w:rsidR="00184DE1" w:rsidRPr="003C67E5" w:rsidRDefault="00DF59D9" w:rsidP="00184DE1">
      <w:r>
        <w:t>*</w:t>
      </w:r>
      <w:r w:rsidR="00184DE1" w:rsidRPr="003C67E5">
        <w:tab/>
        <w:t>fusione;</w:t>
      </w:r>
    </w:p>
    <w:p w:rsidR="00184DE1" w:rsidRPr="003C67E5" w:rsidRDefault="00DF59D9" w:rsidP="00184DE1">
      <w:r>
        <w:t>*</w:t>
      </w:r>
      <w:r w:rsidR="00184DE1" w:rsidRPr="003C67E5">
        <w:tab/>
        <w:t>scissione</w:t>
      </w:r>
    </w:p>
    <w:p w:rsidR="00184DE1" w:rsidRDefault="00DF59D9" w:rsidP="00184DE1">
      <w:r>
        <w:t>–</w:t>
      </w:r>
      <w:r>
        <w:tab/>
      </w:r>
      <w:r w:rsidR="00184DE1">
        <w:t>Cenni sulle operazioni acquisizione.</w:t>
      </w:r>
    </w:p>
    <w:p w:rsidR="00184DE1" w:rsidRPr="00634D53" w:rsidRDefault="00DF59D9" w:rsidP="00184DE1">
      <w:r>
        <w:t>–</w:t>
      </w:r>
      <w:r>
        <w:tab/>
      </w:r>
      <w:r w:rsidR="00184DE1">
        <w:t>Cenni sui mercati finanziari-</w:t>
      </w:r>
    </w:p>
    <w:p w:rsidR="00184DE1" w:rsidRDefault="00D02152" w:rsidP="00D02152">
      <w:pPr>
        <w:keepNext/>
        <w:spacing w:before="240" w:after="120" w:line="240" w:lineRule="exact"/>
        <w:rPr>
          <w:rFonts w:eastAsia="Calibri"/>
          <w:b/>
          <w:sz w:val="18"/>
          <w:lang w:eastAsia="en-US"/>
        </w:rPr>
      </w:pPr>
      <w:r>
        <w:rPr>
          <w:rFonts w:eastAsia="Calibri"/>
          <w:b/>
          <w:i/>
          <w:sz w:val="18"/>
          <w:lang w:eastAsia="en-US"/>
        </w:rPr>
        <w:lastRenderedPageBreak/>
        <w:t>BIBLIOGRAFIA</w:t>
      </w:r>
      <w:r w:rsidR="004A1CC7">
        <w:rPr>
          <w:rStyle w:val="Rimandonotaapidipagina"/>
          <w:rFonts w:eastAsia="Calibri"/>
          <w:b/>
          <w:i/>
          <w:sz w:val="18"/>
          <w:lang w:eastAsia="en-US"/>
        </w:rPr>
        <w:footnoteReference w:id="1"/>
      </w:r>
    </w:p>
    <w:p w:rsidR="00D02152" w:rsidRDefault="00D02152" w:rsidP="00D02152">
      <w:pPr>
        <w:pStyle w:val="Testo1"/>
        <w:spacing w:before="0"/>
      </w:pPr>
      <w:r>
        <w:t>Sulla parte prima si può consultare il manuale di diritto privato utilizzato per la preparazione del relativo esame.</w:t>
      </w:r>
    </w:p>
    <w:p w:rsidR="00D02152" w:rsidRDefault="00D02152" w:rsidP="00D02152">
      <w:pPr>
        <w:pStyle w:val="Testo1"/>
        <w:spacing w:before="0"/>
        <w:ind w:firstLine="0"/>
      </w:pPr>
      <w:r>
        <w:t>Per altre parti, gli studenti potrano scegliere tra i seguenti manuali:</w:t>
      </w:r>
    </w:p>
    <w:p w:rsidR="00D02152" w:rsidRDefault="00D02152" w:rsidP="00D02152">
      <w:pPr>
        <w:pStyle w:val="Testo1"/>
        <w:spacing w:before="0"/>
      </w:pPr>
      <w:r>
        <w:t xml:space="preserve">G.F. Campobasso, </w:t>
      </w:r>
      <w:r w:rsidRPr="00D50CDC">
        <w:rPr>
          <w:i/>
          <w:iCs/>
        </w:rPr>
        <w:t>Manuale di Diritto Commerciale</w:t>
      </w:r>
      <w:r>
        <w:t>, Utet, edizione ultima disponibile;</w:t>
      </w:r>
      <w:r w:rsidR="004A1CC7">
        <w:t xml:space="preserve"> </w:t>
      </w:r>
      <w:hyperlink r:id="rId9" w:history="1">
        <w:r w:rsidR="004A1CC7" w:rsidRPr="004A1CC7">
          <w:rPr>
            <w:rStyle w:val="Collegamentoipertestuale"/>
            <w:rFonts w:ascii="Times New Roman" w:hAnsi="Times New Roman"/>
            <w:i/>
            <w:sz w:val="16"/>
            <w:szCs w:val="16"/>
          </w:rPr>
          <w:t>Acquista da VP</w:t>
        </w:r>
      </w:hyperlink>
    </w:p>
    <w:p w:rsidR="00D02152" w:rsidRDefault="00D02152" w:rsidP="00D02152">
      <w:pPr>
        <w:pStyle w:val="Testo1"/>
        <w:spacing w:before="0"/>
      </w:pPr>
      <w:r>
        <w:t xml:space="preserve">AA.VV., </w:t>
      </w:r>
      <w:r w:rsidRPr="00952B98">
        <w:rPr>
          <w:i/>
          <w:iCs/>
        </w:rPr>
        <w:t>Diritto Commerciale</w:t>
      </w:r>
      <w:r>
        <w:t xml:space="preserve"> a cura di Marco Cian, vol. I </w:t>
      </w:r>
      <w:hyperlink r:id="rId10" w:history="1">
        <w:r w:rsidR="004A1CC7" w:rsidRPr="004A1CC7">
          <w:rPr>
            <w:rStyle w:val="Collegamentoipertestuale"/>
            <w:rFonts w:ascii="Times New Roman" w:hAnsi="Times New Roman"/>
            <w:i/>
            <w:sz w:val="16"/>
            <w:szCs w:val="16"/>
          </w:rPr>
          <w:t>Acquista da VP</w:t>
        </w:r>
      </w:hyperlink>
      <w:r w:rsidR="004A1CC7">
        <w:t xml:space="preserve"> </w:t>
      </w:r>
      <w:r>
        <w:t>e vol. II, Giappichelli Editore</w:t>
      </w:r>
      <w:r w:rsidR="004A1CC7">
        <w:t xml:space="preserve"> </w:t>
      </w:r>
      <w:hyperlink r:id="rId11" w:history="1">
        <w:r w:rsidR="004A1CC7" w:rsidRPr="004A1CC7">
          <w:rPr>
            <w:rStyle w:val="Collegamentoipertestuale"/>
            <w:rFonts w:ascii="Times New Roman" w:hAnsi="Times New Roman"/>
            <w:i/>
            <w:sz w:val="16"/>
            <w:szCs w:val="16"/>
          </w:rPr>
          <w:t>Acquista da VP</w:t>
        </w:r>
      </w:hyperlink>
      <w:r>
        <w:t>, ultima edizione disponibile.</w:t>
      </w:r>
    </w:p>
    <w:p w:rsidR="00D02152" w:rsidRDefault="00D02152" w:rsidP="00D02152">
      <w:pPr>
        <w:pStyle w:val="Testo1"/>
        <w:spacing w:before="0"/>
        <w:ind w:firstLine="0"/>
      </w:pPr>
      <w:r>
        <w:t>Per una lettura critica:</w:t>
      </w:r>
    </w:p>
    <w:p w:rsidR="00D02152" w:rsidRDefault="00D02152" w:rsidP="00D02152">
      <w:pPr>
        <w:pStyle w:val="Testo1"/>
        <w:spacing w:before="0"/>
      </w:pPr>
      <w:r>
        <w:t xml:space="preserve">AA.VV., </w:t>
      </w:r>
      <w:r w:rsidRPr="00D50CDC">
        <w:rPr>
          <w:i/>
          <w:iCs/>
        </w:rPr>
        <w:t>Diritto delle Società (Manuale breve)</w:t>
      </w:r>
      <w:r>
        <w:t>, Giuffrè Editore ultima edizione disponibile.</w:t>
      </w:r>
      <w:r w:rsidR="004A1CC7">
        <w:t xml:space="preserve"> </w:t>
      </w:r>
      <w:hyperlink r:id="rId12" w:history="1">
        <w:r w:rsidR="004A1CC7" w:rsidRPr="004A1CC7">
          <w:rPr>
            <w:rStyle w:val="Collegamentoipertestuale"/>
            <w:rFonts w:ascii="Times New Roman" w:hAnsi="Times New Roman"/>
            <w:i/>
            <w:sz w:val="16"/>
            <w:szCs w:val="16"/>
          </w:rPr>
          <w:t>Acquista da VP</w:t>
        </w:r>
      </w:hyperlink>
    </w:p>
    <w:p w:rsidR="00D02152" w:rsidRDefault="00D02152" w:rsidP="00D02152">
      <w:pPr>
        <w:spacing w:before="240" w:after="120"/>
        <w:rPr>
          <w:rFonts w:eastAsia="Calibri"/>
          <w:b/>
          <w:i/>
          <w:sz w:val="18"/>
          <w:lang w:eastAsia="en-US"/>
        </w:rPr>
      </w:pPr>
      <w:r>
        <w:rPr>
          <w:rFonts w:eastAsia="Calibri"/>
          <w:b/>
          <w:i/>
          <w:sz w:val="18"/>
          <w:lang w:eastAsia="en-US"/>
        </w:rPr>
        <w:t>DIDATTICA DEL CORSO</w:t>
      </w:r>
    </w:p>
    <w:p w:rsidR="00D02152" w:rsidRPr="003C67E5" w:rsidRDefault="00D02152" w:rsidP="00D02152">
      <w:pPr>
        <w:pStyle w:val="Testo2"/>
      </w:pPr>
      <w:r w:rsidRPr="003C67E5">
        <w:t>Lezioni in aula – esercitazioni su casi giurisprudenziali</w:t>
      </w:r>
      <w:r>
        <w:t xml:space="preserve"> (</w:t>
      </w:r>
      <w:r w:rsidRPr="003C67E5">
        <w:rPr>
          <w:i/>
        </w:rPr>
        <w:t>legal case</w:t>
      </w:r>
      <w:r>
        <w:t>)</w:t>
      </w:r>
      <w:r w:rsidRPr="003C67E5">
        <w:t>.</w:t>
      </w:r>
    </w:p>
    <w:p w:rsidR="00D02152" w:rsidRDefault="00D02152" w:rsidP="00D02152">
      <w:pPr>
        <w:pStyle w:val="Testo2"/>
      </w:pPr>
      <w:r w:rsidRPr="003C67E5">
        <w:t xml:space="preserve">Nel corso delle lezioni saranno </w:t>
      </w:r>
      <w:r>
        <w:t>proposte</w:t>
      </w:r>
      <w:r w:rsidRPr="003C67E5">
        <w:t xml:space="preserve"> letture integrative e </w:t>
      </w:r>
      <w:r>
        <w:t xml:space="preserve">resi disponibili, sulle piattaforme web dell’Ateneo, </w:t>
      </w:r>
      <w:r w:rsidRPr="003C67E5">
        <w:t>materiali di approfondimento.</w:t>
      </w:r>
    </w:p>
    <w:p w:rsidR="00D02152" w:rsidRPr="003C67E5" w:rsidRDefault="00D02152" w:rsidP="00D02152">
      <w:pPr>
        <w:pStyle w:val="Testo2"/>
      </w:pPr>
      <w:r>
        <w:t>Si suggerisce vivamente la frequenza a tutte le lezioni.</w:t>
      </w:r>
    </w:p>
    <w:p w:rsidR="00D02152" w:rsidRPr="00475E2A" w:rsidRDefault="00D02152" w:rsidP="00D02152">
      <w:pPr>
        <w:spacing w:before="240" w:after="120"/>
        <w:rPr>
          <w:b/>
          <w:i/>
          <w:sz w:val="18"/>
          <w:lang w:eastAsia="en-US"/>
        </w:rPr>
      </w:pPr>
      <w:r>
        <w:rPr>
          <w:b/>
          <w:i/>
          <w:sz w:val="18"/>
          <w:lang w:eastAsia="en-US"/>
        </w:rPr>
        <w:t>METODO E CRITERI DI VALUTAZIONE</w:t>
      </w:r>
    </w:p>
    <w:p w:rsidR="00D02152" w:rsidRPr="008879BB" w:rsidRDefault="00D02152" w:rsidP="00D02152">
      <w:pPr>
        <w:pStyle w:val="Testo2"/>
        <w:rPr>
          <w:rFonts w:eastAsia="Arial Unicode MS"/>
        </w:rPr>
      </w:pPr>
      <w:r w:rsidRPr="00513310">
        <w:rPr>
          <w:rFonts w:eastAsia="Arial Unicode MS"/>
        </w:rPr>
        <w:t>Esame orale.</w:t>
      </w:r>
    </w:p>
    <w:p w:rsidR="00D02152" w:rsidRDefault="00D02152" w:rsidP="00D02152">
      <w:pPr>
        <w:pStyle w:val="Testo2"/>
        <w:rPr>
          <w:rFonts w:eastAsia="Arial Unicode MS"/>
        </w:rPr>
      </w:pPr>
      <w:r w:rsidRPr="00513310">
        <w:rPr>
          <w:rFonts w:eastAsia="Arial Unicode MS"/>
        </w:rPr>
        <w:t xml:space="preserve">Il processo di valutazione mira a verficare le conoscenze di base degli istituti oggetto di studio, e regolati essenzialmente dal codice civile, ma soprattutto a verificare la padronanza delle categorie del diritto </w:t>
      </w:r>
      <w:r>
        <w:rPr>
          <w:rFonts w:eastAsia="Arial Unicode MS"/>
        </w:rPr>
        <w:t xml:space="preserve">commerciale </w:t>
      </w:r>
      <w:r w:rsidRPr="00513310">
        <w:rPr>
          <w:rFonts w:eastAsia="Arial Unicode MS"/>
        </w:rPr>
        <w:t>e la capacità di farne applicazione rispetto a casi pratici.</w:t>
      </w:r>
      <w:r>
        <w:rPr>
          <w:rFonts w:eastAsia="Arial Unicode MS"/>
        </w:rPr>
        <w:t xml:space="preserve"> </w:t>
      </w:r>
    </w:p>
    <w:p w:rsidR="00D02152" w:rsidRPr="00513310" w:rsidRDefault="00D02152" w:rsidP="00D02152">
      <w:pPr>
        <w:pStyle w:val="Testo2"/>
        <w:rPr>
          <w:rFonts w:eastAsia="Arial Unicode MS"/>
        </w:rPr>
      </w:pPr>
      <w:r w:rsidRPr="00513310">
        <w:rPr>
          <w:rFonts w:eastAsia="Arial Unicode MS"/>
        </w:rPr>
        <w:t>A tale scopo l’esame prende le mosse dalla verifica della padronanza degli istituti a portata più generale, la cui conocenza è indispensabile per il superamento dell’esame, per giungere all’accertamento di conoscenze di maggior dettaglio, che determina la valutazione finale.</w:t>
      </w:r>
    </w:p>
    <w:p w:rsidR="00D02152" w:rsidRPr="00513310" w:rsidRDefault="00D02152" w:rsidP="00D02152">
      <w:pPr>
        <w:pStyle w:val="Testo2"/>
        <w:rPr>
          <w:rFonts w:eastAsia="Arial Unicode MS"/>
        </w:rPr>
      </w:pPr>
      <w:r w:rsidRPr="00513310">
        <w:rPr>
          <w:rFonts w:eastAsia="Arial Unicode MS"/>
        </w:rPr>
        <w:t xml:space="preserve">La valutazione tende comunque a privilegiare la </w:t>
      </w:r>
      <w:r>
        <w:rPr>
          <w:rFonts w:eastAsia="Arial Unicode MS"/>
        </w:rPr>
        <w:t>capacità di espressione, la precisione del linguaggio, la conoscenza degli argomenti oggetto del programma del corso, la capacità critica e di analisi</w:t>
      </w:r>
      <w:r w:rsidRPr="00513310">
        <w:rPr>
          <w:rFonts w:eastAsia="Arial Unicode MS"/>
        </w:rPr>
        <w:t xml:space="preserve">, anche </w:t>
      </w:r>
      <w:r>
        <w:rPr>
          <w:rFonts w:eastAsia="Arial Unicode MS"/>
        </w:rPr>
        <w:t xml:space="preserve">mediante comparazione, </w:t>
      </w:r>
      <w:r w:rsidRPr="00B46BFE">
        <w:rPr>
          <w:rFonts w:eastAsia="Arial Unicode MS"/>
          <w:i/>
        </w:rPr>
        <w:t>cross-references</w:t>
      </w:r>
      <w:r>
        <w:rPr>
          <w:rFonts w:eastAsia="Arial Unicode MS"/>
        </w:rPr>
        <w:t xml:space="preserve"> e esemplificazioni.</w:t>
      </w:r>
    </w:p>
    <w:p w:rsidR="00D02152" w:rsidRDefault="00D02152" w:rsidP="00D02152">
      <w:pPr>
        <w:spacing w:before="240" w:after="120" w:line="240" w:lineRule="exact"/>
        <w:rPr>
          <w:b/>
          <w:i/>
          <w:noProof/>
          <w:sz w:val="18"/>
        </w:rPr>
      </w:pPr>
      <w:r>
        <w:rPr>
          <w:b/>
          <w:i/>
          <w:noProof/>
          <w:sz w:val="18"/>
        </w:rPr>
        <w:t>AVVERTENZE E PREREQUISITI</w:t>
      </w:r>
    </w:p>
    <w:p w:rsidR="00D02152" w:rsidRPr="00D02152" w:rsidRDefault="00D02152" w:rsidP="00D02152">
      <w:pPr>
        <w:pStyle w:val="Testo2"/>
      </w:pPr>
      <w:r w:rsidRPr="00D02152">
        <w:t>Costituisce, inoltre, indispensabile strumento di consultazione un’edizione aggiornata del Codice civile. Al riguardo si segnala che le continue modificazioni normative suggeriscono una continua verifica dell’aggiornamento dei testi e dei materiali documentali in uso.</w:t>
      </w:r>
    </w:p>
    <w:p w:rsidR="00D02152" w:rsidRPr="00D02152" w:rsidRDefault="00D02152" w:rsidP="00D02152">
      <w:pPr>
        <w:pStyle w:val="Testo2"/>
      </w:pPr>
      <w:r w:rsidRPr="00D02152">
        <w:lastRenderedPageBreak/>
        <w:t>Poiché lo studio del diritto commerciale presuppone una buona conoscenza degli istituti fondamentali del diritto privato, si sollecita all’attenzione degli studenti l’opportunità di seguire preliminarmente il corso di Istituzioni di diritto privato.</w:t>
      </w:r>
    </w:p>
    <w:sectPr w:rsidR="00D02152" w:rsidRPr="00D0215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C7" w:rsidRDefault="004A1CC7" w:rsidP="004A1CC7">
      <w:pPr>
        <w:spacing w:line="240" w:lineRule="auto"/>
      </w:pPr>
      <w:r>
        <w:separator/>
      </w:r>
    </w:p>
  </w:endnote>
  <w:endnote w:type="continuationSeparator" w:id="0">
    <w:p w:rsidR="004A1CC7" w:rsidRDefault="004A1CC7" w:rsidP="004A1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C7" w:rsidRDefault="004A1CC7" w:rsidP="004A1CC7">
      <w:pPr>
        <w:spacing w:line="240" w:lineRule="auto"/>
      </w:pPr>
      <w:r>
        <w:separator/>
      </w:r>
    </w:p>
  </w:footnote>
  <w:footnote w:type="continuationSeparator" w:id="0">
    <w:p w:rsidR="004A1CC7" w:rsidRDefault="004A1CC7" w:rsidP="004A1CC7">
      <w:pPr>
        <w:spacing w:line="240" w:lineRule="auto"/>
      </w:pPr>
      <w:r>
        <w:continuationSeparator/>
      </w:r>
    </w:p>
  </w:footnote>
  <w:footnote w:id="1">
    <w:p w:rsidR="004A1CC7" w:rsidRDefault="004A1CC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34B"/>
    <w:multiLevelType w:val="hybridMultilevel"/>
    <w:tmpl w:val="CF54545A"/>
    <w:lvl w:ilvl="0" w:tplc="C83C32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26"/>
    <w:rsid w:val="00081B26"/>
    <w:rsid w:val="00184DE1"/>
    <w:rsid w:val="00187B99"/>
    <w:rsid w:val="002014DD"/>
    <w:rsid w:val="002150CC"/>
    <w:rsid w:val="002D5E17"/>
    <w:rsid w:val="004A1CC7"/>
    <w:rsid w:val="004D1217"/>
    <w:rsid w:val="004D6008"/>
    <w:rsid w:val="00640794"/>
    <w:rsid w:val="006F1772"/>
    <w:rsid w:val="008942E7"/>
    <w:rsid w:val="008A1204"/>
    <w:rsid w:val="00900CCA"/>
    <w:rsid w:val="00924B77"/>
    <w:rsid w:val="00940DA2"/>
    <w:rsid w:val="009E055C"/>
    <w:rsid w:val="00A74F6F"/>
    <w:rsid w:val="00AA1B17"/>
    <w:rsid w:val="00AD7557"/>
    <w:rsid w:val="00B17F00"/>
    <w:rsid w:val="00B50C5D"/>
    <w:rsid w:val="00B51253"/>
    <w:rsid w:val="00B525CC"/>
    <w:rsid w:val="00D02152"/>
    <w:rsid w:val="00D404F2"/>
    <w:rsid w:val="00DF59D9"/>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84DE1"/>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4A1CC7"/>
    <w:pPr>
      <w:spacing w:line="240" w:lineRule="auto"/>
    </w:pPr>
    <w:rPr>
      <w:szCs w:val="20"/>
    </w:rPr>
  </w:style>
  <w:style w:type="character" w:customStyle="1" w:styleId="TestonotaapidipaginaCarattere">
    <w:name w:val="Testo nota a piè di pagina Carattere"/>
    <w:basedOn w:val="Carpredefinitoparagrafo"/>
    <w:link w:val="Testonotaapidipagina"/>
    <w:rsid w:val="004A1CC7"/>
  </w:style>
  <w:style w:type="character" w:styleId="Rimandonotaapidipagina">
    <w:name w:val="footnote reference"/>
    <w:basedOn w:val="Carpredefinitoparagrafo"/>
    <w:rsid w:val="004A1CC7"/>
    <w:rPr>
      <w:vertAlign w:val="superscript"/>
    </w:rPr>
  </w:style>
  <w:style w:type="character" w:styleId="Collegamentoipertestuale">
    <w:name w:val="Hyperlink"/>
    <w:basedOn w:val="Carpredefinitoparagrafo"/>
    <w:rsid w:val="004A1C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84DE1"/>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4A1CC7"/>
    <w:pPr>
      <w:spacing w:line="240" w:lineRule="auto"/>
    </w:pPr>
    <w:rPr>
      <w:szCs w:val="20"/>
    </w:rPr>
  </w:style>
  <w:style w:type="character" w:customStyle="1" w:styleId="TestonotaapidipaginaCarattere">
    <w:name w:val="Testo nota a piè di pagina Carattere"/>
    <w:basedOn w:val="Carpredefinitoparagrafo"/>
    <w:link w:val="Testonotaapidipagina"/>
    <w:rsid w:val="004A1CC7"/>
  </w:style>
  <w:style w:type="character" w:styleId="Rimandonotaapidipagina">
    <w:name w:val="footnote reference"/>
    <w:basedOn w:val="Carpredefinitoparagrafo"/>
    <w:rsid w:val="004A1CC7"/>
    <w:rPr>
      <w:vertAlign w:val="superscript"/>
    </w:rPr>
  </w:style>
  <w:style w:type="character" w:styleId="Collegamentoipertestuale">
    <w:name w:val="Hyperlink"/>
    <w:basedOn w:val="Carpredefinitoparagrafo"/>
    <w:rsid w:val="004A1C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diritto-delle-societa-manuale-breve-9788814201974-22039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diritto-commerciale-9788892131057-677765.html" TargetMode="External"/><Relationship Id="rId5" Type="http://schemas.openxmlformats.org/officeDocument/2006/relationships/settings" Target="settings.xml"/><Relationship Id="rId10" Type="http://schemas.openxmlformats.org/officeDocument/2006/relationships/hyperlink" Target="https://librerie.unicatt.it/scheda-libro/autori-vari/diritto-commerciale-9788892136762-689779.html" TargetMode="External"/><Relationship Id="rId4" Type="http://schemas.microsoft.com/office/2007/relationships/stylesWithEffects" Target="stylesWithEffects.xml"/><Relationship Id="rId9" Type="http://schemas.openxmlformats.org/officeDocument/2006/relationships/hyperlink" Target="https://librerie.unicatt.it/scheda-libro/gian-franco-campobasso/manuale-di-diritto-commerciale-9788859814863-257343.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3C6A-5151-49E5-A54C-ACC26365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4</Pages>
  <Words>860</Words>
  <Characters>5967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8</cp:revision>
  <cp:lastPrinted>2003-03-27T10:42:00Z</cp:lastPrinted>
  <dcterms:created xsi:type="dcterms:W3CDTF">2021-07-05T07:25:00Z</dcterms:created>
  <dcterms:modified xsi:type="dcterms:W3CDTF">2021-07-06T06:00:00Z</dcterms:modified>
</cp:coreProperties>
</file>