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3" w:rsidRPr="00E14FAE" w:rsidRDefault="0005084A" w:rsidP="0099236F">
      <w:pPr>
        <w:pStyle w:val="Titolo1"/>
        <w:spacing w:before="480" w:beforeAutospacing="0" w:after="0" w:afterAutospacing="0" w:line="240" w:lineRule="exact"/>
        <w:ind w:left="284" w:hanging="284"/>
        <w:jc w:val="both"/>
        <w:rPr>
          <w:rFonts w:ascii="Times" w:hAnsi="Times"/>
          <w:bCs w:val="0"/>
          <w:noProof/>
          <w:kern w:val="0"/>
          <w:sz w:val="20"/>
          <w:szCs w:val="20"/>
          <w:lang w:val="en-US"/>
        </w:rPr>
      </w:pPr>
      <w:r w:rsidRPr="00E14FAE">
        <w:rPr>
          <w:rFonts w:ascii="Times" w:hAnsi="Times"/>
          <w:bCs w:val="0"/>
          <w:noProof/>
          <w:kern w:val="0"/>
          <w:sz w:val="20"/>
          <w:szCs w:val="20"/>
          <w:lang w:val="en-US"/>
        </w:rPr>
        <w:t>Applied linear models</w:t>
      </w:r>
    </w:p>
    <w:p w:rsidR="0099236F" w:rsidRPr="001E6527" w:rsidRDefault="0099236F" w:rsidP="00685926">
      <w:pPr>
        <w:pStyle w:val="Titolo2"/>
        <w:rPr>
          <w:lang w:val="en-US"/>
        </w:rPr>
      </w:pPr>
      <w:r w:rsidRPr="001E6527">
        <w:rPr>
          <w:lang w:val="en-US"/>
        </w:rPr>
        <w:t>Prof. Lucia Paci</w:t>
      </w:r>
    </w:p>
    <w:p w:rsidR="005C19E9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:rsidR="00387492" w:rsidRDefault="00533BFD" w:rsidP="00EB5821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The course focuses on normal linear models and generalized linear models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employed to explain how a response variable relates to one or more explanatory variables.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aim of the course is to provide students with advanced knowledge 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in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from both theoretical and practical perspectives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:rsidR="005A1407" w:rsidRDefault="00E14FAE" w:rsidP="00685926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By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end of the course, students are expected to:</w:t>
      </w:r>
    </w:p>
    <w:p w:rsidR="005A1407" w:rsidRDefault="005A1407" w:rsidP="00DE3082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have acquired advanced knowledge of regression models used to investigate </w:t>
      </w:r>
      <w:r w:rsidRPr="005A1407">
        <w:rPr>
          <w:rFonts w:ascii="Times" w:eastAsia="Times New Roman" w:hAnsi="Times" w:cs="Times New Roman"/>
          <w:sz w:val="20"/>
          <w:szCs w:val="20"/>
          <w:lang w:val="en-GB" w:eastAsia="it-IT"/>
        </w:rPr>
        <w:t>relationships between response and covariates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, under the linear or generalized linear framework</w:t>
      </w:r>
      <w:r w:rsid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knowledge and understanding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A72163" w:rsidRDefault="005A1407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be able to: </w:t>
      </w:r>
      <w:r w:rsidR="00E14FA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provide a suitable description of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data;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specify a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normal linear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model, estimate its parameters and test their significance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specify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 generalized linear model, by combining a random component with a linear predictor with a proper link function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estimate and test the significance of the parameter of a generalized linear model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applying knowledge and understanding</w:t>
      </w:r>
      <w:r w:rsidR="00A72163" w:rsidRPr="00A72163">
        <w:rPr>
          <w:rFonts w:ascii="Arial" w:hAnsi="Arial" w:cs="Arial"/>
          <w:lang w:val="en-US"/>
        </w:rPr>
        <w:t>)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A72163" w:rsidRDefault="005A1407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be able to 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perform variable selection procedures and identify relevant predictors; evaluate the goodness of fit of a model and to detect violations of model assumptions;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interpret the results 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of an empirical analysis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making judgements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A72163" w:rsidRDefault="005A1407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be able to describe with an appropriate statistical language the assumptions behind a model, and to communicate the results of empirical findings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using suitable tools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communication skills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EB5821" w:rsidRPr="00685926" w:rsidRDefault="00BB15FB" w:rsidP="00EB582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be able to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autonomously develop and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implement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to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analyse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real data</w:t>
      </w:r>
      <w:r w:rsidR="005371D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5371D7" w:rsidRPr="005371D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learning skills</w:t>
      </w:r>
      <w:r w:rsidR="005371D7" w:rsidRPr="005371D7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:rsidR="002E580D" w:rsidRPr="00685926" w:rsidRDefault="002E580D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:rsidR="005C19E9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Exploratory analysis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p</w:t>
      </w:r>
      <w:r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lotting data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, t</w:t>
      </w:r>
      <w:r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ransformations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63571E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Basic framework for linear models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ode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 specification and assumptions; parameter estimation (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least squares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and maximum likelihood methods);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statistical inference for regression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inclusion of qualitative </w:t>
      </w:r>
      <w:proofErr w:type="spellStart"/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regressors</w:t>
      </w:r>
      <w:proofErr w:type="spellEnd"/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63571E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 diagnostics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definitions and properties of residuals; i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nfluential o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bservations and leverage points; </w:t>
      </w:r>
      <w:proofErr w:type="spellStart"/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ulticollinearity</w:t>
      </w:r>
      <w:proofErr w:type="spellEnd"/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:rsidR="00081816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lastRenderedPageBreak/>
        <w:t>Variable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selection</w:t>
      </w:r>
      <w:r w:rsidR="00EA497C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procedures: 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effects of model </w:t>
      </w:r>
      <w:proofErr w:type="spellStart"/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mispecification</w:t>
      </w:r>
      <w:proofErr w:type="spellEnd"/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 stepwise methods;</w:t>
      </w:r>
    </w:p>
    <w:p w:rsidR="0005084A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Generalized linear models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e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xponential families, linear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predictor and link functions; maximum likelihood estimators; g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oodness of fit: the deviance of a model;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r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esidual analysis.</w:t>
      </w:r>
    </w:p>
    <w:p w:rsidR="00693854" w:rsidRPr="00685926" w:rsidRDefault="0099236F" w:rsidP="00685926">
      <w:pPr>
        <w:spacing w:before="240" w:after="120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693854" w:rsidRPr="0068592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F83953">
        <w:rPr>
          <w:rStyle w:val="Rimandonotaapidipagina"/>
          <w:rFonts w:ascii="Times New Roman" w:eastAsia="Times New Roman" w:hAnsi="Times New Roman" w:cs="Times New Roman"/>
          <w:sz w:val="20"/>
          <w:szCs w:val="20"/>
          <w:lang w:val="en-GB" w:eastAsia="it-IT"/>
        </w:rPr>
        <w:footnoteReference w:id="1"/>
      </w:r>
    </w:p>
    <w:p w:rsidR="0099236F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Class notes, slides, papers, coding and further material will be posted on the University platform Blackboard.</w:t>
      </w:r>
    </w:p>
    <w:p w:rsidR="00693854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Useful readings are:</w:t>
      </w:r>
    </w:p>
    <w:p w:rsidR="00163E43" w:rsidRPr="00685926" w:rsidRDefault="00163E43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Faraway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Linear Models with R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2</w:t>
      </w:r>
      <w:r w:rsidRPr="00685926">
        <w:rPr>
          <w:rFonts w:ascii="Times" w:eastAsia="Times New Roman" w:hAnsi="Times" w:cs="Times New Roman"/>
          <w:sz w:val="18"/>
          <w:szCs w:val="20"/>
          <w:vertAlign w:val="superscript"/>
          <w:lang w:val="en-GB" w:eastAsia="it-IT"/>
        </w:rPr>
        <w:t>nd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>edition,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Chapman &amp; Hall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 2014.</w:t>
      </w:r>
    </w:p>
    <w:p w:rsidR="002E580D" w:rsidRPr="00685926" w:rsidRDefault="00685926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J. Fox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3571E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Regression Analysis and Generalized Linear Models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3</w:t>
      </w:r>
      <w:r w:rsidR="0063571E" w:rsidRPr="00685926">
        <w:rPr>
          <w:rFonts w:ascii="Times" w:eastAsia="Times New Roman" w:hAnsi="Times" w:cs="Times New Roman"/>
          <w:sz w:val="18"/>
          <w:szCs w:val="20"/>
          <w:vertAlign w:val="superscript"/>
          <w:lang w:val="en-GB" w:eastAsia="it-IT"/>
        </w:rPr>
        <w:t>rd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edition,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age, 2016.</w:t>
      </w:r>
    </w:p>
    <w:p w:rsidR="00E14FAE" w:rsidRPr="00685926" w:rsidRDefault="00685926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S. Weisberg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Linear Regression</w:t>
      </w:r>
      <w:r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 xml:space="preserve">, 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3rd edition, Wiley, 2005.</w:t>
      </w:r>
    </w:p>
    <w:p w:rsidR="00387492" w:rsidRPr="00685926" w:rsidRDefault="00387492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:rsidR="005A2E97" w:rsidRPr="00685926" w:rsidRDefault="00387492" w:rsidP="005A2E97">
      <w:pPr>
        <w:pStyle w:val="Testo2"/>
        <w:rPr>
          <w:lang w:val="en-GB"/>
        </w:rPr>
      </w:pPr>
      <w:r w:rsidRPr="00685926">
        <w:rPr>
          <w:lang w:val="en-GB"/>
        </w:rPr>
        <w:t>A blend of theoretical lectures, practical classes, discussion of case studies and lab sessions using R.</w:t>
      </w:r>
      <w:r w:rsidR="005A2E97" w:rsidRPr="00685926">
        <w:rPr>
          <w:lang w:val="en-GB"/>
        </w:rPr>
        <w:t xml:space="preserve"> Attending the lectures</w:t>
      </w:r>
      <w:r w:rsidR="002C5664" w:rsidRPr="00685926">
        <w:rPr>
          <w:lang w:val="en-GB"/>
        </w:rPr>
        <w:t>,</w:t>
      </w:r>
      <w:r w:rsidR="005A2E97" w:rsidRPr="00685926">
        <w:rPr>
          <w:lang w:val="en-GB"/>
        </w:rPr>
        <w:t xml:space="preserve"> </w:t>
      </w:r>
      <w:r w:rsidR="002C5664" w:rsidRPr="00685926">
        <w:rPr>
          <w:lang w:val="en-GB"/>
        </w:rPr>
        <w:t xml:space="preserve">active participation and </w:t>
      </w:r>
      <w:r w:rsidR="005A2E97" w:rsidRPr="00685926">
        <w:rPr>
          <w:lang w:val="en-GB"/>
        </w:rPr>
        <w:t>ongoing personal study</w:t>
      </w:r>
      <w:r w:rsidR="002C5664" w:rsidRPr="00685926">
        <w:rPr>
          <w:lang w:val="en-GB"/>
        </w:rPr>
        <w:t xml:space="preserve"> are strongly recommended</w:t>
      </w:r>
      <w:r w:rsidR="005A2E97" w:rsidRPr="00685926">
        <w:rPr>
          <w:lang w:val="en-GB"/>
        </w:rPr>
        <w:t>.</w:t>
      </w:r>
    </w:p>
    <w:p w:rsidR="0099236F" w:rsidRPr="00685926" w:rsidRDefault="0099236F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:rsidR="005A2E97" w:rsidRPr="00685926" w:rsidRDefault="005A2E97" w:rsidP="005A2E97">
      <w:pPr>
        <w:tabs>
          <w:tab w:val="left" w:pos="284"/>
        </w:tabs>
        <w:spacing w:after="0" w:line="240" w:lineRule="exact"/>
        <w:ind w:left="50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The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assessment is based on</w:t>
      </w:r>
      <w:r w:rsidR="00F30B0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two parts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</w:p>
    <w:p w:rsidR="00441ED7" w:rsidRPr="00685926" w:rsidRDefault="00441ED7" w:rsidP="00441ED7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Written test: open-ended questions and exercises involving the content of the course and aiming at evaluating student’s knowledge according to the </w:t>
      </w:r>
      <w:r w:rsidR="00E963E6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learning outcomes of the course;</w:t>
      </w:r>
    </w:p>
    <w:p w:rsidR="00A572A1" w:rsidRPr="00685926" w:rsidRDefault="00D03970" w:rsidP="002C5664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Assignment:</w:t>
      </w:r>
      <w:r w:rsidR="005A2E97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consists in a work-home data analysis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project </w:t>
      </w:r>
      <w:r w:rsidR="005A2E97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implemented in R and carried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out individually by the student</w:t>
      </w:r>
      <w:r w:rsidR="00E963E6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:rsidR="005A2E97" w:rsidRPr="00685926" w:rsidRDefault="005A2E97" w:rsidP="005A2E97">
      <w:pPr>
        <w:tabs>
          <w:tab w:val="left" w:pos="284"/>
        </w:tabs>
        <w:spacing w:after="0" w:line="240" w:lineRule="exact"/>
        <w:ind w:left="50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The final grade is equally based on the two parts.</w:t>
      </w:r>
    </w:p>
    <w:p w:rsidR="0099236F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:rsidR="005C19E9" w:rsidRPr="00685926" w:rsidRDefault="00150CDA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Students enrolling in this course are expected to know foundations of algebra, probability, data analysis, and statistical inference</w:t>
      </w:r>
      <w:r w:rsidR="008A0035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 i.e., the topics covered in the courses “Mathematical methods and probability” and “Statistical Inference” taught in the first term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  <w:r w:rsidR="00387492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Moreover, students are expected to be familiar with R statistical software</w:t>
      </w:r>
      <w:r w:rsidR="00E14FA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:rsidR="00E14FAE" w:rsidRPr="00685926" w:rsidRDefault="00685926" w:rsidP="00685926">
      <w:pPr>
        <w:spacing w:before="12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6C2684">
        <w:rPr>
          <w:rFonts w:ascii="Times New Roman" w:hAnsi="Times New Roman" w:cs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sectPr w:rsidR="00E14FAE" w:rsidRPr="00685926" w:rsidSect="0068592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53" w:rsidRDefault="00F83953" w:rsidP="00F83953">
      <w:pPr>
        <w:spacing w:after="0" w:line="240" w:lineRule="auto"/>
      </w:pPr>
      <w:r>
        <w:separator/>
      </w:r>
    </w:p>
  </w:endnote>
  <w:endnote w:type="continuationSeparator" w:id="0">
    <w:p w:rsidR="00F83953" w:rsidRDefault="00F83953" w:rsidP="00F8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53" w:rsidRDefault="00F83953" w:rsidP="00F83953">
      <w:pPr>
        <w:spacing w:after="0" w:line="240" w:lineRule="auto"/>
      </w:pPr>
      <w:r>
        <w:separator/>
      </w:r>
    </w:p>
  </w:footnote>
  <w:footnote w:type="continuationSeparator" w:id="0">
    <w:p w:rsidR="00F83953" w:rsidRDefault="00F83953" w:rsidP="00F83953">
      <w:pPr>
        <w:spacing w:after="0" w:line="240" w:lineRule="auto"/>
      </w:pPr>
      <w:r>
        <w:continuationSeparator/>
      </w:r>
    </w:p>
  </w:footnote>
  <w:footnote w:id="1">
    <w:p w:rsidR="00F83953" w:rsidRDefault="00F839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6C9"/>
    <w:multiLevelType w:val="multilevel"/>
    <w:tmpl w:val="6FA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0B3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0B1265CC"/>
    <w:multiLevelType w:val="multilevel"/>
    <w:tmpl w:val="127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407"/>
    <w:multiLevelType w:val="multilevel"/>
    <w:tmpl w:val="49D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D2C22"/>
    <w:multiLevelType w:val="hybridMultilevel"/>
    <w:tmpl w:val="C13EEB02"/>
    <w:lvl w:ilvl="0" w:tplc="37982AA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B8585A"/>
    <w:multiLevelType w:val="hybridMultilevel"/>
    <w:tmpl w:val="ED6ABD74"/>
    <w:lvl w:ilvl="0" w:tplc="F22878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248F"/>
    <w:multiLevelType w:val="hybridMultilevel"/>
    <w:tmpl w:val="123246C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D803FB7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38C810F3"/>
    <w:multiLevelType w:val="hybridMultilevel"/>
    <w:tmpl w:val="F18411A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A0F5CD9"/>
    <w:multiLevelType w:val="multilevel"/>
    <w:tmpl w:val="66D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37CCC"/>
    <w:multiLevelType w:val="hybridMultilevel"/>
    <w:tmpl w:val="1898C1E6"/>
    <w:lvl w:ilvl="0" w:tplc="1D42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450B"/>
    <w:multiLevelType w:val="multilevel"/>
    <w:tmpl w:val="E8C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4E1C"/>
    <w:multiLevelType w:val="multilevel"/>
    <w:tmpl w:val="784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B2DBD"/>
    <w:multiLevelType w:val="hybridMultilevel"/>
    <w:tmpl w:val="B7B075CA"/>
    <w:lvl w:ilvl="0" w:tplc="69204C34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2E6"/>
    <w:multiLevelType w:val="multilevel"/>
    <w:tmpl w:val="427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E6B1C"/>
    <w:multiLevelType w:val="hybridMultilevel"/>
    <w:tmpl w:val="BDE6B3D6"/>
    <w:lvl w:ilvl="0" w:tplc="A3C0A7EE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D"/>
    <w:rsid w:val="0005084A"/>
    <w:rsid w:val="00081816"/>
    <w:rsid w:val="00150CDA"/>
    <w:rsid w:val="00163E43"/>
    <w:rsid w:val="00180D2C"/>
    <w:rsid w:val="001E6527"/>
    <w:rsid w:val="002C5664"/>
    <w:rsid w:val="002E580D"/>
    <w:rsid w:val="00311361"/>
    <w:rsid w:val="003406FB"/>
    <w:rsid w:val="00387492"/>
    <w:rsid w:val="00404A2D"/>
    <w:rsid w:val="00441ED7"/>
    <w:rsid w:val="00464A7F"/>
    <w:rsid w:val="0052436F"/>
    <w:rsid w:val="00533BFD"/>
    <w:rsid w:val="005371D7"/>
    <w:rsid w:val="005A1407"/>
    <w:rsid w:val="005A2E97"/>
    <w:rsid w:val="005C19E9"/>
    <w:rsid w:val="005D1728"/>
    <w:rsid w:val="0063571E"/>
    <w:rsid w:val="006763BF"/>
    <w:rsid w:val="00685926"/>
    <w:rsid w:val="00693854"/>
    <w:rsid w:val="00847ED7"/>
    <w:rsid w:val="00864C6C"/>
    <w:rsid w:val="008672B1"/>
    <w:rsid w:val="00874364"/>
    <w:rsid w:val="008A0035"/>
    <w:rsid w:val="00942767"/>
    <w:rsid w:val="0099236F"/>
    <w:rsid w:val="00A000D9"/>
    <w:rsid w:val="00A572A1"/>
    <w:rsid w:val="00A72163"/>
    <w:rsid w:val="00AE66F0"/>
    <w:rsid w:val="00B003C6"/>
    <w:rsid w:val="00B2159C"/>
    <w:rsid w:val="00BB15FB"/>
    <w:rsid w:val="00CB5674"/>
    <w:rsid w:val="00CF5CE3"/>
    <w:rsid w:val="00D03970"/>
    <w:rsid w:val="00D20635"/>
    <w:rsid w:val="00E14FAE"/>
    <w:rsid w:val="00E45895"/>
    <w:rsid w:val="00E95588"/>
    <w:rsid w:val="00E963E6"/>
    <w:rsid w:val="00EA497C"/>
    <w:rsid w:val="00EB5821"/>
    <w:rsid w:val="00EB6549"/>
    <w:rsid w:val="00EE623E"/>
    <w:rsid w:val="00F30B0E"/>
    <w:rsid w:val="00F5710C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39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39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3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39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39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3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8D19-32FA-473F-A7E3-BBA085B8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 Lucia</dc:creator>
  <cp:keywords/>
  <dc:description/>
  <cp:lastModifiedBy>Caputo Chiara</cp:lastModifiedBy>
  <cp:revision>3</cp:revision>
  <cp:lastPrinted>2019-07-23T16:50:00Z</cp:lastPrinted>
  <dcterms:created xsi:type="dcterms:W3CDTF">2020-05-21T13:40:00Z</dcterms:created>
  <dcterms:modified xsi:type="dcterms:W3CDTF">2020-07-30T09:42:00Z</dcterms:modified>
</cp:coreProperties>
</file>