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8E" w:rsidRDefault="0093698E" w:rsidP="0093698E">
      <w:pPr>
        <w:pStyle w:val="Titolo1"/>
      </w:pPr>
      <w:r>
        <w:t>Tutela internazionale dei diritti umani</w:t>
      </w:r>
    </w:p>
    <w:p w:rsidR="0093698E" w:rsidRDefault="0093698E" w:rsidP="0093698E">
      <w:pPr>
        <w:pStyle w:val="Titolo2"/>
      </w:pPr>
      <w:r>
        <w:t>Prof.ssa Monica Spatti</w:t>
      </w:r>
    </w:p>
    <w:p w:rsidR="002D5E17" w:rsidRDefault="0093698E" w:rsidP="0093698E">
      <w:pPr>
        <w:spacing w:before="240" w:after="120" w:line="240" w:lineRule="exact"/>
        <w:rPr>
          <w:b/>
          <w:sz w:val="18"/>
        </w:rPr>
      </w:pPr>
      <w:r>
        <w:rPr>
          <w:b/>
          <w:i/>
          <w:sz w:val="18"/>
        </w:rPr>
        <w:t>OBIETTIVO DEL CORSO E RISULTATI DI APPRENDIMENTO ATTESI</w:t>
      </w:r>
    </w:p>
    <w:p w:rsidR="00DB6E91" w:rsidRDefault="00DB6E91" w:rsidP="00DB6E91">
      <w:pPr>
        <w:spacing w:line="240" w:lineRule="exact"/>
      </w:pPr>
      <w:r>
        <w:t>Il corso si propone di offrire una conoscenza dei meccanismi di funzionamento dei sistemi internazionali a tutela dei diritti e delle libertà fondamentali dell’uomo, sia a livello universale che nei vari ambiti regionali, con particolare riferimento ai sistemi approntati da Consiglio d’Europa e Unione europea. Inoltre, intende offrire un quadro della portata di taluni diritti fondamentali nonché della tutela di specifiche categorie di soggetti vulnerabili.</w:t>
      </w:r>
    </w:p>
    <w:p w:rsidR="00DB6E91" w:rsidRPr="00FA608E" w:rsidRDefault="00DB6E91" w:rsidP="00DB6E91">
      <w:pPr>
        <w:spacing w:line="240" w:lineRule="exact"/>
        <w:rPr>
          <w:i/>
        </w:rPr>
      </w:pPr>
      <w:r w:rsidRPr="00FA608E">
        <w:rPr>
          <w:i/>
        </w:rPr>
        <w:t>Conoscenza e comprensione</w:t>
      </w:r>
    </w:p>
    <w:p w:rsidR="00DB6E91" w:rsidRDefault="00DB6E91" w:rsidP="00DB6E91">
      <w:pPr>
        <w:spacing w:line="240" w:lineRule="exact"/>
      </w:pPr>
      <w:r>
        <w:t>Al termine del corso lo studente sarà in grado di comprendere i differenti approcci dei vari sistemi internazionali di tutela dei diritti umani e di distinguerne dunque i relativi punti di forza e di debolezza. Lo studente avrà altresì raggiunto una proficua comprensione, che tiene conto del contributo dei differenti sistemi studiati, di taluni diritti sostanziali specificamente approfonditi in ragione della loro trasversalità e attualità.</w:t>
      </w:r>
    </w:p>
    <w:p w:rsidR="00DB6E91" w:rsidRPr="00FA608E" w:rsidRDefault="00DB6E91" w:rsidP="00DB6E91">
      <w:pPr>
        <w:spacing w:line="240" w:lineRule="exact"/>
        <w:rPr>
          <w:i/>
        </w:rPr>
      </w:pPr>
      <w:r>
        <w:rPr>
          <w:i/>
        </w:rPr>
        <w:t>C</w:t>
      </w:r>
      <w:r w:rsidRPr="00FA608E">
        <w:rPr>
          <w:i/>
        </w:rPr>
        <w:t>apacità di applicare conoscenza e comprensione</w:t>
      </w:r>
    </w:p>
    <w:p w:rsidR="00DB6E91" w:rsidRDefault="00DB6E91" w:rsidP="00DB6E91">
      <w:pPr>
        <w:spacing w:line="240" w:lineRule="exact"/>
      </w:pPr>
      <w:r>
        <w:t>Al termine del corso lo studente sarà in grado di effettuare un’analisi critica degli atti internazionali e dell’Unione europea nonché delle decisioni degli organi giurisdizionali e quasi-giurisdizionali che hanno implicazioni sulla tutela dei diritti fondamentali dell’individuo. Inoltre, avrà acquisito il metodo per comprendere la portata e il contenuto dei diritti sostanziali anche non specificamente studiati durante il corso.</w:t>
      </w:r>
    </w:p>
    <w:p w:rsidR="0093698E" w:rsidRDefault="00AE5098" w:rsidP="00AE5098">
      <w:pPr>
        <w:spacing w:before="240" w:after="120" w:line="240" w:lineRule="exact"/>
        <w:rPr>
          <w:b/>
          <w:sz w:val="18"/>
        </w:rPr>
      </w:pPr>
      <w:r>
        <w:rPr>
          <w:b/>
          <w:i/>
          <w:sz w:val="18"/>
        </w:rPr>
        <w:t>PROGRAMMA DEL CORSO</w:t>
      </w:r>
    </w:p>
    <w:p w:rsidR="00DB6E91" w:rsidRDefault="00DB6E91" w:rsidP="00DB6E91">
      <w:pPr>
        <w:spacing w:line="240" w:lineRule="exact"/>
      </w:pPr>
      <w:r>
        <w:t xml:space="preserve">La </w:t>
      </w:r>
      <w:r w:rsidRPr="007C60BE">
        <w:rPr>
          <w:i/>
        </w:rPr>
        <w:t>parte generale</w:t>
      </w:r>
      <w:r>
        <w:t xml:space="preserve"> del corso sarà dedicata allo studio dei principali strumenti giuridici internazionalistici a tutela dei diritti umani. Partendo dallo sviluppo della teoria dei diritti umani, saranno analizzate l’azione di promozione dei diritti fondamentali effettuata nell’ambito delle Nazioni Unite, nonché la normativa internazionale rilevante. Si esamineranno altresì i sistemi regionali di protezione, e particolare attenzione sarà dedicata al contesto del Consiglio d’Europa. Infine, ci si soffermerà sui presupposti e sul contenuto dell’azione di protezione svolta dall’Unione europea.</w:t>
      </w:r>
    </w:p>
    <w:p w:rsidR="00DB6E91" w:rsidRDefault="00DB6E91" w:rsidP="00DB6E91">
      <w:pPr>
        <w:spacing w:line="240" w:lineRule="exact"/>
      </w:pPr>
      <w:r>
        <w:t xml:space="preserve">La </w:t>
      </w:r>
      <w:r w:rsidRPr="007C60BE">
        <w:rPr>
          <w:i/>
        </w:rPr>
        <w:t>parte speciale</w:t>
      </w:r>
      <w:r>
        <w:t xml:space="preserve"> del corso avrà riguardo al rispetto di taluni diritti civili e politici, e diritti economici, sociali e culturali, alla luce in particolare della giurisprudenza </w:t>
      </w:r>
      <w:r>
        <w:lastRenderedPageBreak/>
        <w:t>degli organi internazionali di controllo. Un focus particolare sarà effettuato con riguardo al diritto internazionale e dell’Unione europea concernente i migranti.</w:t>
      </w:r>
    </w:p>
    <w:p w:rsidR="00AE5098" w:rsidRPr="00FA608E" w:rsidRDefault="00AE5098" w:rsidP="00FA608E">
      <w:pPr>
        <w:spacing w:before="240" w:after="120"/>
        <w:rPr>
          <w:b/>
          <w:i/>
          <w:sz w:val="18"/>
        </w:rPr>
      </w:pPr>
      <w:r>
        <w:rPr>
          <w:b/>
          <w:i/>
          <w:sz w:val="18"/>
        </w:rPr>
        <w:t>BIBLIOGRAFIA</w:t>
      </w:r>
      <w:r w:rsidR="006448AB">
        <w:rPr>
          <w:rStyle w:val="Rimandonotaapidipagina"/>
          <w:b/>
          <w:i/>
          <w:sz w:val="18"/>
        </w:rPr>
        <w:footnoteReference w:id="1"/>
      </w:r>
    </w:p>
    <w:p w:rsidR="001F0450" w:rsidRDefault="001F0450" w:rsidP="00AE5098">
      <w:pPr>
        <w:pStyle w:val="Testo1"/>
      </w:pPr>
      <w:r w:rsidRPr="00AE5098">
        <w:t xml:space="preserve">Per gli studenti che non frequentano il corso, la preparazione dell’esame avverrà sui </w:t>
      </w:r>
      <w:r>
        <w:t xml:space="preserve">seguenti </w:t>
      </w:r>
      <w:r w:rsidRPr="00AE5098">
        <w:t>volumi</w:t>
      </w:r>
      <w:r w:rsidR="0028328A">
        <w:t>:</w:t>
      </w:r>
    </w:p>
    <w:p w:rsidR="0028328A" w:rsidRPr="00AE5098" w:rsidRDefault="0028328A" w:rsidP="0028328A">
      <w:pPr>
        <w:pStyle w:val="Testo1"/>
        <w:spacing w:before="0" w:line="240" w:lineRule="atLeast"/>
        <w:rPr>
          <w:spacing w:val="-5"/>
        </w:rPr>
      </w:pPr>
      <w:r>
        <w:rPr>
          <w:smallCaps/>
          <w:spacing w:val="-5"/>
          <w:sz w:val="16"/>
        </w:rPr>
        <w:t>R</w:t>
      </w:r>
      <w:r w:rsidRPr="00AE5098">
        <w:rPr>
          <w:smallCaps/>
          <w:spacing w:val="-5"/>
          <w:sz w:val="16"/>
        </w:rPr>
        <w:t xml:space="preserve">. </w:t>
      </w:r>
      <w:r>
        <w:rPr>
          <w:smallCaps/>
          <w:spacing w:val="-5"/>
          <w:sz w:val="16"/>
        </w:rPr>
        <w:t>Pisillo Mazzeschi</w:t>
      </w:r>
      <w:r w:rsidRPr="00AE5098">
        <w:rPr>
          <w:smallCaps/>
          <w:spacing w:val="-5"/>
          <w:sz w:val="16"/>
        </w:rPr>
        <w:t>,</w:t>
      </w:r>
      <w:r w:rsidRPr="00AE5098">
        <w:rPr>
          <w:i/>
          <w:spacing w:val="-5"/>
        </w:rPr>
        <w:t xml:space="preserve"> </w:t>
      </w:r>
      <w:r>
        <w:rPr>
          <w:i/>
          <w:spacing w:val="-5"/>
        </w:rPr>
        <w:t>Diritto</w:t>
      </w:r>
      <w:r w:rsidRPr="00AE5098">
        <w:rPr>
          <w:i/>
          <w:spacing w:val="-5"/>
        </w:rPr>
        <w:t xml:space="preserve"> internazionale dei diritti umani. </w:t>
      </w:r>
      <w:r>
        <w:rPr>
          <w:i/>
          <w:spacing w:val="-5"/>
        </w:rPr>
        <w:t>Teoria e prassi</w:t>
      </w:r>
      <w:r w:rsidRPr="00AE5098">
        <w:rPr>
          <w:i/>
          <w:spacing w:val="-5"/>
        </w:rPr>
        <w:t>,</w:t>
      </w:r>
      <w:r w:rsidRPr="00AE5098">
        <w:rPr>
          <w:spacing w:val="-5"/>
        </w:rPr>
        <w:t xml:space="preserve"> </w:t>
      </w:r>
      <w:r>
        <w:rPr>
          <w:spacing w:val="-5"/>
        </w:rPr>
        <w:t>Giappichelli Editore</w:t>
      </w:r>
      <w:r w:rsidRPr="00AE5098">
        <w:rPr>
          <w:spacing w:val="-5"/>
        </w:rPr>
        <w:t xml:space="preserve">, </w:t>
      </w:r>
      <w:r>
        <w:rPr>
          <w:spacing w:val="-5"/>
        </w:rPr>
        <w:t>Tori</w:t>
      </w:r>
      <w:r w:rsidRPr="00AE5098">
        <w:rPr>
          <w:spacing w:val="-5"/>
        </w:rPr>
        <w:t>no, 20</w:t>
      </w:r>
      <w:r>
        <w:rPr>
          <w:spacing w:val="-5"/>
        </w:rPr>
        <w:t>20</w:t>
      </w:r>
      <w:r w:rsidRPr="00AE5098">
        <w:rPr>
          <w:spacing w:val="-5"/>
        </w:rPr>
        <w:t>.</w:t>
      </w:r>
      <w:r w:rsidR="006448AB">
        <w:rPr>
          <w:spacing w:val="-5"/>
        </w:rPr>
        <w:t xml:space="preserve"> </w:t>
      </w:r>
      <w:hyperlink r:id="rId7" w:history="1">
        <w:r w:rsidR="006448AB" w:rsidRPr="006448AB">
          <w:rPr>
            <w:rStyle w:val="Collegamentoipertestuale"/>
            <w:rFonts w:ascii="Times New Roman" w:hAnsi="Times New Roman"/>
            <w:i/>
            <w:sz w:val="16"/>
            <w:szCs w:val="16"/>
          </w:rPr>
          <w:t>Acquista da VP</w:t>
        </w:r>
      </w:hyperlink>
    </w:p>
    <w:p w:rsidR="0028328A" w:rsidRPr="0028328A" w:rsidRDefault="0028328A" w:rsidP="0028328A">
      <w:pPr>
        <w:pStyle w:val="Testo1"/>
        <w:spacing w:before="0" w:line="240" w:lineRule="atLeast"/>
        <w:rPr>
          <w:spacing w:val="-5"/>
        </w:rPr>
      </w:pPr>
      <w:r w:rsidRPr="00DB6E91">
        <w:rPr>
          <w:smallCaps/>
          <w:spacing w:val="-5"/>
          <w:sz w:val="16"/>
        </w:rPr>
        <w:t xml:space="preserve">V. Zagrebelsky-R. Chenal-L. </w:t>
      </w:r>
      <w:r w:rsidRPr="00FA608E">
        <w:rPr>
          <w:smallCaps/>
          <w:spacing w:val="-5"/>
          <w:sz w:val="16"/>
        </w:rPr>
        <w:t>Tomasi</w:t>
      </w:r>
      <w:r w:rsidRPr="00AE5098">
        <w:rPr>
          <w:spacing w:val="-5"/>
        </w:rPr>
        <w:t xml:space="preserve">, </w:t>
      </w:r>
      <w:r w:rsidRPr="00FA608E">
        <w:rPr>
          <w:i/>
          <w:spacing w:val="-5"/>
        </w:rPr>
        <w:t>Manuale dei diritti fondamentali in Europa</w:t>
      </w:r>
      <w:r w:rsidRPr="00AE5098">
        <w:rPr>
          <w:spacing w:val="-5"/>
        </w:rPr>
        <w:t>, Il Mulino, Bologna, 2019, 2</w:t>
      </w:r>
      <w:r w:rsidRPr="001F0450">
        <w:rPr>
          <w:spacing w:val="-5"/>
          <w:vertAlign w:val="superscript"/>
        </w:rPr>
        <w:t>a</w:t>
      </w:r>
      <w:r w:rsidRPr="00AE5098">
        <w:rPr>
          <w:spacing w:val="-5"/>
        </w:rPr>
        <w:t xml:space="preserve"> ed. (</w:t>
      </w:r>
      <w:r>
        <w:rPr>
          <w:spacing w:val="-5"/>
        </w:rPr>
        <w:t>esclusivamente il cap. IV).</w:t>
      </w:r>
      <w:r w:rsidR="006448AB">
        <w:rPr>
          <w:spacing w:val="-5"/>
        </w:rPr>
        <w:t xml:space="preserve"> </w:t>
      </w:r>
      <w:hyperlink r:id="rId8" w:history="1">
        <w:r w:rsidR="006448AB" w:rsidRPr="006448AB">
          <w:rPr>
            <w:rStyle w:val="Collegamentoipertestuale"/>
            <w:rFonts w:ascii="Times New Roman" w:hAnsi="Times New Roman"/>
            <w:i/>
            <w:sz w:val="16"/>
            <w:szCs w:val="16"/>
          </w:rPr>
          <w:t>Acquista da VP</w:t>
        </w:r>
      </w:hyperlink>
    </w:p>
    <w:p w:rsidR="00DB6E91" w:rsidRPr="00AE5098" w:rsidRDefault="00DB6E91" w:rsidP="00DB6E91">
      <w:pPr>
        <w:pStyle w:val="Testo1"/>
      </w:pPr>
      <w:r w:rsidRPr="00AE5098">
        <w:t>Per gli studenti che hanno la possibilità di frequentare il corso, la preparazione dell’esame avverrà sulla base degli appunti delle lezioni integrati dallo studio delle parti, indicate a lezione, dei volumi</w:t>
      </w:r>
      <w:r>
        <w:t xml:space="preserve"> sopra indicati.</w:t>
      </w:r>
    </w:p>
    <w:p w:rsidR="00DB6E91" w:rsidRPr="00AE5098" w:rsidRDefault="00DB6E91" w:rsidP="00DB6E91">
      <w:pPr>
        <w:pStyle w:val="Testo1"/>
        <w:spacing w:before="0" w:line="240" w:lineRule="atLeast"/>
      </w:pPr>
      <w:r w:rsidRPr="00AE5098">
        <w:t>Gli schemi delle lezioni ed eventuali letture integrative saranno disponibili sulla pagina Blackboard del corso.</w:t>
      </w:r>
    </w:p>
    <w:p w:rsidR="00AE5098" w:rsidRDefault="00AE5098" w:rsidP="00AE5098">
      <w:pPr>
        <w:spacing w:before="240" w:after="120"/>
        <w:rPr>
          <w:b/>
          <w:i/>
          <w:sz w:val="18"/>
        </w:rPr>
      </w:pPr>
      <w:r>
        <w:rPr>
          <w:b/>
          <w:i/>
          <w:sz w:val="18"/>
        </w:rPr>
        <w:t>DIDATTICA DEL CORSO</w:t>
      </w:r>
    </w:p>
    <w:p w:rsidR="00DB6E91" w:rsidRPr="00AE5098" w:rsidRDefault="00DB6E91" w:rsidP="00DB6E91">
      <w:pPr>
        <w:pStyle w:val="Testo2"/>
      </w:pPr>
      <w:r w:rsidRPr="00AE5098">
        <w:t>Il corso sarà svolto mediante lezioni in aula durante le quali si privilegerà, nella misura del possibile, un’illustrazione casistica dei contenuti con la partecipazione attiva degli studenti. Le lezioni potranno essere integrate da esercitazioni e conferenze.</w:t>
      </w:r>
    </w:p>
    <w:p w:rsidR="00AE5098" w:rsidRDefault="00AE5098" w:rsidP="00AE5098">
      <w:pPr>
        <w:spacing w:before="240" w:after="120"/>
        <w:rPr>
          <w:b/>
          <w:i/>
          <w:sz w:val="18"/>
        </w:rPr>
      </w:pPr>
      <w:r>
        <w:rPr>
          <w:b/>
          <w:i/>
          <w:sz w:val="18"/>
        </w:rPr>
        <w:t>METODO E CRITERI DI VALUTAZIONE</w:t>
      </w:r>
    </w:p>
    <w:p w:rsidR="00DB6E91" w:rsidRPr="00AE5098" w:rsidRDefault="00DB6E91" w:rsidP="00DB6E91">
      <w:pPr>
        <w:pStyle w:val="Testo2"/>
      </w:pPr>
      <w:r w:rsidRPr="00AE5098">
        <w:t>Gli studenti frequentanti che lo desiderano potranno sostenere l’esame in due prove, la prima delle quali si terrà nel periodo di sospensione delle lezioni tra il primo e il secondo semestre. La prova parziale sarà svolta in f</w:t>
      </w:r>
      <w:r>
        <w:t>or</w:t>
      </w:r>
      <w:r w:rsidRPr="00AE5098">
        <w:t>ma scritta</w:t>
      </w:r>
      <w:r>
        <w:t xml:space="preserve"> e sarà volta ad accertare la conoscenza del programma effettuato nel primo semestre,</w:t>
      </w:r>
      <w:r w:rsidRPr="00AE5098">
        <w:t xml:space="preserve"> mentre la prova al termine del corso sarà in forma orale.</w:t>
      </w:r>
      <w:r>
        <w:t xml:space="preserve"> </w:t>
      </w:r>
    </w:p>
    <w:p w:rsidR="00DB6E91" w:rsidRPr="00AE5098" w:rsidRDefault="00DB6E91" w:rsidP="00DB6E91">
      <w:pPr>
        <w:pStyle w:val="Testo2"/>
      </w:pPr>
      <w:r w:rsidRPr="00AE5098">
        <w:t xml:space="preserve">Per gli studenti non frequentanti, e per gli studenti frequentanti che non abbiano sostenuto o non abbiano superato la prova intermedia, l’esame si svolgerà in un’unica prova orale. </w:t>
      </w:r>
    </w:p>
    <w:p w:rsidR="00AE5098" w:rsidRDefault="00DB6E91" w:rsidP="00DB6E91">
      <w:pPr>
        <w:pStyle w:val="Testo2"/>
      </w:pPr>
      <w:r w:rsidRPr="00AE5098">
        <w:t>La valutazione</w:t>
      </w:r>
      <w:r>
        <w:t>, per quanto concerne sia la prova scritta sia quelle orali,</w:t>
      </w:r>
      <w:r w:rsidRPr="00AE5098">
        <w:t xml:space="preserve"> </w:t>
      </w:r>
      <w:r>
        <w:t xml:space="preserve">sarà espressa in trentesimi e </w:t>
      </w:r>
      <w:r w:rsidRPr="00AE5098">
        <w:t xml:space="preserve">terrà conto del livello di conoscenza e di comprensione dei temi oggetto del corso, nonché della </w:t>
      </w:r>
      <w:r>
        <w:t>pertinenza e della correttezza delle risposte</w:t>
      </w:r>
      <w:r w:rsidRPr="00AE5098">
        <w:t>.</w:t>
      </w:r>
      <w:r>
        <w:t xml:space="preserve"> Si terrà altresì in considerazione la padronanza del linguaggio giuridico</w:t>
      </w:r>
      <w:r w:rsidR="00AE5098" w:rsidRPr="00AE5098">
        <w:t>.</w:t>
      </w:r>
    </w:p>
    <w:p w:rsidR="00AE5098" w:rsidRDefault="00AE5098" w:rsidP="00AE5098">
      <w:pPr>
        <w:spacing w:before="240" w:after="120" w:line="240" w:lineRule="exact"/>
        <w:rPr>
          <w:b/>
          <w:i/>
          <w:sz w:val="18"/>
        </w:rPr>
      </w:pPr>
      <w:r>
        <w:rPr>
          <w:b/>
          <w:i/>
          <w:sz w:val="18"/>
        </w:rPr>
        <w:t>AVVERTENZE E PREREQUISITI</w:t>
      </w:r>
    </w:p>
    <w:p w:rsidR="00DB6E91" w:rsidRPr="00DB6E91" w:rsidRDefault="00DB6E91" w:rsidP="00DB6E91">
      <w:pPr>
        <w:pStyle w:val="Testo2"/>
      </w:pPr>
      <w:r w:rsidRPr="00DB6E91">
        <w:lastRenderedPageBreak/>
        <w:t xml:space="preserve">Una proficua fruizione del corso richiede la conoscenza preliminare del Diritto internazionale. Per colmare eventuali lacune, gli studenti sono invitati a seguire il pre-corso, disponibile online all’indirizzo </w:t>
      </w:r>
      <w:r w:rsidRPr="00DB6E91">
        <w:rPr>
          <w:i/>
        </w:rPr>
        <w:t>http://blackboard.unicatt.it.</w:t>
      </w:r>
    </w:p>
    <w:p w:rsidR="00DB6E91" w:rsidRPr="00DB6E91" w:rsidRDefault="00DB6E91" w:rsidP="00DB6E91">
      <w:pPr>
        <w:pStyle w:val="Testo2"/>
      </w:pPr>
      <w:r w:rsidRPr="00DB6E91">
        <w:rPr>
          <w:rFonts w:eastAsiaTheme="minorEastAsia"/>
        </w:rPr>
        <w:t xml:space="preserve">Eventuali cambi di orari e informazioni sugli esami saranno pubblicati sulla piattaforma </w:t>
      </w:r>
      <w:r w:rsidRPr="00DB6E91">
        <w:rPr>
          <w:rFonts w:eastAsiaTheme="minorEastAsia"/>
          <w:i/>
        </w:rPr>
        <w:t>Blackboard.</w:t>
      </w:r>
      <w:r w:rsidRPr="00DB6E91">
        <w:rPr>
          <w:rFonts w:eastAsiaTheme="minorEastAsia"/>
        </w:rPr>
        <w:t xml:space="preserve"> Pertanto, tutti gli studenti sono invitati a iscriversi alla pagina </w:t>
      </w:r>
      <w:r w:rsidRPr="00DB6E91">
        <w:rPr>
          <w:rFonts w:eastAsiaTheme="minorEastAsia"/>
          <w:i/>
        </w:rPr>
        <w:t>Blackboard</w:t>
      </w:r>
      <w:r w:rsidRPr="00DB6E91">
        <w:rPr>
          <w:rFonts w:eastAsiaTheme="minorEastAsia"/>
        </w:rPr>
        <w:t xml:space="preserve"> del corso.</w:t>
      </w:r>
    </w:p>
    <w:p w:rsidR="00DB6E91" w:rsidRPr="00DB6E91" w:rsidRDefault="00DB6E91" w:rsidP="00DB6E91">
      <w:pPr>
        <w:pStyle w:val="Testo2"/>
      </w:pPr>
      <w:r w:rsidRPr="00DB6E91">
        <w:t>Per l’assegnazione di tesi è necessaria la conoscenza della lingua inglese. La docente è disponibile a seguire anche tesi redatte in lingua inglese o francese.</w:t>
      </w:r>
    </w:p>
    <w:p w:rsidR="00DB6E91" w:rsidRPr="00DB6E91" w:rsidRDefault="00DB6E91" w:rsidP="00DB6E91">
      <w:pPr>
        <w:tabs>
          <w:tab w:val="clear" w:pos="284"/>
        </w:tabs>
        <w:spacing w:line="240" w:lineRule="auto"/>
        <w:ind w:firstLine="284"/>
        <w:rPr>
          <w:rFonts w:ascii="Times" w:hAnsi="Times"/>
          <w:sz w:val="18"/>
          <w:szCs w:val="18"/>
        </w:rPr>
      </w:pPr>
      <w:r w:rsidRPr="00DB6E91">
        <w:rPr>
          <w:rFonts w:ascii="Times" w:hAnsi="Time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DB6E91" w:rsidRPr="00DB6E91" w:rsidRDefault="00DB6E91" w:rsidP="00DB6E91">
      <w:pPr>
        <w:pStyle w:val="Testo2"/>
        <w:spacing w:before="120"/>
        <w:rPr>
          <w:i/>
        </w:rPr>
      </w:pPr>
      <w:r w:rsidRPr="00DB6E91">
        <w:rPr>
          <w:i/>
        </w:rPr>
        <w:t>Orario e luogo di ricevimento</w:t>
      </w:r>
    </w:p>
    <w:p w:rsidR="00DB6E91" w:rsidRPr="00DB6E91" w:rsidRDefault="00DB6E91" w:rsidP="00DB6E91">
      <w:pPr>
        <w:pStyle w:val="Testo2"/>
      </w:pPr>
      <w:r w:rsidRPr="00DB6E91">
        <w:t>Il ricevimento avverrà nel giorno e nell’orario che saranno indicati all’inizio dell’anno accademico nella bache</w:t>
      </w:r>
      <w:bookmarkStart w:id="0" w:name="_GoBack"/>
      <w:bookmarkEnd w:id="0"/>
      <w:r w:rsidRPr="00DB6E91">
        <w:t>ca web della docente</w:t>
      </w:r>
      <w:r w:rsidRPr="00DB6E91">
        <w:rPr>
          <w:rFonts w:eastAsiaTheme="minorEastAsia"/>
        </w:rPr>
        <w:t>.</w:t>
      </w:r>
    </w:p>
    <w:sectPr w:rsidR="00DB6E91" w:rsidRPr="00DB6E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8AB" w:rsidRDefault="006448AB" w:rsidP="006448AB">
      <w:pPr>
        <w:spacing w:line="240" w:lineRule="auto"/>
      </w:pPr>
      <w:r>
        <w:separator/>
      </w:r>
    </w:p>
  </w:endnote>
  <w:endnote w:type="continuationSeparator" w:id="0">
    <w:p w:rsidR="006448AB" w:rsidRDefault="006448AB" w:rsidP="00644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8AB" w:rsidRDefault="006448AB" w:rsidP="006448AB">
      <w:pPr>
        <w:spacing w:line="240" w:lineRule="auto"/>
      </w:pPr>
      <w:r>
        <w:separator/>
      </w:r>
    </w:p>
  </w:footnote>
  <w:footnote w:type="continuationSeparator" w:id="0">
    <w:p w:rsidR="006448AB" w:rsidRDefault="006448AB" w:rsidP="006448AB">
      <w:pPr>
        <w:spacing w:line="240" w:lineRule="auto"/>
      </w:pPr>
      <w:r>
        <w:continuationSeparator/>
      </w:r>
    </w:p>
  </w:footnote>
  <w:footnote w:id="1">
    <w:p w:rsidR="006448AB" w:rsidRDefault="006448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8E"/>
    <w:rsid w:val="00023945"/>
    <w:rsid w:val="00030A6D"/>
    <w:rsid w:val="00187B99"/>
    <w:rsid w:val="001F0450"/>
    <w:rsid w:val="002014DD"/>
    <w:rsid w:val="0028328A"/>
    <w:rsid w:val="002D5E17"/>
    <w:rsid w:val="004D1217"/>
    <w:rsid w:val="004D6008"/>
    <w:rsid w:val="00640794"/>
    <w:rsid w:val="006448AB"/>
    <w:rsid w:val="006F1772"/>
    <w:rsid w:val="008942E7"/>
    <w:rsid w:val="008A1204"/>
    <w:rsid w:val="00900CCA"/>
    <w:rsid w:val="00924B77"/>
    <w:rsid w:val="0093698E"/>
    <w:rsid w:val="00940DA2"/>
    <w:rsid w:val="009E055C"/>
    <w:rsid w:val="00A74F6F"/>
    <w:rsid w:val="00AD7557"/>
    <w:rsid w:val="00AE5098"/>
    <w:rsid w:val="00B50C5D"/>
    <w:rsid w:val="00B51253"/>
    <w:rsid w:val="00B525CC"/>
    <w:rsid w:val="00C86FA2"/>
    <w:rsid w:val="00CD5495"/>
    <w:rsid w:val="00D404F2"/>
    <w:rsid w:val="00DB6E91"/>
    <w:rsid w:val="00E607E6"/>
    <w:rsid w:val="00F27B5D"/>
    <w:rsid w:val="00FA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0C949"/>
  <w15:docId w15:val="{B17C1BF3-DE83-48B1-A8A8-E1A3E554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48AB"/>
    <w:pPr>
      <w:spacing w:line="240" w:lineRule="auto"/>
    </w:pPr>
    <w:rPr>
      <w:szCs w:val="20"/>
    </w:rPr>
  </w:style>
  <w:style w:type="character" w:customStyle="1" w:styleId="TestonotaapidipaginaCarattere">
    <w:name w:val="Testo nota a piè di pagina Carattere"/>
    <w:basedOn w:val="Carpredefinitoparagrafo"/>
    <w:link w:val="Testonotaapidipagina"/>
    <w:rsid w:val="006448AB"/>
  </w:style>
  <w:style w:type="character" w:styleId="Rimandonotaapidipagina">
    <w:name w:val="footnote reference"/>
    <w:basedOn w:val="Carpredefinitoparagrafo"/>
    <w:rsid w:val="006448AB"/>
    <w:rPr>
      <w:vertAlign w:val="superscript"/>
    </w:rPr>
  </w:style>
  <w:style w:type="character" w:styleId="Collegamentoipertestuale">
    <w:name w:val="Hyperlink"/>
    <w:basedOn w:val="Carpredefinitoparagrafo"/>
    <w:rsid w:val="00644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ladimiro-zagrebelsky-roberto-chenal-laura-tomasi/manuale-dei-diritti-fondamentali-in-europa-9788815278845-556426.html" TargetMode="External"/><Relationship Id="rId3" Type="http://schemas.openxmlformats.org/officeDocument/2006/relationships/settings" Target="settings.xml"/><Relationship Id="rId7" Type="http://schemas.openxmlformats.org/officeDocument/2006/relationships/hyperlink" Target="https://librerie.unicatt.it/scheda-libro/riccardo-pisillo-mazzeschi/diritto-internazionale-dei-diritti-umani-teoria-e-prassi-9788892132511-68317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B3DD-5BA4-44D7-B86C-BD0D756B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866</Words>
  <Characters>4941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2020-05-22T10:10:00Z</dcterms:created>
  <dcterms:modified xsi:type="dcterms:W3CDTF">2020-07-20T06:55:00Z</dcterms:modified>
</cp:coreProperties>
</file>