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479" w:rsidRPr="00B27E5A" w:rsidRDefault="00387479" w:rsidP="00B27E5A">
      <w:pPr>
        <w:pStyle w:val="Titolo1"/>
      </w:pPr>
      <w:r w:rsidRPr="00B27E5A">
        <w:t>Strategie e gestione delle organizzazioni</w:t>
      </w:r>
    </w:p>
    <w:p w:rsidR="00387479" w:rsidRPr="00B27E5A" w:rsidRDefault="00387479" w:rsidP="00B27E5A">
      <w:pPr>
        <w:pStyle w:val="Titolo2"/>
      </w:pPr>
      <w:r w:rsidRPr="00B27E5A">
        <w:t>Prof. Guido Merzoni; Prof. Laura Maria Ferri</w:t>
      </w:r>
    </w:p>
    <w:p w:rsidR="002D5E17" w:rsidRDefault="00387479" w:rsidP="00387479">
      <w:pPr>
        <w:spacing w:before="240" w:after="120" w:line="240" w:lineRule="exact"/>
        <w:rPr>
          <w:b/>
          <w:sz w:val="18"/>
        </w:rPr>
      </w:pPr>
      <w:r>
        <w:rPr>
          <w:b/>
          <w:i/>
          <w:sz w:val="18"/>
        </w:rPr>
        <w:t>OBIETTIVO DEL CORSO E RISULTATI DI APPRENDIMENTO ATTESI</w:t>
      </w:r>
    </w:p>
    <w:p w:rsidR="00387479" w:rsidRDefault="00387479" w:rsidP="00F107C2">
      <w:pPr>
        <w:spacing w:line="240" w:lineRule="exact"/>
      </w:pPr>
      <w:r w:rsidRPr="008F3FCD">
        <w:t>Il corso intende fornire agli studenti le conoscenze di base teoriche ed applicative di tecniche utilizzabili nei processi decisionali e gestionali delle organizzazioni pubbliche e delle imprese pr</w:t>
      </w:r>
      <w:r>
        <w:t>ivate e non-profit. Lo studente acquisirà</w:t>
      </w:r>
      <w:r w:rsidRPr="008F3FCD">
        <w:t xml:space="preserve"> la capacità di impiegare tali tecniche per le decisioni anche in contesti complessi ed eterogenei in termini di obiettivi, missioni e valori.</w:t>
      </w:r>
    </w:p>
    <w:p w:rsidR="00387479" w:rsidRPr="00E409E1" w:rsidRDefault="00387479" w:rsidP="00F107C2">
      <w:pPr>
        <w:spacing w:before="120" w:line="240" w:lineRule="exact"/>
        <w:rPr>
          <w:i/>
          <w:szCs w:val="20"/>
        </w:rPr>
      </w:pPr>
      <w:r w:rsidRPr="00E409E1">
        <w:rPr>
          <w:i/>
          <w:szCs w:val="20"/>
        </w:rPr>
        <w:t>Conoscenza e comprensione</w:t>
      </w:r>
    </w:p>
    <w:p w:rsidR="00387479" w:rsidRPr="00387479" w:rsidRDefault="00387479" w:rsidP="00F107C2">
      <w:pPr>
        <w:spacing w:line="240" w:lineRule="exact"/>
      </w:pPr>
      <w:r w:rsidRPr="00E409E1">
        <w:rPr>
          <w:szCs w:val="20"/>
        </w:rPr>
        <w:t>Al termine dell</w:t>
      </w:r>
      <w:r>
        <w:rPr>
          <w:szCs w:val="20"/>
        </w:rPr>
        <w:t xml:space="preserve">e lezioni del primo modulo </w:t>
      </w:r>
      <w:r w:rsidRPr="00E409E1">
        <w:rPr>
          <w:szCs w:val="20"/>
        </w:rPr>
        <w:t xml:space="preserve">lo studente conoscerà le nozioni e gli strumenti di base </w:t>
      </w:r>
      <w:r>
        <w:rPr>
          <w:szCs w:val="20"/>
        </w:rPr>
        <w:t xml:space="preserve">della teoria dei giochi con informazione perfetta e le modalità di applicazione degli stessi all’analisi dei contesti di interazione strategica. </w:t>
      </w:r>
      <w:r w:rsidRPr="00E409E1">
        <w:rPr>
          <w:szCs w:val="20"/>
        </w:rPr>
        <w:t>Al termine dell</w:t>
      </w:r>
      <w:r>
        <w:rPr>
          <w:szCs w:val="20"/>
        </w:rPr>
        <w:t xml:space="preserve">e lezioni del secondo modulo </w:t>
      </w:r>
      <w:r w:rsidRPr="00E409E1">
        <w:rPr>
          <w:szCs w:val="20"/>
        </w:rPr>
        <w:t xml:space="preserve">lo studente conoscerà le nozioni e gli strumenti di base </w:t>
      </w:r>
      <w:r>
        <w:t xml:space="preserve">dell’Economia aziendale e le possibilità della loro applicazione allo studio delle organizzazioni private, pubbliche e non-profit. </w:t>
      </w:r>
    </w:p>
    <w:p w:rsidR="00387479" w:rsidRPr="00E409E1" w:rsidRDefault="00387479" w:rsidP="00F107C2">
      <w:pPr>
        <w:spacing w:before="120" w:line="240" w:lineRule="exact"/>
        <w:rPr>
          <w:i/>
          <w:szCs w:val="20"/>
        </w:rPr>
      </w:pPr>
      <w:r w:rsidRPr="00E409E1">
        <w:rPr>
          <w:i/>
          <w:szCs w:val="20"/>
        </w:rPr>
        <w:t>Capacità di applicare conoscenza e comprensione</w:t>
      </w:r>
    </w:p>
    <w:p w:rsidR="00387479" w:rsidRPr="00E409E1" w:rsidRDefault="00387479" w:rsidP="00F107C2">
      <w:pPr>
        <w:spacing w:line="240" w:lineRule="exact"/>
        <w:rPr>
          <w:szCs w:val="20"/>
        </w:rPr>
      </w:pPr>
      <w:r w:rsidRPr="00E409E1">
        <w:rPr>
          <w:szCs w:val="20"/>
        </w:rPr>
        <w:t>Al termine dell’insegnamento lo studente sarà in grado di:</w:t>
      </w:r>
    </w:p>
    <w:p w:rsidR="00387479" w:rsidRDefault="00F107C2" w:rsidP="00F107C2">
      <w:pPr>
        <w:spacing w:line="240" w:lineRule="exact"/>
        <w:ind w:left="284" w:hanging="284"/>
      </w:pPr>
      <w:r>
        <w:t>–</w:t>
      </w:r>
      <w:r>
        <w:tab/>
      </w:r>
      <w:r w:rsidR="00387479">
        <w:t>rappresentare in forma di gioco in forma normale ed estesa situazioni di interazione strategica in diversi contesti;</w:t>
      </w:r>
    </w:p>
    <w:p w:rsidR="00387479" w:rsidRDefault="00F107C2" w:rsidP="00F107C2">
      <w:pPr>
        <w:spacing w:line="240" w:lineRule="exact"/>
        <w:ind w:left="284" w:hanging="284"/>
      </w:pPr>
      <w:r>
        <w:t>–</w:t>
      </w:r>
      <w:r>
        <w:tab/>
      </w:r>
      <w:r w:rsidR="00387479">
        <w:t>risolvere semplici giochi in forma normale, applicando i criteri di dominanza semplice e iterata, di equilibrio di Nash e di selezione tra equilibri multipli;</w:t>
      </w:r>
    </w:p>
    <w:p w:rsidR="00387479" w:rsidRDefault="00F107C2" w:rsidP="00F107C2">
      <w:pPr>
        <w:spacing w:line="240" w:lineRule="exact"/>
        <w:ind w:left="284" w:hanging="284"/>
      </w:pPr>
      <w:r>
        <w:t>–</w:t>
      </w:r>
      <w:r>
        <w:tab/>
      </w:r>
      <w:r w:rsidR="00387479">
        <w:t>risolvere semplici giochi in forma estesa utilizzando il criterio dell’induzione a ritroso e impiegare tale tecnica per discutere il valore di vincolarsi a comportamenti predefiniti e i contesti di gioco ripetuto;</w:t>
      </w:r>
    </w:p>
    <w:p w:rsidR="00387479" w:rsidRDefault="00F107C2" w:rsidP="00F107C2">
      <w:pPr>
        <w:spacing w:line="240" w:lineRule="exact"/>
        <w:ind w:left="284" w:hanging="284"/>
      </w:pPr>
      <w:r>
        <w:t>–</w:t>
      </w:r>
      <w:r>
        <w:tab/>
      </w:r>
      <w:r w:rsidR="00387479">
        <w:t>impiegare i principi fondamentali e il linguaggio propri dell’Economia aziendale;</w:t>
      </w:r>
    </w:p>
    <w:p w:rsidR="00387479" w:rsidRDefault="00F107C2" w:rsidP="00F107C2">
      <w:pPr>
        <w:spacing w:line="240" w:lineRule="exact"/>
        <w:ind w:left="284" w:hanging="284"/>
      </w:pPr>
      <w:r>
        <w:t>–</w:t>
      </w:r>
      <w:r>
        <w:tab/>
      </w:r>
      <w:r w:rsidR="00387479">
        <w:t>analizzare gli elementi fondamentali che determinano le organizzazioni e il loro funzionamento;</w:t>
      </w:r>
    </w:p>
    <w:p w:rsidR="00387479" w:rsidRDefault="00F107C2" w:rsidP="00F107C2">
      <w:pPr>
        <w:spacing w:line="240" w:lineRule="exact"/>
        <w:ind w:left="284" w:hanging="284"/>
      </w:pPr>
      <w:r>
        <w:t>–</w:t>
      </w:r>
      <w:r>
        <w:tab/>
      </w:r>
      <w:r w:rsidR="00387479">
        <w:t>applicare quanto appreso a lezione all’analisi di un’azienda, imparando a comprendere la complessità di una situazione reale e a sviluppare un giudizio critico.</w:t>
      </w:r>
    </w:p>
    <w:p w:rsidR="00387479" w:rsidRPr="00387479" w:rsidRDefault="00387479" w:rsidP="00F107C2">
      <w:pPr>
        <w:spacing w:before="240" w:after="120" w:line="240" w:lineRule="exact"/>
        <w:rPr>
          <w:b/>
          <w:sz w:val="18"/>
        </w:rPr>
      </w:pPr>
      <w:r>
        <w:rPr>
          <w:b/>
          <w:i/>
          <w:sz w:val="18"/>
        </w:rPr>
        <w:t>PROGRAMMA DEL CORSO</w:t>
      </w:r>
    </w:p>
    <w:p w:rsidR="00387479" w:rsidRPr="002B2FEE" w:rsidRDefault="00387479" w:rsidP="00F107C2">
      <w:pPr>
        <w:spacing w:line="240" w:lineRule="exact"/>
      </w:pPr>
      <w:r w:rsidRPr="009A07A7">
        <w:rPr>
          <w:smallCaps/>
          <w:sz w:val="18"/>
        </w:rPr>
        <w:t xml:space="preserve">I </w:t>
      </w:r>
      <w:r>
        <w:rPr>
          <w:smallCaps/>
          <w:sz w:val="18"/>
        </w:rPr>
        <w:t>Mo</w:t>
      </w:r>
      <w:r w:rsidRPr="009A07A7">
        <w:rPr>
          <w:smallCaps/>
          <w:sz w:val="18"/>
        </w:rPr>
        <w:t>dulo</w:t>
      </w:r>
      <w:r>
        <w:t xml:space="preserve">: </w:t>
      </w:r>
      <w:r w:rsidRPr="009A07A7">
        <w:rPr>
          <w:i/>
        </w:rPr>
        <w:t>Elementi di pensiero strategico</w:t>
      </w:r>
      <w:r>
        <w:t xml:space="preserve"> (Prof. Guido Merzoni)</w:t>
      </w:r>
    </w:p>
    <w:p w:rsidR="00387479" w:rsidRDefault="00387479" w:rsidP="00F107C2">
      <w:pPr>
        <w:spacing w:line="240" w:lineRule="exact"/>
      </w:pPr>
      <w:r>
        <w:lastRenderedPageBreak/>
        <w:t>Il modulo verte sull’applicazione degli strumenti di base della teoria dei giochi con informazione completa all’analisi dell’interazione strategica. In particolare sono esaminati i seguenti temi:</w:t>
      </w:r>
    </w:p>
    <w:p w:rsidR="00387479" w:rsidRDefault="00387479" w:rsidP="00F107C2">
      <w:pPr>
        <w:spacing w:line="240" w:lineRule="exact"/>
        <w:ind w:left="284" w:hanging="284"/>
      </w:pPr>
      <w:r>
        <w:t>–</w:t>
      </w:r>
      <w:r>
        <w:tab/>
        <w:t>rappresentazione delle interazioni strategiche in forma di gioco: forma normale ed estesa;</w:t>
      </w:r>
    </w:p>
    <w:p w:rsidR="00387479" w:rsidRDefault="00387479" w:rsidP="00F107C2">
      <w:pPr>
        <w:spacing w:line="240" w:lineRule="exact"/>
        <w:ind w:left="284" w:hanging="284"/>
      </w:pPr>
      <w:r>
        <w:t>–</w:t>
      </w:r>
      <w:r>
        <w:tab/>
        <w:t>il potenziale contrasto tra incentivi individuali e benessere collettivo: il Dilemma del prigioniero;</w:t>
      </w:r>
    </w:p>
    <w:p w:rsidR="00387479" w:rsidRDefault="00387479" w:rsidP="00F107C2">
      <w:pPr>
        <w:spacing w:line="240" w:lineRule="exact"/>
        <w:ind w:left="284" w:hanging="284"/>
      </w:pPr>
      <w:r>
        <w:t>–</w:t>
      </w:r>
      <w:r>
        <w:tab/>
        <w:t>azione collettiva e problemi di coordinamento;</w:t>
      </w:r>
    </w:p>
    <w:p w:rsidR="00387479" w:rsidRDefault="00387479" w:rsidP="00F107C2">
      <w:pPr>
        <w:spacing w:line="240" w:lineRule="exact"/>
        <w:ind w:left="284" w:hanging="284"/>
      </w:pPr>
      <w:r>
        <w:t>–</w:t>
      </w:r>
      <w:r>
        <w:tab/>
        <w:t xml:space="preserve">incoerenza intertemporale e valore del </w:t>
      </w:r>
      <w:proofErr w:type="spellStart"/>
      <w:r w:rsidRPr="009978D7">
        <w:rPr>
          <w:i/>
        </w:rPr>
        <w:t>commitment</w:t>
      </w:r>
      <w:proofErr w:type="spellEnd"/>
      <w:r>
        <w:t>;</w:t>
      </w:r>
    </w:p>
    <w:p w:rsidR="00387479" w:rsidRDefault="00387479" w:rsidP="00F107C2">
      <w:pPr>
        <w:spacing w:line="240" w:lineRule="exact"/>
        <w:ind w:left="284" w:hanging="284"/>
      </w:pPr>
      <w:r>
        <w:t>–</w:t>
      </w:r>
      <w:r>
        <w:tab/>
        <w:t>relazioni stabili e cooperazione.</w:t>
      </w:r>
    </w:p>
    <w:p w:rsidR="00387479" w:rsidRDefault="00387479" w:rsidP="00F107C2">
      <w:pPr>
        <w:spacing w:before="120" w:line="240" w:lineRule="exact"/>
      </w:pPr>
      <w:r>
        <w:rPr>
          <w:smallCaps/>
          <w:sz w:val="18"/>
        </w:rPr>
        <w:t>II M</w:t>
      </w:r>
      <w:r w:rsidRPr="009A07A7">
        <w:rPr>
          <w:smallCaps/>
          <w:sz w:val="18"/>
        </w:rPr>
        <w:t>odulo</w:t>
      </w:r>
      <w:r>
        <w:t xml:space="preserve">: </w:t>
      </w:r>
      <w:r w:rsidRPr="009A07A7">
        <w:rPr>
          <w:i/>
        </w:rPr>
        <w:t>Gestione delle organizzazioni</w:t>
      </w:r>
      <w:r w:rsidRPr="001E25DB">
        <w:t xml:space="preserve"> (</w:t>
      </w:r>
      <w:r>
        <w:t xml:space="preserve">Prof. Laura Maria </w:t>
      </w:r>
      <w:r w:rsidRPr="001E25DB">
        <w:t>Ferri)</w:t>
      </w:r>
    </w:p>
    <w:p w:rsidR="00387479" w:rsidRDefault="00387479" w:rsidP="00F107C2">
      <w:pPr>
        <w:spacing w:line="240" w:lineRule="exact"/>
      </w:pPr>
      <w:r>
        <w:t>Il modulo approfondisce i temi dell’Economia Aziendale e si articola attorno a tre macro-aree:</w:t>
      </w:r>
    </w:p>
    <w:p w:rsidR="00387479" w:rsidRPr="0034096F" w:rsidRDefault="00387479" w:rsidP="00F107C2">
      <w:pPr>
        <w:spacing w:line="240" w:lineRule="exact"/>
        <w:ind w:left="284" w:hanging="284"/>
      </w:pPr>
      <w:r>
        <w:t>–</w:t>
      </w:r>
      <w:r>
        <w:tab/>
      </w:r>
      <w:r w:rsidRPr="009A07A7">
        <w:rPr>
          <w:i/>
        </w:rPr>
        <w:t>introduzione all’Economia Aziendale</w:t>
      </w:r>
      <w:r w:rsidRPr="0034096F">
        <w:t>, in cui saranno affrontate le nozioni di base riferite agli istituti attraverso i quali le persone svolgono l’attività economica;</w:t>
      </w:r>
    </w:p>
    <w:p w:rsidR="00387479" w:rsidRPr="0034096F" w:rsidRDefault="00387479" w:rsidP="00F107C2">
      <w:pPr>
        <w:spacing w:line="240" w:lineRule="exact"/>
        <w:ind w:left="284" w:hanging="284"/>
      </w:pPr>
      <w:r>
        <w:t>–</w:t>
      </w:r>
      <w:r>
        <w:tab/>
      </w:r>
      <w:r w:rsidRPr="009A07A7">
        <w:rPr>
          <w:i/>
        </w:rPr>
        <w:t>la gestione aziendale</w:t>
      </w:r>
      <w:r w:rsidRPr="0034096F">
        <w:t>, in cui si affronteranno le principali scelte di gestione e le caratteristich</w:t>
      </w:r>
      <w:r>
        <w:t>e dell’ambiente di riferimento;</w:t>
      </w:r>
    </w:p>
    <w:p w:rsidR="00387479" w:rsidRDefault="00387479" w:rsidP="00F107C2">
      <w:pPr>
        <w:spacing w:line="240" w:lineRule="exact"/>
        <w:ind w:left="284" w:hanging="284"/>
      </w:pPr>
      <w:r>
        <w:t>–</w:t>
      </w:r>
      <w:r>
        <w:tab/>
      </w:r>
      <w:r w:rsidRPr="009A07A7">
        <w:rPr>
          <w:i/>
        </w:rPr>
        <w:t>le dinamiche interne e le risorse aziendali</w:t>
      </w:r>
      <w:r w:rsidRPr="0034096F">
        <w:t>, in cui saranno analizzate le caratteristiche delle strutture organizzative, gli organi di governo e le risorse aziendali.</w:t>
      </w:r>
    </w:p>
    <w:p w:rsidR="00387479" w:rsidRPr="00F107C2" w:rsidRDefault="00387479" w:rsidP="00F107C2">
      <w:pPr>
        <w:spacing w:before="240" w:after="120"/>
        <w:rPr>
          <w:b/>
          <w:i/>
          <w:sz w:val="18"/>
        </w:rPr>
      </w:pPr>
      <w:r>
        <w:rPr>
          <w:b/>
          <w:i/>
          <w:sz w:val="18"/>
        </w:rPr>
        <w:t>BIBLIOGRAFIA</w:t>
      </w:r>
      <w:r w:rsidR="00945204">
        <w:rPr>
          <w:rStyle w:val="Rimandonotaapidipagina"/>
          <w:b/>
          <w:i/>
          <w:sz w:val="18"/>
        </w:rPr>
        <w:footnoteReference w:id="1"/>
      </w:r>
    </w:p>
    <w:p w:rsidR="00387479" w:rsidRPr="00B27E5A" w:rsidRDefault="00387479" w:rsidP="00B27E5A">
      <w:pPr>
        <w:pStyle w:val="Testo1"/>
      </w:pPr>
      <w:r w:rsidRPr="00B27E5A">
        <w:t>Per il I Modulo</w:t>
      </w:r>
    </w:p>
    <w:p w:rsidR="00387479" w:rsidRPr="00F107C2" w:rsidRDefault="00387479" w:rsidP="00B27E5A">
      <w:pPr>
        <w:pStyle w:val="Testo1"/>
        <w:spacing w:before="0" w:line="240" w:lineRule="atLeast"/>
        <w:rPr>
          <w:spacing w:val="-5"/>
          <w:lang w:val="en-US"/>
        </w:rPr>
      </w:pPr>
      <w:r w:rsidRPr="00945204">
        <w:rPr>
          <w:smallCaps/>
          <w:spacing w:val="-5"/>
          <w:sz w:val="16"/>
          <w:lang w:val="en-US"/>
        </w:rPr>
        <w:t xml:space="preserve">A. Dixit-B. </w:t>
      </w:r>
      <w:r w:rsidRPr="00F107C2">
        <w:rPr>
          <w:smallCaps/>
          <w:spacing w:val="-5"/>
          <w:sz w:val="16"/>
          <w:lang w:val="en-US"/>
        </w:rPr>
        <w:t>Nalebuff,</w:t>
      </w:r>
      <w:r w:rsidRPr="00F107C2">
        <w:rPr>
          <w:i/>
          <w:spacing w:val="-5"/>
          <w:lang w:val="en-US"/>
        </w:rPr>
        <w:t xml:space="preserve"> Thinking Strategically,</w:t>
      </w:r>
      <w:r w:rsidRPr="00F107C2">
        <w:rPr>
          <w:spacing w:val="-5"/>
          <w:lang w:val="en-US"/>
        </w:rPr>
        <w:t xml:space="preserve"> W.W.Norton &amp; Co., New York, 1991 (capp. 1-5).</w:t>
      </w:r>
      <w:r w:rsidR="005450FB">
        <w:rPr>
          <w:spacing w:val="-5"/>
          <w:lang w:val="en-US"/>
        </w:rPr>
        <w:t xml:space="preserve"> </w:t>
      </w:r>
      <w:hyperlink r:id="rId9" w:history="1">
        <w:r w:rsidR="005450FB" w:rsidRPr="005450FB">
          <w:rPr>
            <w:rStyle w:val="Collegamentoipertestuale"/>
            <w:rFonts w:ascii="Times New Roman" w:hAnsi="Times New Roman"/>
            <w:i/>
            <w:sz w:val="16"/>
            <w:szCs w:val="16"/>
          </w:rPr>
          <w:t>Acquista da VP</w:t>
        </w:r>
      </w:hyperlink>
    </w:p>
    <w:p w:rsidR="00387479" w:rsidRPr="005450FB" w:rsidRDefault="00387479" w:rsidP="00B27E5A">
      <w:pPr>
        <w:pStyle w:val="Testo1"/>
        <w:spacing w:before="0" w:line="240" w:lineRule="atLeast"/>
        <w:rPr>
          <w:spacing w:val="-5"/>
          <w:lang w:val="en-US"/>
        </w:rPr>
      </w:pPr>
      <w:r w:rsidRPr="00F107C2">
        <w:rPr>
          <w:smallCaps/>
          <w:spacing w:val="-5"/>
          <w:sz w:val="16"/>
          <w:lang w:val="en-US"/>
        </w:rPr>
        <w:t>A. Dixit-S. Skeath,</w:t>
      </w:r>
      <w:r w:rsidRPr="00F107C2">
        <w:rPr>
          <w:i/>
          <w:spacing w:val="-5"/>
          <w:lang w:val="en-US"/>
        </w:rPr>
        <w:t xml:space="preserve"> Games of Strategy,</w:t>
      </w:r>
      <w:r w:rsidRPr="00F107C2">
        <w:rPr>
          <w:spacing w:val="-5"/>
          <w:lang w:val="en-US"/>
        </w:rPr>
        <w:t xml:space="preserve"> W.W.Norton &amp; Co., New York, 1999 (capp. </w:t>
      </w:r>
      <w:r w:rsidRPr="005450FB">
        <w:rPr>
          <w:spacing w:val="-5"/>
          <w:lang w:val="en-US"/>
        </w:rPr>
        <w:t>2-5, 8-9).</w:t>
      </w:r>
      <w:r w:rsidR="005450FB">
        <w:rPr>
          <w:spacing w:val="-5"/>
          <w:lang w:val="en-US"/>
        </w:rPr>
        <w:t xml:space="preserve"> </w:t>
      </w:r>
      <w:hyperlink r:id="rId10" w:history="1">
        <w:r w:rsidR="005450FB" w:rsidRPr="005450FB">
          <w:rPr>
            <w:rStyle w:val="Collegamentoipertestuale"/>
            <w:rFonts w:ascii="Times New Roman" w:hAnsi="Times New Roman"/>
            <w:i/>
            <w:sz w:val="16"/>
            <w:szCs w:val="16"/>
          </w:rPr>
          <w:t>Acquista da VP</w:t>
        </w:r>
      </w:hyperlink>
      <w:bookmarkStart w:id="0" w:name="_GoBack"/>
      <w:bookmarkEnd w:id="0"/>
    </w:p>
    <w:p w:rsidR="00387479" w:rsidRPr="00B27E5A" w:rsidRDefault="00387479" w:rsidP="00CE5267">
      <w:r w:rsidRPr="005450FB">
        <w:t>Ulteriori indicazioni potranno esser</w:t>
      </w:r>
      <w:r w:rsidRPr="00B27E5A">
        <w:t xml:space="preserve">e fornite all’inizio del modulo e saranno in tal caso pubblicate anche sulla piattaforma </w:t>
      </w:r>
      <w:r w:rsidRPr="00B27E5A">
        <w:rPr>
          <w:i/>
        </w:rPr>
        <w:t>Blackboard.</w:t>
      </w:r>
    </w:p>
    <w:p w:rsidR="00387479" w:rsidRPr="00B27E5A" w:rsidRDefault="00387479" w:rsidP="00B27E5A">
      <w:pPr>
        <w:pStyle w:val="Testo1"/>
      </w:pPr>
      <w:r w:rsidRPr="00B27E5A">
        <w:t>Per il II Modulo</w:t>
      </w:r>
    </w:p>
    <w:p w:rsidR="00387479" w:rsidRPr="00B27E5A" w:rsidRDefault="00387479" w:rsidP="00B27E5A">
      <w:pPr>
        <w:pStyle w:val="Testo1"/>
        <w:spacing w:before="0" w:line="240" w:lineRule="atLeast"/>
        <w:rPr>
          <w:spacing w:val="-5"/>
        </w:rPr>
      </w:pPr>
      <w:r w:rsidRPr="00B27E5A">
        <w:rPr>
          <w:smallCaps/>
          <w:spacing w:val="-5"/>
          <w:sz w:val="16"/>
        </w:rPr>
        <w:t>G. Airoldi-G. Brunetti-V. Coda,</w:t>
      </w:r>
      <w:r w:rsidRPr="00B27E5A">
        <w:rPr>
          <w:i/>
          <w:spacing w:val="-5"/>
        </w:rPr>
        <w:t xml:space="preserve"> Corso di Economia aziendale,</w:t>
      </w:r>
      <w:r w:rsidRPr="00B27E5A">
        <w:rPr>
          <w:spacing w:val="-5"/>
        </w:rPr>
        <w:t xml:space="preserve"> Il Mulino, Bologna, 2005.</w:t>
      </w:r>
      <w:r w:rsidR="00945204">
        <w:rPr>
          <w:spacing w:val="-5"/>
        </w:rPr>
        <w:t xml:space="preserve"> </w:t>
      </w:r>
      <w:hyperlink r:id="rId11" w:history="1">
        <w:r w:rsidR="00945204" w:rsidRPr="00945204">
          <w:rPr>
            <w:rStyle w:val="Collegamentoipertestuale"/>
            <w:rFonts w:ascii="Times New Roman" w:hAnsi="Times New Roman"/>
            <w:i/>
            <w:sz w:val="16"/>
            <w:szCs w:val="16"/>
          </w:rPr>
          <w:t>Acquista da VP</w:t>
        </w:r>
      </w:hyperlink>
    </w:p>
    <w:p w:rsidR="00387479" w:rsidRPr="00B27E5A" w:rsidRDefault="00387479" w:rsidP="00CE5267">
      <w:pPr>
        <w:rPr>
          <w:i/>
        </w:rPr>
      </w:pPr>
      <w:r w:rsidRPr="00B27E5A">
        <w:t xml:space="preserve">Ulteriori indicazioni potranno essere fornite all’inizio del modulo e saranno in tal caso pubblicate anche sulla piattaforma </w:t>
      </w:r>
      <w:r w:rsidRPr="00B27E5A">
        <w:rPr>
          <w:i/>
        </w:rPr>
        <w:t>Blackboard</w:t>
      </w:r>
      <w:r w:rsidR="00B27E5A">
        <w:rPr>
          <w:i/>
        </w:rPr>
        <w:t>.</w:t>
      </w:r>
    </w:p>
    <w:p w:rsidR="00387479" w:rsidRPr="00387479" w:rsidRDefault="00387479" w:rsidP="00387479">
      <w:pPr>
        <w:spacing w:before="240" w:after="120"/>
        <w:rPr>
          <w:b/>
          <w:i/>
          <w:sz w:val="18"/>
        </w:rPr>
      </w:pPr>
      <w:r>
        <w:rPr>
          <w:b/>
          <w:i/>
          <w:sz w:val="18"/>
        </w:rPr>
        <w:t>DIDATTICA DEL CORSO</w:t>
      </w:r>
    </w:p>
    <w:p w:rsidR="00387479" w:rsidRPr="00387479" w:rsidRDefault="00387479" w:rsidP="00387479">
      <w:pPr>
        <w:pStyle w:val="Testo2"/>
      </w:pPr>
      <w:r w:rsidRPr="00387479">
        <w:lastRenderedPageBreak/>
        <w:t xml:space="preserve">I due moduli prevedono lezioni frontali e esercitazioni, integrate da discussioni in aula. </w:t>
      </w:r>
    </w:p>
    <w:p w:rsidR="00387479" w:rsidRPr="00387479" w:rsidRDefault="00387479" w:rsidP="00387479">
      <w:pPr>
        <w:pStyle w:val="Testo2"/>
      </w:pPr>
      <w:r w:rsidRPr="00387479">
        <w:t>A supporto del corso, per rendere disponibile il materiale didattico, sarà utilizzata la piattaforma Blackboard.</w:t>
      </w:r>
    </w:p>
    <w:p w:rsidR="00387479" w:rsidRPr="00387479" w:rsidRDefault="00387479" w:rsidP="00387479">
      <w:pPr>
        <w:spacing w:before="240" w:after="120"/>
        <w:rPr>
          <w:b/>
          <w:i/>
          <w:sz w:val="18"/>
        </w:rPr>
      </w:pPr>
      <w:r>
        <w:rPr>
          <w:b/>
          <w:i/>
          <w:sz w:val="18"/>
        </w:rPr>
        <w:t>METODO E CRITERI DI VALUTAZIONE</w:t>
      </w:r>
    </w:p>
    <w:p w:rsidR="00387479" w:rsidRPr="00B27E5A" w:rsidRDefault="00387479" w:rsidP="00B27E5A">
      <w:pPr>
        <w:pStyle w:val="Testo2"/>
      </w:pPr>
      <w:r w:rsidRPr="00B27E5A">
        <w:t xml:space="preserve">La prova scritta del modulo I “Elementi di pensiero strategico” verifica le abilità pratiche dello studente nell’utilizzo degli strumenti della teoria dei giochi, nella rappresentazione in forma normale ed estesa dell’interazione strategica e nella soluzione dei giochi corrispondenti; gli errori di calcolo con procedimento corretto sono penalizzati con la metà dei punti attribuiti all’esercizio o alla parte di esercizio in questione. La prova scritta di “Gestione delle organizzazioni” verifica la conoscenza delle definizioni e degli aspetti teorici e concettuali relativi alle tematiche dell’economia e della gestione aziendale. </w:t>
      </w:r>
    </w:p>
    <w:p w:rsidR="00387479" w:rsidRPr="00B27E5A" w:rsidRDefault="00387479" w:rsidP="00B27E5A">
      <w:pPr>
        <w:pStyle w:val="Testo2"/>
      </w:pPr>
      <w:r w:rsidRPr="00B27E5A">
        <w:t>Il modulo II “Gestione delle organizzazioni” prevede due modalità di valutazione: la prima si basa sulla partecipazione a lavoro di gruppo (40%) da consegnare al termine del modulo e il superamento di una prova scritta finale (60%); la seconda modalità include una prova scritta finale con domande aggiuntive e dedicate, volte</w:t>
      </w:r>
      <w:r w:rsidR="00F107C2">
        <w:t xml:space="preserve"> a verificare l’acquisizione di</w:t>
      </w:r>
      <w:r w:rsidRPr="00B27E5A">
        <w:t xml:space="preserve"> quelle competenze e conoscenze sviluppate, nella prima modalità, attraverso la partecipazione al lavoro di gruppo. </w:t>
      </w:r>
    </w:p>
    <w:p w:rsidR="00387479" w:rsidRPr="00B27E5A" w:rsidRDefault="00387479" w:rsidP="00B27E5A">
      <w:pPr>
        <w:pStyle w:val="Testo2"/>
      </w:pPr>
      <w:r w:rsidRPr="00B27E5A">
        <w:t xml:space="preserve">Il lavoro di gruppo si propone di dare allo studente la possibilità di acquisire conoscenze relative alla gestione aziendale che integrano quanto discusso in aula ed è volto a valutare la capacità di analizzare le dinamiche d’azienda in un contesto reale. </w:t>
      </w:r>
    </w:p>
    <w:p w:rsidR="00387479" w:rsidRDefault="00387479" w:rsidP="00B27E5A">
      <w:pPr>
        <w:pStyle w:val="Testo2"/>
      </w:pPr>
      <w:r w:rsidRPr="00B27E5A">
        <w:t>Per quanto riguarda le prove scritte dei due moduli, gli studenti avranno la possibilità di sostenerle durante gli appelli ufficiali, entrambe nella stessa data oppure distribuite in date diverse. L’esame si ritiene superato quando lo studente ha superato le prove di entrambi i moduli ottenendo una votazione pari o superiore a 18/30 in ciascuno di essi. Il voto finale è calcolato come media aritmetica della votazione dei due moduli. Il voto ottenuto nella prova relativa ad un solo modulo deve essere integrato da quello dell’altra prova entro gli appelli previsti nel medesimo anno accademico e quindi fino all’ultimo appello previsto nella sessione di agosto/settembre. Oltre tale termine, lo studente dovrà sostenere di nuovo le prove relative a entrambi i moduli,</w:t>
      </w:r>
      <w:r w:rsidR="00B27E5A" w:rsidRPr="00B27E5A">
        <w:t xml:space="preserve"> secondo le modalità indicate.</w:t>
      </w:r>
    </w:p>
    <w:p w:rsidR="00991E95" w:rsidRPr="00B27E5A" w:rsidRDefault="00E83184" w:rsidP="00B27E5A">
      <w:pPr>
        <w:pStyle w:val="Testo2"/>
      </w:pPr>
      <w:r w:rsidRPr="00571934">
        <w:t>Le modalità di erogazione degli esami e il processo di valutazione potranno</w:t>
      </w:r>
      <w:r w:rsidR="00991E95" w:rsidRPr="00571934">
        <w:t xml:space="preserve"> subire modifiche,</w:t>
      </w:r>
      <w:r w:rsidRPr="00571934">
        <w:t xml:space="preserve"> a parità sostanziale dei criteri di valutazione,</w:t>
      </w:r>
      <w:r w:rsidR="00991E95" w:rsidRPr="00571934">
        <w:t xml:space="preserve"> in base alle norme che v</w:t>
      </w:r>
      <w:r w:rsidRPr="00571934">
        <w:t>er</w:t>
      </w:r>
      <w:r w:rsidR="00991E95" w:rsidRPr="00571934">
        <w:t>ranno disposte dalle Autorità Competenti</w:t>
      </w:r>
      <w:r w:rsidRPr="00571934">
        <w:t xml:space="preserve"> come conseguenza della pandemia di Covid-19</w:t>
      </w:r>
      <w:r w:rsidR="00991E95" w:rsidRPr="00571934">
        <w:t xml:space="preserve">. Eventuali cambiamenti che si dovessero rendere necessari saranno in ogni caso </w:t>
      </w:r>
      <w:r w:rsidRPr="00571934">
        <w:t>comunicati</w:t>
      </w:r>
      <w:r w:rsidR="00991E95" w:rsidRPr="00571934">
        <w:t xml:space="preserve"> a inizio corso.</w:t>
      </w:r>
    </w:p>
    <w:p w:rsidR="00387479" w:rsidRPr="00387479" w:rsidRDefault="00387479" w:rsidP="00387479">
      <w:pPr>
        <w:spacing w:before="240" w:after="120" w:line="240" w:lineRule="exact"/>
        <w:rPr>
          <w:b/>
          <w:i/>
          <w:sz w:val="18"/>
        </w:rPr>
      </w:pPr>
      <w:r>
        <w:rPr>
          <w:b/>
          <w:i/>
          <w:sz w:val="18"/>
        </w:rPr>
        <w:t>AVVERTENZE E PREREQUISITI</w:t>
      </w:r>
    </w:p>
    <w:p w:rsidR="00387479" w:rsidRPr="000A03F5" w:rsidRDefault="00387479" w:rsidP="00387479">
      <w:pPr>
        <w:pStyle w:val="Testo2"/>
      </w:pPr>
      <w:r w:rsidRPr="000A03F5">
        <w:t xml:space="preserve">Durante il corso verrà utilizzata la piattaforma </w:t>
      </w:r>
      <w:r w:rsidRPr="000A03F5">
        <w:rPr>
          <w:i/>
        </w:rPr>
        <w:t>Blackboard</w:t>
      </w:r>
      <w:r w:rsidRPr="000A03F5">
        <w:t>, per cui si raccomanda agli studenti di disporre della propria password di accesso e di monitorarne la pagina dedicata, nonché di verificare la correttezza della mail inserita per non perdere le comunicazioni dei docenti.</w:t>
      </w:r>
    </w:p>
    <w:p w:rsidR="00387479" w:rsidRPr="002C0440" w:rsidRDefault="00387479" w:rsidP="00387479">
      <w:pPr>
        <w:pStyle w:val="Testo2"/>
      </w:pPr>
      <w:r w:rsidRPr="002C0440">
        <w:t xml:space="preserve">Il corso prevede lezioni e materiali didattici sia in italiano sia in inglese. </w:t>
      </w:r>
    </w:p>
    <w:p w:rsidR="00387479" w:rsidRDefault="00387479" w:rsidP="00387479">
      <w:pPr>
        <w:pStyle w:val="Testo2"/>
      </w:pPr>
      <w:r w:rsidRPr="002C0440" w:rsidDel="0048105F">
        <w:lastRenderedPageBreak/>
        <w:t>Prerequisito per poter seguire con profitto l’insegnamento è la conoscenza degli elementi di base dell’analisi microeconomica e in particolare della teoria dei mercati (monopolio, concorrenza perfetta, oligopolio).</w:t>
      </w:r>
    </w:p>
    <w:p w:rsidR="00B9419D" w:rsidRPr="00571934" w:rsidRDefault="00B9419D" w:rsidP="00B9419D">
      <w:pPr>
        <w:pStyle w:val="Testo2"/>
      </w:pPr>
      <w:r w:rsidRPr="00571934">
        <w:t>Nel caso in cui la situazione sanitaria relativa alla pandemia di Covid-19 non dovesse</w:t>
      </w:r>
    </w:p>
    <w:p w:rsidR="00B9419D" w:rsidRPr="002C0440" w:rsidDel="0048105F" w:rsidRDefault="00B9419D" w:rsidP="00B9419D">
      <w:pPr>
        <w:pStyle w:val="Testo2"/>
        <w:ind w:firstLine="0"/>
      </w:pPr>
      <w:r w:rsidRPr="00571934">
        <w:t xml:space="preserve">consentire la didattica in presenza, sarà garantita l’erogazione a distanza dell’insegnamento </w:t>
      </w:r>
      <w:r w:rsidR="00051F44">
        <w:t xml:space="preserve">e degli esami di profitto </w:t>
      </w:r>
      <w:r w:rsidRPr="00571934">
        <w:t>con modalità che verranno comunicate in tempo utile agli studenti.</w:t>
      </w:r>
    </w:p>
    <w:p w:rsidR="00387479" w:rsidRPr="00F16595" w:rsidRDefault="00387479" w:rsidP="00387479">
      <w:pPr>
        <w:pStyle w:val="Testo2"/>
        <w:spacing w:before="120"/>
        <w:rPr>
          <w:i/>
        </w:rPr>
      </w:pPr>
      <w:r w:rsidRPr="00F16595">
        <w:rPr>
          <w:i/>
        </w:rPr>
        <w:t>Orario e luogo di ricevimento</w:t>
      </w:r>
    </w:p>
    <w:p w:rsidR="00387479" w:rsidRPr="002C0440" w:rsidRDefault="00387479" w:rsidP="00387479">
      <w:pPr>
        <w:pStyle w:val="Testo2"/>
      </w:pPr>
      <w:r w:rsidRPr="002C0440">
        <w:t>Il Prof. Guido Merzoni riceve gli studenti presso il DISEIS (Via Necchi 5, IV piano) secondo gli orari aff</w:t>
      </w:r>
      <w:r>
        <w:t>issi all’albo e indicati sulla P</w:t>
      </w:r>
      <w:r w:rsidRPr="002C0440">
        <w:t xml:space="preserve">agina </w:t>
      </w:r>
      <w:r>
        <w:t>P</w:t>
      </w:r>
      <w:r w:rsidRPr="002C0440">
        <w:t xml:space="preserve">ersonale </w:t>
      </w:r>
      <w:r>
        <w:t>del D</w:t>
      </w:r>
      <w:r w:rsidRPr="002C0440">
        <w:t>ocente.</w:t>
      </w:r>
    </w:p>
    <w:p w:rsidR="00387479" w:rsidRPr="00387479" w:rsidRDefault="00387479" w:rsidP="00387479">
      <w:pPr>
        <w:pStyle w:val="Testo2"/>
      </w:pPr>
      <w:r w:rsidRPr="002C0440">
        <w:t xml:space="preserve">Il Prof. Laura Maria Ferri riceve gli studenti il </w:t>
      </w:r>
      <w:r w:rsidR="003A12B2">
        <w:t>lunedì</w:t>
      </w:r>
      <w:r>
        <w:t xml:space="preserve"> dalle ore 08</w:t>
      </w:r>
      <w:r w:rsidR="00F107C2">
        <w:t>,</w:t>
      </w:r>
      <w:r>
        <w:t>45</w:t>
      </w:r>
      <w:r w:rsidRPr="002C0440">
        <w:t xml:space="preserve"> alle ore </w:t>
      </w:r>
      <w:r>
        <w:t>09</w:t>
      </w:r>
      <w:r w:rsidR="00F107C2">
        <w:t>,</w:t>
      </w:r>
      <w:r>
        <w:t>45</w:t>
      </w:r>
      <w:r w:rsidRPr="002C0440">
        <w:t xml:space="preserve"> presso l’ufficio in Via Necchi, 7 (piano terra). </w:t>
      </w:r>
      <w:r>
        <w:t>Si consiglia di verificare sempre gli avvisi in bacheca sulla Pagina Personale del Docente.</w:t>
      </w:r>
    </w:p>
    <w:sectPr w:rsidR="00387479" w:rsidRPr="0038747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204" w:rsidRDefault="00945204" w:rsidP="00945204">
      <w:pPr>
        <w:spacing w:line="240" w:lineRule="auto"/>
      </w:pPr>
      <w:r>
        <w:separator/>
      </w:r>
    </w:p>
  </w:endnote>
  <w:endnote w:type="continuationSeparator" w:id="0">
    <w:p w:rsidR="00945204" w:rsidRDefault="00945204" w:rsidP="00945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204" w:rsidRDefault="00945204" w:rsidP="00945204">
      <w:pPr>
        <w:spacing w:line="240" w:lineRule="auto"/>
      </w:pPr>
      <w:r>
        <w:separator/>
      </w:r>
    </w:p>
  </w:footnote>
  <w:footnote w:type="continuationSeparator" w:id="0">
    <w:p w:rsidR="00945204" w:rsidRDefault="00945204" w:rsidP="00945204">
      <w:pPr>
        <w:spacing w:line="240" w:lineRule="auto"/>
      </w:pPr>
      <w:r>
        <w:continuationSeparator/>
      </w:r>
    </w:p>
  </w:footnote>
  <w:footnote w:id="1">
    <w:p w:rsidR="00945204" w:rsidRDefault="0094520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7344E"/>
    <w:multiLevelType w:val="hybridMultilevel"/>
    <w:tmpl w:val="BC7459AC"/>
    <w:lvl w:ilvl="0" w:tplc="F2AE9D80">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79"/>
    <w:rsid w:val="00051F44"/>
    <w:rsid w:val="00187B99"/>
    <w:rsid w:val="002014DD"/>
    <w:rsid w:val="002D5E17"/>
    <w:rsid w:val="00387479"/>
    <w:rsid w:val="003A12B2"/>
    <w:rsid w:val="004D1217"/>
    <w:rsid w:val="004D6008"/>
    <w:rsid w:val="005450FB"/>
    <w:rsid w:val="00571934"/>
    <w:rsid w:val="00601E76"/>
    <w:rsid w:val="00640794"/>
    <w:rsid w:val="006F1772"/>
    <w:rsid w:val="008942E7"/>
    <w:rsid w:val="008A1204"/>
    <w:rsid w:val="00900CCA"/>
    <w:rsid w:val="00924B77"/>
    <w:rsid w:val="00940DA2"/>
    <w:rsid w:val="00945204"/>
    <w:rsid w:val="00991E95"/>
    <w:rsid w:val="009E055C"/>
    <w:rsid w:val="00A74F6F"/>
    <w:rsid w:val="00AD7557"/>
    <w:rsid w:val="00B27E5A"/>
    <w:rsid w:val="00B50C5D"/>
    <w:rsid w:val="00B51253"/>
    <w:rsid w:val="00B525CC"/>
    <w:rsid w:val="00B9419D"/>
    <w:rsid w:val="00CE5267"/>
    <w:rsid w:val="00D404F2"/>
    <w:rsid w:val="00DD5ED7"/>
    <w:rsid w:val="00E607E6"/>
    <w:rsid w:val="00E83184"/>
    <w:rsid w:val="00F107C2"/>
    <w:rsid w:val="00F609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87479"/>
    <w:pPr>
      <w:spacing w:line="240" w:lineRule="exact"/>
      <w:ind w:left="720"/>
      <w:contextualSpacing/>
    </w:pPr>
  </w:style>
  <w:style w:type="paragraph" w:styleId="Testonotaapidipagina">
    <w:name w:val="footnote text"/>
    <w:basedOn w:val="Normale"/>
    <w:link w:val="TestonotaapidipaginaCarattere"/>
    <w:rsid w:val="00945204"/>
    <w:pPr>
      <w:spacing w:line="240" w:lineRule="auto"/>
    </w:pPr>
    <w:rPr>
      <w:szCs w:val="20"/>
    </w:rPr>
  </w:style>
  <w:style w:type="character" w:customStyle="1" w:styleId="TestonotaapidipaginaCarattere">
    <w:name w:val="Testo nota a piè di pagina Carattere"/>
    <w:basedOn w:val="Carpredefinitoparagrafo"/>
    <w:link w:val="Testonotaapidipagina"/>
    <w:rsid w:val="00945204"/>
  </w:style>
  <w:style w:type="character" w:styleId="Rimandonotaapidipagina">
    <w:name w:val="footnote reference"/>
    <w:basedOn w:val="Carpredefinitoparagrafo"/>
    <w:rsid w:val="00945204"/>
    <w:rPr>
      <w:vertAlign w:val="superscript"/>
    </w:rPr>
  </w:style>
  <w:style w:type="character" w:styleId="Collegamentoipertestuale">
    <w:name w:val="Hyperlink"/>
    <w:basedOn w:val="Carpredefinitoparagrafo"/>
    <w:rsid w:val="0094520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87479"/>
    <w:pPr>
      <w:spacing w:line="240" w:lineRule="exact"/>
      <w:ind w:left="720"/>
      <w:contextualSpacing/>
    </w:pPr>
  </w:style>
  <w:style w:type="paragraph" w:styleId="Testonotaapidipagina">
    <w:name w:val="footnote text"/>
    <w:basedOn w:val="Normale"/>
    <w:link w:val="TestonotaapidipaginaCarattere"/>
    <w:rsid w:val="00945204"/>
    <w:pPr>
      <w:spacing w:line="240" w:lineRule="auto"/>
    </w:pPr>
    <w:rPr>
      <w:szCs w:val="20"/>
    </w:rPr>
  </w:style>
  <w:style w:type="character" w:customStyle="1" w:styleId="TestonotaapidipaginaCarattere">
    <w:name w:val="Testo nota a piè di pagina Carattere"/>
    <w:basedOn w:val="Carpredefinitoparagrafo"/>
    <w:link w:val="Testonotaapidipagina"/>
    <w:rsid w:val="00945204"/>
  </w:style>
  <w:style w:type="character" w:styleId="Rimandonotaapidipagina">
    <w:name w:val="footnote reference"/>
    <w:basedOn w:val="Carpredefinitoparagrafo"/>
    <w:rsid w:val="00945204"/>
    <w:rPr>
      <w:vertAlign w:val="superscript"/>
    </w:rPr>
  </w:style>
  <w:style w:type="character" w:styleId="Collegamentoipertestuale">
    <w:name w:val="Hyperlink"/>
    <w:basedOn w:val="Carpredefinitoparagrafo"/>
    <w:rsid w:val="009452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giuseppe-airoldi-giorgio-brunetti-vittorio-coda/corso-di-economia-aziendale-9788815290953-686472.html" TargetMode="External"/><Relationship Id="rId5" Type="http://schemas.openxmlformats.org/officeDocument/2006/relationships/settings" Target="settings.xml"/><Relationship Id="rId10" Type="http://schemas.openxmlformats.org/officeDocument/2006/relationships/hyperlink" Target="https://librerie.unicatt.it/scheda-libro/dixit-skeath/games-of-strategy-9780393920758-686535.html" TargetMode="External"/><Relationship Id="rId4" Type="http://schemas.microsoft.com/office/2007/relationships/stylesWithEffects" Target="stylesWithEffects.xml"/><Relationship Id="rId9" Type="http://schemas.openxmlformats.org/officeDocument/2006/relationships/hyperlink" Target="https://librerie.unicatt.it/scheda-libro/dixit-nalebuff/thinking-strategically-9780393310351-68653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60100-D9EE-4B66-8091-A36DC7285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4</Pages>
  <Words>1144</Words>
  <Characters>7198</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2020-07-31T08:04:00Z</dcterms:created>
  <dcterms:modified xsi:type="dcterms:W3CDTF">2020-08-04T12:42:00Z</dcterms:modified>
</cp:coreProperties>
</file>