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732483" w:rsidP="002D5E17">
      <w:pPr>
        <w:pStyle w:val="Titolo1"/>
      </w:pPr>
      <w:r>
        <w:t>Storia e sistemi dei rapporti tra Stato e Chiesa</w:t>
      </w:r>
    </w:p>
    <w:p w:rsidR="00732483" w:rsidRDefault="00732483" w:rsidP="00732483">
      <w:pPr>
        <w:pStyle w:val="Titolo2"/>
      </w:pPr>
      <w:r>
        <w:t xml:space="preserve">Prof. </w:t>
      </w:r>
      <w:r w:rsidR="00012FEE">
        <w:t>Antonio Giuseppe Maria Chizzoniti</w:t>
      </w:r>
    </w:p>
    <w:p w:rsidR="00732483" w:rsidRDefault="00732483" w:rsidP="00732483">
      <w:pPr>
        <w:spacing w:before="240" w:after="120" w:line="240" w:lineRule="exact"/>
        <w:rPr>
          <w:b/>
          <w:sz w:val="18"/>
        </w:rPr>
      </w:pPr>
      <w:r>
        <w:rPr>
          <w:b/>
          <w:i/>
          <w:sz w:val="18"/>
        </w:rPr>
        <w:t>OBIETTIVO DEL CORSO E RISULTATI DI APPRENDIMENTO ATTESI</w:t>
      </w:r>
    </w:p>
    <w:p w:rsidR="003F0FCA" w:rsidRDefault="00732483" w:rsidP="00CB3EBA">
      <w:pPr>
        <w:spacing w:line="240" w:lineRule="exact"/>
        <w:ind w:left="284" w:hanging="284"/>
      </w:pPr>
      <w:r>
        <w:t xml:space="preserve">Il corso si propone di </w:t>
      </w:r>
      <w:r w:rsidR="003F0FCA">
        <w:t>fornire agli studenti il consolidamento di un’ampia cultura storico-giuridica</w:t>
      </w:r>
      <w:r w:rsidR="000644B6">
        <w:t xml:space="preserve"> attraverso:</w:t>
      </w:r>
    </w:p>
    <w:p w:rsidR="003F0FCA" w:rsidRDefault="00CB3EBA" w:rsidP="00CB3EBA">
      <w:pPr>
        <w:spacing w:line="240" w:lineRule="exact"/>
        <w:ind w:left="284" w:hanging="284"/>
      </w:pPr>
      <w:r>
        <w:t>–</w:t>
      </w:r>
      <w:r>
        <w:tab/>
      </w:r>
      <w:r w:rsidR="003F0FCA">
        <w:t>la conoscenza dei principali sistemi di relazione tra Stato e confessioni religiose sia dal punto di vista teorico che da quello della loro evoluzione storica;</w:t>
      </w:r>
    </w:p>
    <w:p w:rsidR="003F0FCA" w:rsidRDefault="00CB3EBA" w:rsidP="00CB3EBA">
      <w:pPr>
        <w:spacing w:line="240" w:lineRule="exact"/>
        <w:ind w:left="284" w:hanging="284"/>
      </w:pPr>
      <w:r>
        <w:t>–</w:t>
      </w:r>
      <w:r>
        <w:tab/>
      </w:r>
      <w:r w:rsidR="003F0FCA">
        <w:t>la conoscenza della storia dei rapporti tra lo Stato italiano e la Chiesa cattolica;</w:t>
      </w:r>
    </w:p>
    <w:p w:rsidR="003F0FCA" w:rsidRDefault="00CB3EBA" w:rsidP="00CB3EBA">
      <w:pPr>
        <w:spacing w:line="240" w:lineRule="exact"/>
        <w:ind w:left="284" w:hanging="284"/>
      </w:pPr>
      <w:r>
        <w:t>–</w:t>
      </w:r>
      <w:r>
        <w:tab/>
      </w:r>
      <w:r w:rsidR="003F0FCA">
        <w:t xml:space="preserve">la comprensione delle dinamiche politico-religiose tra Unione Europea e </w:t>
      </w:r>
      <w:r w:rsidR="00CF5DDC">
        <w:t>confessioni</w:t>
      </w:r>
      <w:r w:rsidR="003F0FCA">
        <w:t xml:space="preserve"> con particolare attenzione alla </w:t>
      </w:r>
      <w:r w:rsidR="00010C70">
        <w:t xml:space="preserve">figura della </w:t>
      </w:r>
      <w:r w:rsidR="003F0FCA">
        <w:t>Chiesa cattolica;</w:t>
      </w:r>
    </w:p>
    <w:p w:rsidR="003F0FCA" w:rsidRDefault="00CB3EBA" w:rsidP="00CB3EBA">
      <w:pPr>
        <w:spacing w:line="240" w:lineRule="exact"/>
        <w:ind w:left="284" w:hanging="284"/>
      </w:pPr>
      <w:r>
        <w:t>–</w:t>
      </w:r>
      <w:r>
        <w:tab/>
      </w:r>
      <w:r w:rsidR="003F0FCA">
        <w:t xml:space="preserve">la conoscenza </w:t>
      </w:r>
      <w:r w:rsidR="00010C70">
        <w:t xml:space="preserve">della posizione e delle attività sviluppate </w:t>
      </w:r>
      <w:r w:rsidR="003F0FCA">
        <w:t>d</w:t>
      </w:r>
      <w:r w:rsidR="00010C70">
        <w:t xml:space="preserve">alla Santa Sede </w:t>
      </w:r>
      <w:r w:rsidR="003F0FCA">
        <w:t>nell’ordinamento internazionale</w:t>
      </w:r>
      <w:r w:rsidR="00467617">
        <w:t xml:space="preserve"> e sovranazionale</w:t>
      </w:r>
      <w:r w:rsidR="003F0FCA">
        <w:t>;</w:t>
      </w:r>
    </w:p>
    <w:p w:rsidR="003F0FCA" w:rsidRDefault="00CB3EBA" w:rsidP="00CB3EBA">
      <w:pPr>
        <w:spacing w:line="240" w:lineRule="exact"/>
        <w:ind w:left="284" w:hanging="284"/>
      </w:pPr>
      <w:r>
        <w:t>–</w:t>
      </w:r>
      <w:r>
        <w:tab/>
      </w:r>
      <w:r w:rsidR="003F0FCA">
        <w:t xml:space="preserve">la comprensione del </w:t>
      </w:r>
      <w:r w:rsidR="00010C70">
        <w:t xml:space="preserve">ruolo </w:t>
      </w:r>
      <w:r w:rsidR="0012666E">
        <w:t>riconosciuto alle</w:t>
      </w:r>
      <w:r w:rsidR="00010C70">
        <w:t xml:space="preserve"> religioni nello spazio pubblico </w:t>
      </w:r>
      <w:r w:rsidR="00CF5DDC">
        <w:t xml:space="preserve">nazionale, </w:t>
      </w:r>
      <w:r w:rsidR="00010C70">
        <w:t xml:space="preserve">europeo e internazionale e </w:t>
      </w:r>
      <w:r w:rsidR="000644B6">
        <w:t xml:space="preserve">più </w:t>
      </w:r>
      <w:r w:rsidR="00010C70">
        <w:t>in particolare</w:t>
      </w:r>
      <w:r w:rsidR="000644B6">
        <w:t xml:space="preserve"> con riferimento ai temi: a) degli edifici di culto; b) del patrimonio culturale di interesse religioso; c) dell’azione dell’associazionismo religioso; d) delle forme di finanziamento delle confessioni; e) delle scelte alimentari di natura religiosa; f) delle scelte educative </w:t>
      </w:r>
      <w:r>
        <w:t>e della libertà di insegnamento.</w:t>
      </w:r>
    </w:p>
    <w:p w:rsidR="000644B6" w:rsidRDefault="0012666E" w:rsidP="00732483">
      <w:r>
        <w:t xml:space="preserve">Avrà inoltre lo scopo di avviare gli studenti all’analisi della condizione delle </w:t>
      </w:r>
      <w:r w:rsidR="00467617">
        <w:t xml:space="preserve">confessioni </w:t>
      </w:r>
      <w:r>
        <w:t>religiose nella società digitale attraverso:</w:t>
      </w:r>
    </w:p>
    <w:p w:rsidR="000644B6" w:rsidRDefault="00CB3EBA" w:rsidP="00CB3EBA">
      <w:pPr>
        <w:ind w:left="284" w:hanging="284"/>
      </w:pPr>
      <w:r>
        <w:t>–</w:t>
      </w:r>
      <w:r>
        <w:tab/>
      </w:r>
      <w:r w:rsidR="0012666E">
        <w:t>la comprensione delle dinamiche legate alla cittadinanza religiosa digitale;</w:t>
      </w:r>
    </w:p>
    <w:p w:rsidR="0012666E" w:rsidRDefault="00CB3EBA" w:rsidP="00CB3EBA">
      <w:pPr>
        <w:ind w:left="284" w:hanging="284"/>
      </w:pPr>
      <w:r>
        <w:t>–</w:t>
      </w:r>
      <w:r>
        <w:tab/>
      </w:r>
      <w:r w:rsidR="0012666E">
        <w:t>la conoscenza delle dinamiche comunicative religiose nella società digitale con particolare attenzione all’attività della Chiesa cattolica;</w:t>
      </w:r>
    </w:p>
    <w:p w:rsidR="00612596" w:rsidRDefault="00CB3EBA" w:rsidP="00CB3EBA">
      <w:pPr>
        <w:ind w:left="284" w:hanging="284"/>
      </w:pPr>
      <w:r>
        <w:t>–</w:t>
      </w:r>
      <w:r>
        <w:tab/>
      </w:r>
      <w:r w:rsidR="00612596">
        <w:t>la comprensione delle regole civili e confessionali relative alla tutela dei dati di natura religiosa.</w:t>
      </w:r>
    </w:p>
    <w:p w:rsidR="00612596" w:rsidRDefault="00732483" w:rsidP="00732483">
      <w:pPr>
        <w:spacing w:before="120"/>
        <w:rPr>
          <w:i/>
          <w:szCs w:val="20"/>
        </w:rPr>
      </w:pPr>
      <w:r>
        <w:rPr>
          <w:i/>
          <w:szCs w:val="20"/>
        </w:rPr>
        <w:t>Risultati di apprendimento attesi</w:t>
      </w:r>
    </w:p>
    <w:p w:rsidR="005051DC" w:rsidRPr="005051DC" w:rsidRDefault="005051DC" w:rsidP="00732483">
      <w:pPr>
        <w:spacing w:line="240" w:lineRule="exact"/>
        <w:ind w:left="284" w:hanging="284"/>
        <w:rPr>
          <w:iCs/>
          <w:szCs w:val="20"/>
        </w:rPr>
      </w:pPr>
      <w:r w:rsidRPr="005051DC">
        <w:rPr>
          <w:iCs/>
          <w:szCs w:val="20"/>
        </w:rPr>
        <w:t>Al termine dell’insegnamento</w:t>
      </w:r>
      <w:r>
        <w:rPr>
          <w:iCs/>
          <w:szCs w:val="20"/>
        </w:rPr>
        <w:t xml:space="preserve"> lo studente sarà in grado di:</w:t>
      </w:r>
    </w:p>
    <w:p w:rsidR="00732483" w:rsidRDefault="00732483" w:rsidP="00732483">
      <w:pPr>
        <w:spacing w:line="240" w:lineRule="exact"/>
        <w:ind w:left="284" w:hanging="284"/>
      </w:pPr>
      <w:r>
        <w:t>–</w:t>
      </w:r>
      <w:r>
        <w:tab/>
      </w:r>
      <w:r w:rsidRPr="00D217E3">
        <w:rPr>
          <w:i/>
          <w:iCs/>
        </w:rPr>
        <w:t>Conoscenza e comprensione</w:t>
      </w:r>
      <w:r>
        <w:t xml:space="preserve">: descrivere lo sviluppo storico della disciplina giuridica </w:t>
      </w:r>
      <w:r w:rsidR="00B44361">
        <w:t>delle relazioni</w:t>
      </w:r>
      <w:r>
        <w:t xml:space="preserve"> tra gli Stati europei e le confessioni religiose, di </w:t>
      </w:r>
      <w:r w:rsidRPr="00D60E9B">
        <w:t>riconoscere</w:t>
      </w:r>
      <w:r w:rsidRPr="00D60E9B">
        <w:rPr>
          <w:color w:val="FF0000"/>
        </w:rPr>
        <w:t xml:space="preserve"> </w:t>
      </w:r>
      <w:r>
        <w:t xml:space="preserve">i diversi sistemi dei rapporti </w:t>
      </w:r>
      <w:r w:rsidR="00467617">
        <w:t xml:space="preserve">tra stato e confessioni religiose </w:t>
      </w:r>
      <w:r>
        <w:t>che sono emersi nel corso del tempo, di identificar</w:t>
      </w:r>
      <w:r w:rsidR="00467617">
        <w:t>n</w:t>
      </w:r>
      <w:r>
        <w:t>e le rispettive analogie e differenze</w:t>
      </w:r>
      <w:r w:rsidR="00B44361">
        <w:t xml:space="preserve">; di </w:t>
      </w:r>
      <w:r w:rsidR="00D217E3">
        <w:t>ricostruire le politiche europee circa il fattore religioso; di comprendere le dinamiche generate dall</w:t>
      </w:r>
      <w:r w:rsidR="00467617">
        <w:t>a presenza delle</w:t>
      </w:r>
      <w:r w:rsidR="00D217E3">
        <w:t xml:space="preserve"> religioni nella società digitale.</w:t>
      </w:r>
    </w:p>
    <w:p w:rsidR="00D217E3" w:rsidRDefault="00732483" w:rsidP="00732483">
      <w:pPr>
        <w:spacing w:line="240" w:lineRule="exact"/>
        <w:ind w:left="284" w:hanging="284"/>
      </w:pPr>
      <w:r>
        <w:t>–</w:t>
      </w:r>
      <w:r>
        <w:tab/>
      </w:r>
      <w:r w:rsidRPr="00D217E3">
        <w:rPr>
          <w:i/>
          <w:iCs/>
        </w:rPr>
        <w:t>Capacità di applicare conoscenza e comprensione</w:t>
      </w:r>
      <w:r>
        <w:t xml:space="preserve">: applicare le nozioni apprese all’esame critico dei problemi </w:t>
      </w:r>
      <w:r w:rsidR="00D217E3">
        <w:t>derivanti dalla presenza della religione nello spazio pubblico</w:t>
      </w:r>
      <w:r>
        <w:t xml:space="preserve"> </w:t>
      </w:r>
      <w:r w:rsidR="00D217E3">
        <w:t xml:space="preserve">così da individuare le </w:t>
      </w:r>
      <w:r>
        <w:t xml:space="preserve">soluzioni </w:t>
      </w:r>
      <w:r w:rsidR="00D217E3">
        <w:t xml:space="preserve">maggiormente funzionali al </w:t>
      </w:r>
      <w:r w:rsidR="00D217E3">
        <w:lastRenderedPageBreak/>
        <w:t xml:space="preserve">governo delle dinamiche religiose nelle società pluralistiche; sarà inoltre in grado di </w:t>
      </w:r>
      <w:r w:rsidR="005051DC">
        <w:t>indicare</w:t>
      </w:r>
      <w:r w:rsidR="00D217E3">
        <w:t xml:space="preserve"> </w:t>
      </w:r>
      <w:r w:rsidR="005051DC">
        <w:t>possibili politiche per il governo della cittadinanza religiosa digitale.</w:t>
      </w:r>
    </w:p>
    <w:p w:rsidR="00732483" w:rsidRDefault="00732483" w:rsidP="00732483">
      <w:pPr>
        <w:spacing w:line="240" w:lineRule="exact"/>
        <w:ind w:left="284" w:hanging="284"/>
      </w:pPr>
      <w:r>
        <w:t>–</w:t>
      </w:r>
      <w:r>
        <w:tab/>
      </w:r>
      <w:r w:rsidRPr="005051DC">
        <w:rPr>
          <w:i/>
          <w:iCs/>
        </w:rPr>
        <w:t>Autonomia di giudizio</w:t>
      </w:r>
      <w:r w:rsidR="00625EDC">
        <w:rPr>
          <w:i/>
          <w:iCs/>
        </w:rPr>
        <w:t xml:space="preserve"> e abilità comunicative</w:t>
      </w:r>
      <w:r>
        <w:t>: elaborare in modo autonomo opinioni criticamente fondate</w:t>
      </w:r>
      <w:r w:rsidR="005051DC">
        <w:t xml:space="preserve"> in merito alle politiche ecclesiastiche poste in essere a livello di Unione Europea e dei singoli stati dell’Unione</w:t>
      </w:r>
      <w:r w:rsidR="00625EDC">
        <w:t xml:space="preserve"> ed esporne i contenuti attraverso un corretto utilizzo del linguaggio tecnico-giuridico ricorrendo oltre che a</w:t>
      </w:r>
      <w:r w:rsidR="00DE2052">
        <w:t>i classi</w:t>
      </w:r>
      <w:r w:rsidR="00467617">
        <w:t>ci</w:t>
      </w:r>
      <w:r w:rsidR="00DE2052">
        <w:t xml:space="preserve"> strumenti comunicativi (esposizioni orali, brevi scritti, rapporti di sintesi) anche ai più diffusi mezzi</w:t>
      </w:r>
      <w:r w:rsidR="00625EDC">
        <w:t xml:space="preserve"> </w:t>
      </w:r>
      <w:r w:rsidR="00DE2052">
        <w:t>informatici</w:t>
      </w:r>
      <w:r>
        <w:t>.</w:t>
      </w:r>
    </w:p>
    <w:p w:rsidR="00732483" w:rsidRDefault="00991563" w:rsidP="00991563">
      <w:pPr>
        <w:spacing w:before="240" w:after="120" w:line="240" w:lineRule="exact"/>
        <w:rPr>
          <w:b/>
          <w:sz w:val="18"/>
        </w:rPr>
      </w:pPr>
      <w:r>
        <w:rPr>
          <w:b/>
          <w:i/>
          <w:sz w:val="18"/>
        </w:rPr>
        <w:t>PROGRAMMA DEL CORSO</w:t>
      </w:r>
    </w:p>
    <w:p w:rsidR="00DE2052" w:rsidRDefault="00DE2052" w:rsidP="00DE2052">
      <w:r w:rsidRPr="00305C8B">
        <w:t>–</w:t>
      </w:r>
      <w:r w:rsidRPr="00305C8B">
        <w:tab/>
      </w:r>
      <w:r w:rsidRPr="00C047B9">
        <w:rPr>
          <w:b/>
          <w:bCs/>
        </w:rPr>
        <w:t>Religioni e Stati</w:t>
      </w:r>
      <w:r w:rsidRPr="00305C8B">
        <w:t>.</w:t>
      </w:r>
      <w:r>
        <w:t xml:space="preserve"> </w:t>
      </w:r>
    </w:p>
    <w:p w:rsidR="00DE2052" w:rsidRDefault="00DE2052" w:rsidP="00CF5DDC">
      <w:pPr>
        <w:tabs>
          <w:tab w:val="clear" w:pos="284"/>
          <w:tab w:val="left" w:pos="0"/>
        </w:tabs>
        <w:ind w:left="284" w:hanging="284"/>
      </w:pPr>
      <w:r>
        <w:tab/>
        <w:t>Le religioni e le società civili. Libertà religiosa degli individui. Fedele-Cittadino vs. Cittadino-Fedele. Le relazioni tra ordinamenti religiosi e ordinamenti civili. Lo Stato e la Chiesa: storia e sistemi di relazioni</w:t>
      </w:r>
    </w:p>
    <w:p w:rsidR="00DE2052" w:rsidRDefault="00DE2052" w:rsidP="00DE2052">
      <w:pPr>
        <w:ind w:left="284" w:hanging="284"/>
        <w:rPr>
          <w:b/>
          <w:bCs/>
        </w:rPr>
      </w:pPr>
      <w:r w:rsidRPr="00305C8B">
        <w:t>–</w:t>
      </w:r>
      <w:r>
        <w:tab/>
      </w:r>
      <w:r w:rsidRPr="00C047B9">
        <w:rPr>
          <w:b/>
          <w:bCs/>
        </w:rPr>
        <w:t>Il diritto nelle religioni: i</w:t>
      </w:r>
      <w:r w:rsidR="00CF5DDC">
        <w:rPr>
          <w:b/>
          <w:bCs/>
        </w:rPr>
        <w:t>n</w:t>
      </w:r>
      <w:r w:rsidRPr="00C047B9">
        <w:rPr>
          <w:b/>
          <w:bCs/>
        </w:rPr>
        <w:t xml:space="preserve"> particolare quello della Chiesa Cattolica</w:t>
      </w:r>
    </w:p>
    <w:p w:rsidR="00DE2052" w:rsidRPr="00290DA0" w:rsidRDefault="00DE2052" w:rsidP="00DE2052">
      <w:pPr>
        <w:ind w:left="284" w:hanging="284"/>
      </w:pPr>
      <w:r w:rsidRPr="00290DA0">
        <w:tab/>
      </w:r>
      <w:r>
        <w:t>Le forme di organizzazione delle religioni. Il diritto della Chiesa cattolica. La struttura organizzativa della Chiesa</w:t>
      </w:r>
      <w:r w:rsidR="00CF5DDC">
        <w:t>.</w:t>
      </w:r>
    </w:p>
    <w:p w:rsidR="00DE2052" w:rsidRDefault="00DE2052" w:rsidP="00DE2052">
      <w:pPr>
        <w:ind w:left="284" w:hanging="284"/>
        <w:rPr>
          <w:bCs/>
          <w:szCs w:val="20"/>
        </w:rPr>
      </w:pPr>
      <w:r w:rsidRPr="00305C8B">
        <w:rPr>
          <w:szCs w:val="20"/>
        </w:rPr>
        <w:t>–</w:t>
      </w:r>
      <w:r w:rsidRPr="00305C8B">
        <w:rPr>
          <w:szCs w:val="20"/>
        </w:rPr>
        <w:tab/>
      </w:r>
      <w:r w:rsidRPr="00C047B9">
        <w:rPr>
          <w:b/>
          <w:szCs w:val="20"/>
        </w:rPr>
        <w:t>La classificazione tradizionale dei sistemi di rapporti tra Stato e Chiesa</w:t>
      </w:r>
      <w:r w:rsidRPr="00305C8B">
        <w:rPr>
          <w:bCs/>
          <w:szCs w:val="20"/>
        </w:rPr>
        <w:t xml:space="preserve">. </w:t>
      </w:r>
    </w:p>
    <w:p w:rsidR="00DE2052" w:rsidRDefault="00DE2052" w:rsidP="00DE2052">
      <w:pPr>
        <w:ind w:left="284" w:hanging="284"/>
        <w:rPr>
          <w:bCs/>
          <w:szCs w:val="20"/>
        </w:rPr>
      </w:pPr>
      <w:r>
        <w:rPr>
          <w:bCs/>
          <w:szCs w:val="20"/>
        </w:rPr>
        <w:tab/>
      </w:r>
      <w:r w:rsidRPr="00305C8B">
        <w:rPr>
          <w:bCs/>
          <w:szCs w:val="20"/>
        </w:rPr>
        <w:t xml:space="preserve">I sistemi di subordinazione o unione, </w:t>
      </w:r>
      <w:r>
        <w:rPr>
          <w:bCs/>
          <w:szCs w:val="20"/>
        </w:rPr>
        <w:t>collaborazione/</w:t>
      </w:r>
      <w:r w:rsidRPr="00305C8B">
        <w:rPr>
          <w:bCs/>
          <w:szCs w:val="20"/>
        </w:rPr>
        <w:t xml:space="preserve">coordinazione </w:t>
      </w:r>
      <w:r w:rsidR="00CF5DDC">
        <w:rPr>
          <w:bCs/>
          <w:szCs w:val="20"/>
        </w:rPr>
        <w:t xml:space="preserve">(sistemi pattizi) </w:t>
      </w:r>
      <w:r w:rsidRPr="00305C8B">
        <w:rPr>
          <w:bCs/>
          <w:szCs w:val="20"/>
        </w:rPr>
        <w:t>e separazione nel loro sviluppo storico e nell’età contemporanea.</w:t>
      </w:r>
    </w:p>
    <w:p w:rsidR="00DE2052" w:rsidRDefault="00DE2052" w:rsidP="00DE2052">
      <w:pPr>
        <w:ind w:left="284" w:hanging="284"/>
      </w:pPr>
      <w:r w:rsidRPr="00305C8B">
        <w:t>–</w:t>
      </w:r>
      <w:r>
        <w:tab/>
      </w:r>
      <w:r w:rsidRPr="00C047B9">
        <w:rPr>
          <w:b/>
          <w:bCs/>
        </w:rPr>
        <w:t>La storia delle relazioni tra Stato e Chiesa in Italia</w:t>
      </w:r>
    </w:p>
    <w:p w:rsidR="00DE2052" w:rsidRPr="00305C8B" w:rsidRDefault="00DE2052" w:rsidP="00DE2052">
      <w:pPr>
        <w:ind w:left="284" w:hanging="284"/>
        <w:rPr>
          <w:szCs w:val="20"/>
        </w:rPr>
      </w:pPr>
      <w:r>
        <w:tab/>
        <w:t xml:space="preserve">Leggi eversive e nascita dello Stato italiano. La questione romana. I cattolici e la politica: dal non </w:t>
      </w:r>
      <w:proofErr w:type="spellStart"/>
      <w:r>
        <w:t>expedit</w:t>
      </w:r>
      <w:proofErr w:type="spellEnd"/>
      <w:r>
        <w:t xml:space="preserve"> al Patto </w:t>
      </w:r>
      <w:proofErr w:type="spellStart"/>
      <w:r>
        <w:t>Gentiloni</w:t>
      </w:r>
      <w:proofErr w:type="spellEnd"/>
      <w:r>
        <w:t>. L’avvento del fascismo e la preparazione della Conciliazione. I Patti lateranensi.  Chiesa e fascismo. La Costituente e la Costituzione. La democrazia e la riforma dei Patti con l’Accordo del 1984. Le intese con le altre confessioni religiose. Il pluralismo religioso e la società del terzo millennio: laicità dello Stato e collaborazione. Papa Francesco e il nuovo corso della Chiesa.</w:t>
      </w:r>
    </w:p>
    <w:p w:rsidR="00DE2052" w:rsidRDefault="00DE2052" w:rsidP="00DE2052">
      <w:pPr>
        <w:ind w:left="284" w:hanging="284"/>
        <w:rPr>
          <w:szCs w:val="20"/>
        </w:rPr>
      </w:pPr>
      <w:r w:rsidRPr="00305C8B">
        <w:rPr>
          <w:szCs w:val="20"/>
        </w:rPr>
        <w:t>–</w:t>
      </w:r>
      <w:r w:rsidRPr="00305C8B">
        <w:rPr>
          <w:szCs w:val="20"/>
        </w:rPr>
        <w:tab/>
      </w:r>
      <w:r w:rsidRPr="00E75BD3">
        <w:rPr>
          <w:b/>
          <w:bCs/>
          <w:szCs w:val="20"/>
        </w:rPr>
        <w:t>Unione Europea e rapporti con le confessioni religiose</w:t>
      </w:r>
    </w:p>
    <w:p w:rsidR="00DE2052" w:rsidRDefault="00DE2052" w:rsidP="00DE2052">
      <w:pPr>
        <w:ind w:left="284" w:hanging="284"/>
        <w:rPr>
          <w:szCs w:val="20"/>
        </w:rPr>
      </w:pPr>
      <w:r>
        <w:rPr>
          <w:szCs w:val="20"/>
        </w:rPr>
        <w:tab/>
        <w:t xml:space="preserve">La storia e le norme dell’Unione. Il modello di relazioni dell’Unione. I </w:t>
      </w:r>
      <w:r w:rsidR="00CF5DDC">
        <w:rPr>
          <w:szCs w:val="20"/>
        </w:rPr>
        <w:t xml:space="preserve">principali </w:t>
      </w:r>
      <w:r>
        <w:rPr>
          <w:szCs w:val="20"/>
        </w:rPr>
        <w:t>sistemi di relazioni negli Stati dell’Unione. La Chiesa cattolica e la COMECE. La CEDU e la tutela della libertà religiosa.</w:t>
      </w:r>
    </w:p>
    <w:p w:rsidR="00DE2052" w:rsidRDefault="00DE2052" w:rsidP="00DE2052">
      <w:pPr>
        <w:ind w:left="284" w:hanging="284"/>
        <w:rPr>
          <w:szCs w:val="20"/>
        </w:rPr>
      </w:pPr>
      <w:r w:rsidRPr="00305C8B">
        <w:rPr>
          <w:szCs w:val="20"/>
        </w:rPr>
        <w:t>–</w:t>
      </w:r>
      <w:r>
        <w:rPr>
          <w:szCs w:val="20"/>
        </w:rPr>
        <w:tab/>
      </w:r>
      <w:r w:rsidRPr="00E75BD3">
        <w:rPr>
          <w:b/>
          <w:bCs/>
          <w:szCs w:val="20"/>
        </w:rPr>
        <w:t>La Chiesa cattolica e l’ordinamento internazionale</w:t>
      </w:r>
      <w:r>
        <w:rPr>
          <w:szCs w:val="20"/>
        </w:rPr>
        <w:t>.</w:t>
      </w:r>
    </w:p>
    <w:p w:rsidR="00DE2052" w:rsidRPr="00305C8B" w:rsidRDefault="00B82B7C" w:rsidP="00DE2052">
      <w:pPr>
        <w:ind w:left="284" w:hanging="284"/>
        <w:rPr>
          <w:szCs w:val="20"/>
        </w:rPr>
      </w:pPr>
      <w:r>
        <w:rPr>
          <w:szCs w:val="20"/>
        </w:rPr>
        <w:tab/>
        <w:t>La Santa Sede</w:t>
      </w:r>
      <w:r w:rsidR="00DE2052">
        <w:rPr>
          <w:szCs w:val="20"/>
        </w:rPr>
        <w:t xml:space="preserve"> e la diplomazia vaticana. La Chiesa e l</w:t>
      </w:r>
      <w:r w:rsidR="00DE2052" w:rsidRPr="00DE2052">
        <w:rPr>
          <w:szCs w:val="20"/>
        </w:rPr>
        <w:t>e organizzazioni internazionali: ONU, UNESCO, FAO</w:t>
      </w:r>
      <w:r w:rsidR="00DE2052">
        <w:rPr>
          <w:szCs w:val="20"/>
        </w:rPr>
        <w:t>. Lo Stato della Città del Vaticano</w:t>
      </w:r>
      <w:r>
        <w:rPr>
          <w:szCs w:val="20"/>
        </w:rPr>
        <w:t>.</w:t>
      </w:r>
    </w:p>
    <w:p w:rsidR="00DE2052" w:rsidRDefault="00DE2052" w:rsidP="00DE2052">
      <w:pPr>
        <w:ind w:left="284" w:hanging="284"/>
        <w:rPr>
          <w:szCs w:val="20"/>
        </w:rPr>
      </w:pPr>
      <w:r w:rsidRPr="00305C8B">
        <w:rPr>
          <w:szCs w:val="20"/>
        </w:rPr>
        <w:t>–</w:t>
      </w:r>
      <w:r w:rsidRPr="00305C8B">
        <w:rPr>
          <w:szCs w:val="20"/>
        </w:rPr>
        <w:tab/>
      </w:r>
      <w:r w:rsidRPr="00C6056E">
        <w:rPr>
          <w:b/>
          <w:bCs/>
          <w:szCs w:val="20"/>
        </w:rPr>
        <w:t>Le religioni nello spazio pubblico</w:t>
      </w:r>
    </w:p>
    <w:p w:rsidR="00DE2052" w:rsidRDefault="00DE2052" w:rsidP="00DE2052">
      <w:pPr>
        <w:ind w:left="284" w:hanging="284"/>
        <w:rPr>
          <w:szCs w:val="20"/>
        </w:rPr>
      </w:pPr>
      <w:r>
        <w:rPr>
          <w:szCs w:val="20"/>
        </w:rPr>
        <w:tab/>
        <w:t xml:space="preserve">Cittadinanza e appartenenza: tra autonomia privata e autonomia confessionale. Lo spazio per il culto: gli edifici di culto. </w:t>
      </w:r>
      <w:r w:rsidRPr="00DE2052">
        <w:rPr>
          <w:szCs w:val="20"/>
        </w:rPr>
        <w:t>La religione e le radici identitarie: il patrimonio culturale religioso</w:t>
      </w:r>
      <w:r>
        <w:rPr>
          <w:szCs w:val="20"/>
        </w:rPr>
        <w:t xml:space="preserve">. L’azione delle religioni: sussidiarietà e Terzo settore. </w:t>
      </w:r>
      <w:r w:rsidRPr="00DE2052">
        <w:rPr>
          <w:szCs w:val="20"/>
        </w:rPr>
        <w:t>Il finanziamento delle confessioni e in particolare della Chiesa cattolica</w:t>
      </w:r>
      <w:r>
        <w:rPr>
          <w:szCs w:val="20"/>
        </w:rPr>
        <w:t>. Libertà religiosa e scelte alimentari. I riti di passaggio: confessioni religiose vs. religioni civili.  Educazione e libertà religiosa.</w:t>
      </w:r>
    </w:p>
    <w:p w:rsidR="00DE2052" w:rsidRDefault="00DE2052" w:rsidP="00DE2052">
      <w:pPr>
        <w:ind w:left="284" w:hanging="284"/>
        <w:rPr>
          <w:szCs w:val="20"/>
        </w:rPr>
      </w:pPr>
      <w:r w:rsidRPr="00305C8B">
        <w:rPr>
          <w:szCs w:val="20"/>
        </w:rPr>
        <w:lastRenderedPageBreak/>
        <w:t>–</w:t>
      </w:r>
      <w:r w:rsidRPr="00305C8B">
        <w:rPr>
          <w:szCs w:val="20"/>
        </w:rPr>
        <w:tab/>
      </w:r>
      <w:r w:rsidRPr="00C6056E">
        <w:rPr>
          <w:b/>
          <w:bCs/>
          <w:szCs w:val="20"/>
        </w:rPr>
        <w:t>Le religioni nella società digitale</w:t>
      </w:r>
      <w:r w:rsidRPr="00305C8B">
        <w:rPr>
          <w:szCs w:val="20"/>
        </w:rPr>
        <w:t>.</w:t>
      </w:r>
    </w:p>
    <w:p w:rsidR="00DE2052" w:rsidRDefault="00DE2052" w:rsidP="006178EF">
      <w:pPr>
        <w:ind w:left="284" w:hanging="284"/>
        <w:rPr>
          <w:szCs w:val="20"/>
        </w:rPr>
      </w:pPr>
      <w:r>
        <w:rPr>
          <w:szCs w:val="20"/>
        </w:rPr>
        <w:tab/>
      </w:r>
      <w:r w:rsidRPr="006178EF">
        <w:rPr>
          <w:szCs w:val="20"/>
        </w:rPr>
        <w:t>Le religioni nella Rete: la cittadinanza religiosa digitale</w:t>
      </w:r>
      <w:r w:rsidR="006178EF" w:rsidRPr="006178EF">
        <w:rPr>
          <w:szCs w:val="20"/>
        </w:rPr>
        <w:t xml:space="preserve">. </w:t>
      </w:r>
      <w:proofErr w:type="spellStart"/>
      <w:r w:rsidRPr="006178EF">
        <w:rPr>
          <w:szCs w:val="20"/>
        </w:rPr>
        <w:t>CyberTeologia</w:t>
      </w:r>
      <w:proofErr w:type="spellEnd"/>
      <w:r w:rsidRPr="006178EF">
        <w:rPr>
          <w:szCs w:val="20"/>
        </w:rPr>
        <w:t xml:space="preserve"> e nuove forme di organizzazione religiosa.</w:t>
      </w:r>
      <w:r w:rsidR="006178EF" w:rsidRPr="006178EF">
        <w:rPr>
          <w:szCs w:val="20"/>
        </w:rPr>
        <w:t xml:space="preserve"> </w:t>
      </w:r>
      <w:r w:rsidRPr="006178EF">
        <w:rPr>
          <w:szCs w:val="20"/>
        </w:rPr>
        <w:t>La comunicazione religiosa nella società digitale</w:t>
      </w:r>
      <w:r w:rsidR="006178EF" w:rsidRPr="006178EF">
        <w:rPr>
          <w:szCs w:val="20"/>
        </w:rPr>
        <w:t xml:space="preserve">. </w:t>
      </w:r>
      <w:r w:rsidRPr="006178EF">
        <w:rPr>
          <w:szCs w:val="20"/>
        </w:rPr>
        <w:t>Social media e Chiesa cattolica: le recenti riforme di Papa Francesco</w:t>
      </w:r>
      <w:r w:rsidR="006178EF" w:rsidRPr="006178EF">
        <w:rPr>
          <w:szCs w:val="20"/>
        </w:rPr>
        <w:t xml:space="preserve">. </w:t>
      </w:r>
      <w:r w:rsidRPr="006178EF">
        <w:rPr>
          <w:szCs w:val="20"/>
        </w:rPr>
        <w:t>La tutela dei dati di natura religiosa: GDPR e diritto della Chiesa</w:t>
      </w:r>
      <w:r w:rsidR="006178EF" w:rsidRPr="006178EF">
        <w:rPr>
          <w:szCs w:val="20"/>
        </w:rPr>
        <w:t>.</w:t>
      </w:r>
    </w:p>
    <w:p w:rsidR="00991563" w:rsidRDefault="008E52F7" w:rsidP="008E52F7">
      <w:pPr>
        <w:keepNext/>
        <w:spacing w:before="240" w:after="120" w:line="240" w:lineRule="exact"/>
        <w:rPr>
          <w:b/>
          <w:sz w:val="18"/>
        </w:rPr>
      </w:pPr>
      <w:r>
        <w:rPr>
          <w:b/>
          <w:i/>
          <w:sz w:val="18"/>
        </w:rPr>
        <w:t>BIBLIOGRAFIA</w:t>
      </w:r>
      <w:r w:rsidR="00BB6FE9">
        <w:rPr>
          <w:rStyle w:val="Rimandonotaapidipagina"/>
          <w:b/>
          <w:i/>
          <w:sz w:val="18"/>
        </w:rPr>
        <w:footnoteReference w:id="1"/>
      </w:r>
    </w:p>
    <w:p w:rsidR="008E52F7" w:rsidRDefault="00DE1A2D" w:rsidP="008E52F7">
      <w:pPr>
        <w:pStyle w:val="Testo1"/>
        <w:spacing w:before="0"/>
        <w:ind w:firstLine="0"/>
      </w:pPr>
      <w:r>
        <w:t>Testi</w:t>
      </w:r>
      <w:r w:rsidR="008E52F7" w:rsidRPr="008E52F7">
        <w:t xml:space="preserve"> di riferimento: </w:t>
      </w:r>
    </w:p>
    <w:p w:rsidR="00DE1A2D" w:rsidRDefault="00DE1A2D" w:rsidP="008E52F7">
      <w:pPr>
        <w:pStyle w:val="Testo1"/>
        <w:spacing w:before="0"/>
        <w:ind w:firstLine="0"/>
        <w:rPr>
          <w:spacing w:val="-5"/>
        </w:rPr>
      </w:pPr>
      <w:bookmarkStart w:id="0" w:name="OLE_LINK1"/>
      <w:bookmarkStart w:id="1" w:name="OLE_LINK2"/>
      <w:r>
        <w:rPr>
          <w:smallCaps/>
          <w:spacing w:val="-5"/>
          <w:sz w:val="16"/>
        </w:rPr>
        <w:t>M. Madonna</w:t>
      </w:r>
      <w:r w:rsidRPr="008F20CC">
        <w:rPr>
          <w:smallCaps/>
          <w:spacing w:val="-5"/>
          <w:sz w:val="16"/>
        </w:rPr>
        <w:t>,</w:t>
      </w:r>
      <w:r w:rsidRPr="008F20CC">
        <w:rPr>
          <w:i/>
          <w:spacing w:val="-5"/>
        </w:rPr>
        <w:t xml:space="preserve"> </w:t>
      </w:r>
      <w:r>
        <w:rPr>
          <w:i/>
          <w:spacing w:val="-5"/>
        </w:rPr>
        <w:t>Profili storici del diritto di libertà religiosa nell’Itali</w:t>
      </w:r>
      <w:r w:rsidR="00A65CB1">
        <w:rPr>
          <w:i/>
          <w:spacing w:val="-5"/>
        </w:rPr>
        <w:t>a</w:t>
      </w:r>
      <w:r>
        <w:rPr>
          <w:i/>
          <w:spacing w:val="-5"/>
        </w:rPr>
        <w:t xml:space="preserve"> post-unitaria</w:t>
      </w:r>
      <w:r w:rsidRPr="008F20CC">
        <w:rPr>
          <w:spacing w:val="-5"/>
        </w:rPr>
        <w:t>,</w:t>
      </w:r>
      <w:r>
        <w:rPr>
          <w:spacing w:val="-5"/>
        </w:rPr>
        <w:t xml:space="preserve"> Libellula Edizioni, Tricase (LE), 2012, pp. 1-112</w:t>
      </w:r>
      <w:bookmarkEnd w:id="0"/>
      <w:bookmarkEnd w:id="1"/>
      <w:r w:rsidR="00A65CB1">
        <w:rPr>
          <w:spacing w:val="-5"/>
        </w:rPr>
        <w:t>.</w:t>
      </w:r>
      <w:bookmarkStart w:id="2" w:name="_GoBack"/>
      <w:bookmarkEnd w:id="2"/>
    </w:p>
    <w:p w:rsidR="00DE1A2D" w:rsidRPr="00CA5F67" w:rsidRDefault="00DE1A2D" w:rsidP="008E52F7">
      <w:pPr>
        <w:pStyle w:val="Testo1"/>
        <w:spacing w:before="0"/>
        <w:ind w:firstLine="0"/>
        <w:rPr>
          <w:spacing w:val="-5"/>
        </w:rPr>
      </w:pPr>
      <w:r>
        <w:rPr>
          <w:smallCaps/>
          <w:spacing w:val="-5"/>
          <w:sz w:val="16"/>
        </w:rPr>
        <w:t>A. Licastro</w:t>
      </w:r>
      <w:r w:rsidRPr="008F20CC">
        <w:rPr>
          <w:smallCaps/>
          <w:spacing w:val="-5"/>
          <w:sz w:val="16"/>
        </w:rPr>
        <w:t>,</w:t>
      </w:r>
      <w:r w:rsidRPr="008F20CC">
        <w:rPr>
          <w:i/>
          <w:spacing w:val="-5"/>
        </w:rPr>
        <w:t xml:space="preserve"> </w:t>
      </w:r>
      <w:r>
        <w:rPr>
          <w:i/>
          <w:spacing w:val="-5"/>
        </w:rPr>
        <w:t>Il diritto statale delle religioni nei paesi dell’Unione Europea</w:t>
      </w:r>
      <w:r w:rsidRPr="008F20CC">
        <w:rPr>
          <w:spacing w:val="-5"/>
        </w:rPr>
        <w:t>,</w:t>
      </w:r>
      <w:r>
        <w:rPr>
          <w:spacing w:val="-5"/>
        </w:rPr>
        <w:t xml:space="preserve"> II ed., Giuffrè</w:t>
      </w:r>
      <w:r w:rsidR="00CA5F67">
        <w:rPr>
          <w:spacing w:val="-5"/>
        </w:rPr>
        <w:t xml:space="preserve">, Milano, </w:t>
      </w:r>
      <w:r>
        <w:rPr>
          <w:spacing w:val="-5"/>
        </w:rPr>
        <w:t>201</w:t>
      </w:r>
      <w:r w:rsidR="00CA5F67">
        <w:rPr>
          <w:spacing w:val="-5"/>
        </w:rPr>
        <w:t>7</w:t>
      </w:r>
      <w:r>
        <w:rPr>
          <w:spacing w:val="-5"/>
        </w:rPr>
        <w:t xml:space="preserve">, </w:t>
      </w:r>
      <w:r w:rsidR="00CA5F67">
        <w:rPr>
          <w:spacing w:val="-5"/>
        </w:rPr>
        <w:t xml:space="preserve"> i capitoli II, III, IV, VI, VIII.</w:t>
      </w:r>
    </w:p>
    <w:p w:rsidR="008E52F7" w:rsidRPr="008E52F7" w:rsidRDefault="00DD00A4" w:rsidP="008E52F7">
      <w:pPr>
        <w:pStyle w:val="Testo2"/>
        <w:spacing w:before="120"/>
      </w:pPr>
      <w:r>
        <w:t xml:space="preserve">Attraverso la piattaforma Blackboard ad inizio delle lezioni verrà reso disponibile il Syllabus dettagliato (per singola lezione) con indicazioni bibliografiche e di approfondimento e </w:t>
      </w:r>
      <w:r w:rsidR="002623DE">
        <w:t xml:space="preserve">progressivamente </w:t>
      </w:r>
      <w:r w:rsidR="00B53871">
        <w:t xml:space="preserve">sarà </w:t>
      </w:r>
      <w:r>
        <w:t>mess</w:t>
      </w:r>
      <w:r w:rsidR="002623DE">
        <w:t>o</w:t>
      </w:r>
      <w:r>
        <w:t xml:space="preserve"> a disposizione gran parte del materiale</w:t>
      </w:r>
      <w:r w:rsidR="00CA5F67">
        <w:t xml:space="preserve"> necessario per la preparazione dell’insegnamento</w:t>
      </w:r>
      <w:r>
        <w:t xml:space="preserve">. </w:t>
      </w:r>
      <w:r w:rsidR="00B53871">
        <w:t xml:space="preserve"> </w:t>
      </w:r>
      <w:r w:rsidR="00B53871" w:rsidRPr="00E03264">
        <w:t>La piattaforma Blackboard sarà anche lo strumen</w:t>
      </w:r>
      <w:r w:rsidR="00B53871">
        <w:t xml:space="preserve">to principale </w:t>
      </w:r>
      <w:r w:rsidR="00B53871" w:rsidRPr="00E03264">
        <w:t xml:space="preserve">per </w:t>
      </w:r>
      <w:r w:rsidR="00B53871">
        <w:t>tutte le comunicazioni (</w:t>
      </w:r>
      <w:r w:rsidR="00B53871" w:rsidRPr="00E03264">
        <w:t xml:space="preserve">cambi di orari, informazioni </w:t>
      </w:r>
      <w:r w:rsidR="00DB5A83">
        <w:t>su test, assign</w:t>
      </w:r>
      <w:r w:rsidR="00B53871">
        <w:t>ment, prove intermedie ed esami</w:t>
      </w:r>
      <w:r w:rsidR="002623DE">
        <w:t>)</w:t>
      </w:r>
      <w:r w:rsidR="00B53871" w:rsidRPr="00E03264">
        <w:t>.</w:t>
      </w:r>
    </w:p>
    <w:p w:rsidR="008E52F7" w:rsidRDefault="008E52F7" w:rsidP="008E52F7">
      <w:pPr>
        <w:spacing w:before="240" w:after="120"/>
        <w:rPr>
          <w:b/>
          <w:i/>
          <w:sz w:val="18"/>
        </w:rPr>
      </w:pPr>
      <w:r>
        <w:rPr>
          <w:b/>
          <w:i/>
          <w:sz w:val="18"/>
        </w:rPr>
        <w:t>DIDATTICA DEL CORSO</w:t>
      </w:r>
    </w:p>
    <w:p w:rsidR="00B12029" w:rsidRPr="00D86D7B" w:rsidRDefault="00B53871" w:rsidP="00B12029">
      <w:pPr>
        <w:pStyle w:val="Testo2"/>
      </w:pPr>
      <w:r>
        <w:t>Le l</w:t>
      </w:r>
      <w:r w:rsidR="008E52F7" w:rsidRPr="008E52F7">
        <w:t xml:space="preserve">ezioni </w:t>
      </w:r>
      <w:r>
        <w:t xml:space="preserve">frontali (in presenza con erogazione </w:t>
      </w:r>
      <w:r w:rsidR="002623DE">
        <w:t xml:space="preserve">simultanea </w:t>
      </w:r>
      <w:r>
        <w:t>in streaming</w:t>
      </w:r>
      <w:r w:rsidR="002623DE">
        <w:t>,</w:t>
      </w:r>
      <w:r>
        <w:t xml:space="preserve"> secondo le indicazioni dell’Ateneo) saranno sviluppate con il </w:t>
      </w:r>
      <w:r w:rsidR="00CF5DDC">
        <w:t xml:space="preserve">più ampio </w:t>
      </w:r>
      <w:r>
        <w:t>coinvolgimento interattivo de</w:t>
      </w:r>
      <w:r w:rsidR="00A65CB1">
        <w:t xml:space="preserve">gli studenti. Verranno inoltre organizzati gruppi di studio per la predisposizioni di elaborati che saranno oggetto di esposizione e discussione comune nella seconda parte del corso. </w:t>
      </w:r>
      <w:r w:rsidR="00B12029">
        <w:t xml:space="preserve">Nell’ambito delle lezioni </w:t>
      </w:r>
      <w:r w:rsidR="002623DE">
        <w:t xml:space="preserve">interverranno (in presenza o in videoconferenza) </w:t>
      </w:r>
      <w:r w:rsidR="00B12029">
        <w:t xml:space="preserve">studiosi ed esperti italiani e stranieri. </w:t>
      </w:r>
    </w:p>
    <w:p w:rsidR="008E52F7" w:rsidRDefault="008E52F7" w:rsidP="008E52F7">
      <w:pPr>
        <w:spacing w:before="240" w:after="120"/>
        <w:rPr>
          <w:b/>
          <w:i/>
          <w:sz w:val="18"/>
        </w:rPr>
      </w:pPr>
      <w:r>
        <w:rPr>
          <w:b/>
          <w:i/>
          <w:sz w:val="18"/>
        </w:rPr>
        <w:t>METODO E CRITERI DI VALUTAZIONE</w:t>
      </w:r>
    </w:p>
    <w:p w:rsidR="00ED001F" w:rsidRDefault="00ED001F" w:rsidP="008E52F7">
      <w:pPr>
        <w:pStyle w:val="Testo2"/>
      </w:pPr>
      <w:r>
        <w:t>La valutazione finale (in trentesimi) consisterà in una prova orale della durata media di 30 minuti che si svilupperà su tre domande del valore rispettivo di 10 punti. Per gli studenti che avranno partecipato ai lavori di gruppo la valutazione della esposizione e dell’elaborato scritto sostituirà una delle domande.</w:t>
      </w:r>
    </w:p>
    <w:p w:rsidR="008E52F7" w:rsidRDefault="00ED001F" w:rsidP="008E52F7">
      <w:pPr>
        <w:pStyle w:val="Testo2"/>
      </w:pPr>
      <w:r>
        <w:t>Al fine di una verifica in itinere dell’appredimento s</w:t>
      </w:r>
      <w:r w:rsidR="00A65CB1">
        <w:t xml:space="preserve">ono previsti test e prove scritte a risposte </w:t>
      </w:r>
      <w:r>
        <w:t xml:space="preserve">aperte </w:t>
      </w:r>
      <w:r w:rsidR="00A65CB1">
        <w:t>brevi facoltativ</w:t>
      </w:r>
      <w:r w:rsidR="00242CEC">
        <w:t>i</w:t>
      </w:r>
      <w:r>
        <w:t xml:space="preserve"> che verranno erogati attraverso la piattaforma Blackboard.</w:t>
      </w:r>
    </w:p>
    <w:p w:rsidR="00A65CB1" w:rsidRPr="008E52F7" w:rsidRDefault="00A65CB1" w:rsidP="008E52F7">
      <w:pPr>
        <w:pStyle w:val="Testo2"/>
      </w:pPr>
      <w:r w:rsidRPr="00A65CB1">
        <w:t>Nell</w:t>
      </w:r>
      <w:r w:rsidR="00ED001F">
        <w:t>a</w:t>
      </w:r>
      <w:r w:rsidRPr="00A65CB1">
        <w:t xml:space="preserve"> prov</w:t>
      </w:r>
      <w:r w:rsidR="00ED001F">
        <w:t>a</w:t>
      </w:r>
      <w:r w:rsidRPr="00A65CB1">
        <w:t xml:space="preserve"> </w:t>
      </w:r>
      <w:r w:rsidR="00ED001F">
        <w:t>orale</w:t>
      </w:r>
      <w:r w:rsidRPr="00A65CB1">
        <w:t>, così come in quell</w:t>
      </w:r>
      <w:r w:rsidR="00ED001F">
        <w:t>e</w:t>
      </w:r>
      <w:r w:rsidRPr="00A65CB1">
        <w:t xml:space="preserve"> </w:t>
      </w:r>
      <w:r w:rsidR="00ED001F">
        <w:t>scritte</w:t>
      </w:r>
      <w:r w:rsidRPr="00A65CB1">
        <w:t>, saranno valutati oltre alla completezza delle risposte dal punto di vista dei contenuti anche le capacità organizzative, espositive</w:t>
      </w:r>
      <w:r w:rsidR="00ED001F">
        <w:t xml:space="preserve">, di collegamento tra temi </w:t>
      </w:r>
      <w:r w:rsidRPr="00A65CB1">
        <w:t>e di sintesi.</w:t>
      </w:r>
    </w:p>
    <w:p w:rsidR="008E52F7" w:rsidRDefault="008E52F7" w:rsidP="008E52F7">
      <w:pPr>
        <w:spacing w:before="240" w:after="120" w:line="240" w:lineRule="exact"/>
        <w:rPr>
          <w:b/>
          <w:i/>
          <w:sz w:val="18"/>
        </w:rPr>
      </w:pPr>
      <w:r>
        <w:rPr>
          <w:b/>
          <w:i/>
          <w:sz w:val="18"/>
        </w:rPr>
        <w:lastRenderedPageBreak/>
        <w:t>AVVERTENZE E PREREQUISITI</w:t>
      </w:r>
    </w:p>
    <w:p w:rsidR="008E52F7" w:rsidRPr="008E52F7" w:rsidRDefault="008E52F7" w:rsidP="008E52F7">
      <w:pPr>
        <w:pStyle w:val="Testo2"/>
        <w:rPr>
          <w:i/>
        </w:rPr>
      </w:pPr>
      <w:r w:rsidRPr="008E52F7">
        <w:rPr>
          <w:i/>
        </w:rPr>
        <w:t xml:space="preserve">Prerequisiti </w:t>
      </w:r>
    </w:p>
    <w:p w:rsidR="008E52F7" w:rsidRDefault="008E52F7" w:rsidP="008E52F7">
      <w:pPr>
        <w:pStyle w:val="Testo2"/>
      </w:pPr>
      <w:r w:rsidRPr="008E52F7">
        <w:t>Il corso non prevede prerequisiti formali.</w:t>
      </w:r>
    </w:p>
    <w:p w:rsidR="00CB3EBA" w:rsidRPr="00FF5283" w:rsidRDefault="00CB3EBA" w:rsidP="00CB3EBA">
      <w:pPr>
        <w:pStyle w:val="Testonormale"/>
        <w:ind w:firstLine="284"/>
        <w:jc w:val="both"/>
        <w:rPr>
          <w:rFonts w:ascii="Times New Roman" w:hAnsi="Times New Roman" w:cs="Times New Roman"/>
          <w:sz w:val="18"/>
          <w:szCs w:val="18"/>
        </w:rPr>
      </w:pPr>
      <w:r w:rsidRPr="00FF5283">
        <w:rPr>
          <w:rFonts w:ascii="Times New Roman" w:hAnsi="Times New Roman" w:cs="Times New Roman"/>
          <w:sz w:val="18"/>
          <w:szCs w:val="18"/>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rsidR="008E52F7" w:rsidRPr="008E52F7" w:rsidRDefault="008E52F7" w:rsidP="008E52F7">
      <w:pPr>
        <w:pStyle w:val="Testo2"/>
        <w:spacing w:before="120"/>
        <w:rPr>
          <w:i/>
        </w:rPr>
      </w:pPr>
      <w:r w:rsidRPr="008E52F7">
        <w:rPr>
          <w:i/>
        </w:rPr>
        <w:t>Orario e luogo di ricevimento</w:t>
      </w:r>
    </w:p>
    <w:p w:rsidR="00242CEC" w:rsidRPr="00F90ECD" w:rsidRDefault="00242CEC" w:rsidP="00242CEC">
      <w:pPr>
        <w:pStyle w:val="Testo2"/>
        <w:jc w:val="left"/>
        <w:rPr>
          <w:szCs w:val="18"/>
        </w:rPr>
      </w:pPr>
      <w:r>
        <w:t>Gli orari di ricevimento del</w:t>
      </w:r>
      <w:r w:rsidRPr="008E52F7">
        <w:t xml:space="preserve"> </w:t>
      </w:r>
      <w:r>
        <w:t>p</w:t>
      </w:r>
      <w:r w:rsidRPr="008E52F7">
        <w:t xml:space="preserve">rof. </w:t>
      </w:r>
      <w:r>
        <w:t>Antonio G.M. Chizzoniti</w:t>
      </w:r>
      <w:r w:rsidRPr="008E52F7">
        <w:t xml:space="preserve"> </w:t>
      </w:r>
      <w:r>
        <w:t xml:space="preserve">sono disponibili on line nella pagina personale del docente, consultabile all’indirizzo internet </w:t>
      </w:r>
      <w:hyperlink r:id="rId8" w:history="1">
        <w:r w:rsidRPr="00E5454E">
          <w:rPr>
            <w:rStyle w:val="Collegamentoipertestuale"/>
          </w:rPr>
          <w:t>http://docenti.unicatt.it/ita/antonio_giuseppe_maria_chizzoniti/</w:t>
        </w:r>
      </w:hyperlink>
    </w:p>
    <w:p w:rsidR="008E52F7" w:rsidRDefault="00242CEC" w:rsidP="008E52F7">
      <w:pPr>
        <w:pStyle w:val="Testo2"/>
      </w:pPr>
      <w:r>
        <w:t xml:space="preserve">E’ possibile, in ogni caso, </w:t>
      </w:r>
      <w:r w:rsidR="00ED001F">
        <w:t>fissare incontri</w:t>
      </w:r>
      <w:r w:rsidR="00B12029">
        <w:t xml:space="preserve"> </w:t>
      </w:r>
      <w:r w:rsidR="00ED001F">
        <w:t xml:space="preserve">anche in orari diversi, concordati </w:t>
      </w:r>
      <w:r w:rsidR="002623DE">
        <w:t xml:space="preserve">preventivamente tramite posta elettronica anche </w:t>
      </w:r>
      <w:r w:rsidR="00ED001F">
        <w:t xml:space="preserve">per via </w:t>
      </w:r>
      <w:r w:rsidR="00B12029">
        <w:t>telematic</w:t>
      </w:r>
      <w:r w:rsidR="00ED001F">
        <w:t>a</w:t>
      </w:r>
      <w:r w:rsidR="00B12029">
        <w:t xml:space="preserve"> </w:t>
      </w:r>
      <w:r w:rsidR="00ED001F">
        <w:t>(</w:t>
      </w:r>
      <w:r w:rsidR="00B12029">
        <w:t>Skype</w:t>
      </w:r>
      <w:r w:rsidR="00ED001F">
        <w:t>:</w:t>
      </w:r>
      <w:r w:rsidR="00B12029">
        <w:t xml:space="preserve"> antonio.g.chizzoniti o Ms Teams</w:t>
      </w:r>
      <w:r w:rsidR="00ED001F">
        <w:t>:</w:t>
      </w:r>
      <w:r w:rsidR="00B12029">
        <w:t xml:space="preserve"> </w:t>
      </w:r>
      <w:hyperlink r:id="rId9" w:history="1">
        <w:r w:rsidR="00DE304E" w:rsidRPr="00616ED6">
          <w:rPr>
            <w:rStyle w:val="Collegamentoipertestuale"/>
          </w:rPr>
          <w:t>antonio.chizzoniti@unicatt.it</w:t>
        </w:r>
      </w:hyperlink>
      <w:r w:rsidR="002D0B69">
        <w:t>)</w:t>
      </w:r>
      <w:r w:rsidR="008E52F7" w:rsidRPr="008E52F7">
        <w:t>.</w:t>
      </w:r>
    </w:p>
    <w:sectPr w:rsidR="008E52F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292" w:rsidRDefault="009D5292" w:rsidP="00D5224D">
      <w:pPr>
        <w:spacing w:line="240" w:lineRule="auto"/>
      </w:pPr>
      <w:r>
        <w:separator/>
      </w:r>
    </w:p>
  </w:endnote>
  <w:endnote w:type="continuationSeparator" w:id="0">
    <w:p w:rsidR="009D5292" w:rsidRDefault="009D5292" w:rsidP="00D522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292" w:rsidRDefault="009D5292" w:rsidP="00D5224D">
      <w:pPr>
        <w:spacing w:line="240" w:lineRule="auto"/>
      </w:pPr>
      <w:r>
        <w:separator/>
      </w:r>
    </w:p>
  </w:footnote>
  <w:footnote w:type="continuationSeparator" w:id="0">
    <w:p w:rsidR="009D5292" w:rsidRDefault="009D5292" w:rsidP="00D5224D">
      <w:pPr>
        <w:spacing w:line="240" w:lineRule="auto"/>
      </w:pPr>
      <w:r>
        <w:continuationSeparator/>
      </w:r>
    </w:p>
  </w:footnote>
  <w:footnote w:id="1">
    <w:p w:rsidR="00BB6FE9" w:rsidRDefault="00BB6FE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932"/>
    <w:rsid w:val="00010C70"/>
    <w:rsid w:val="00012FEE"/>
    <w:rsid w:val="000644B6"/>
    <w:rsid w:val="000F00E0"/>
    <w:rsid w:val="0012666E"/>
    <w:rsid w:val="001456CB"/>
    <w:rsid w:val="00187B99"/>
    <w:rsid w:val="001A7A4A"/>
    <w:rsid w:val="001D2C2C"/>
    <w:rsid w:val="002014DD"/>
    <w:rsid w:val="00226A90"/>
    <w:rsid w:val="00242CEC"/>
    <w:rsid w:val="002623DE"/>
    <w:rsid w:val="0029541E"/>
    <w:rsid w:val="002D0B69"/>
    <w:rsid w:val="002D5E17"/>
    <w:rsid w:val="00310E4C"/>
    <w:rsid w:val="003377C2"/>
    <w:rsid w:val="00376F4E"/>
    <w:rsid w:val="003C099B"/>
    <w:rsid w:val="003D4728"/>
    <w:rsid w:val="003F0FCA"/>
    <w:rsid w:val="00436D0A"/>
    <w:rsid w:val="00467617"/>
    <w:rsid w:val="004D1217"/>
    <w:rsid w:val="004D6008"/>
    <w:rsid w:val="004F5498"/>
    <w:rsid w:val="005051DC"/>
    <w:rsid w:val="005367CD"/>
    <w:rsid w:val="005658EF"/>
    <w:rsid w:val="005E239D"/>
    <w:rsid w:val="00612596"/>
    <w:rsid w:val="006178EF"/>
    <w:rsid w:val="00625EDC"/>
    <w:rsid w:val="00640794"/>
    <w:rsid w:val="006F1772"/>
    <w:rsid w:val="00732483"/>
    <w:rsid w:val="00775E93"/>
    <w:rsid w:val="007D6E29"/>
    <w:rsid w:val="00810DCA"/>
    <w:rsid w:val="008358AD"/>
    <w:rsid w:val="00861DD5"/>
    <w:rsid w:val="008942E7"/>
    <w:rsid w:val="008A1204"/>
    <w:rsid w:val="008B5A31"/>
    <w:rsid w:val="008B6838"/>
    <w:rsid w:val="008E52F7"/>
    <w:rsid w:val="00900CCA"/>
    <w:rsid w:val="00924B77"/>
    <w:rsid w:val="00940DA2"/>
    <w:rsid w:val="00985415"/>
    <w:rsid w:val="00991563"/>
    <w:rsid w:val="009D5292"/>
    <w:rsid w:val="009E055C"/>
    <w:rsid w:val="00A644D3"/>
    <w:rsid w:val="00A65CB1"/>
    <w:rsid w:val="00A74F6F"/>
    <w:rsid w:val="00A9008C"/>
    <w:rsid w:val="00AC32A3"/>
    <w:rsid w:val="00AD7557"/>
    <w:rsid w:val="00B12029"/>
    <w:rsid w:val="00B44361"/>
    <w:rsid w:val="00B50C5D"/>
    <w:rsid w:val="00B51253"/>
    <w:rsid w:val="00B525CC"/>
    <w:rsid w:val="00B53871"/>
    <w:rsid w:val="00B82B7C"/>
    <w:rsid w:val="00BA1C5E"/>
    <w:rsid w:val="00BB6FE9"/>
    <w:rsid w:val="00CA5F67"/>
    <w:rsid w:val="00CB3EBA"/>
    <w:rsid w:val="00CB4DE0"/>
    <w:rsid w:val="00CB6EB3"/>
    <w:rsid w:val="00CF5DDC"/>
    <w:rsid w:val="00D217E3"/>
    <w:rsid w:val="00D404F2"/>
    <w:rsid w:val="00D5224D"/>
    <w:rsid w:val="00DB5A83"/>
    <w:rsid w:val="00DD00A4"/>
    <w:rsid w:val="00DE1A2D"/>
    <w:rsid w:val="00DE2052"/>
    <w:rsid w:val="00DE304E"/>
    <w:rsid w:val="00E23F69"/>
    <w:rsid w:val="00E607E6"/>
    <w:rsid w:val="00EA6158"/>
    <w:rsid w:val="00EB4DB9"/>
    <w:rsid w:val="00ED001F"/>
    <w:rsid w:val="00F069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D5224D"/>
    <w:pPr>
      <w:spacing w:line="240" w:lineRule="auto"/>
    </w:pPr>
    <w:rPr>
      <w:szCs w:val="20"/>
    </w:rPr>
  </w:style>
  <w:style w:type="character" w:customStyle="1" w:styleId="TestonotaapidipaginaCarattere">
    <w:name w:val="Testo nota a piè di pagina Carattere"/>
    <w:basedOn w:val="Carpredefinitoparagrafo"/>
    <w:link w:val="Testonotaapidipagina"/>
    <w:rsid w:val="00D5224D"/>
  </w:style>
  <w:style w:type="character" w:styleId="Rimandonotaapidipagina">
    <w:name w:val="footnote reference"/>
    <w:basedOn w:val="Carpredefinitoparagrafo"/>
    <w:rsid w:val="00D5224D"/>
    <w:rPr>
      <w:vertAlign w:val="superscript"/>
    </w:rPr>
  </w:style>
  <w:style w:type="paragraph" w:styleId="Testofumetto">
    <w:name w:val="Balloon Text"/>
    <w:basedOn w:val="Normale"/>
    <w:link w:val="TestofumettoCarattere"/>
    <w:rsid w:val="003F0FCA"/>
    <w:pPr>
      <w:spacing w:line="240" w:lineRule="auto"/>
    </w:pPr>
    <w:rPr>
      <w:sz w:val="18"/>
      <w:szCs w:val="18"/>
    </w:rPr>
  </w:style>
  <w:style w:type="character" w:customStyle="1" w:styleId="TestofumettoCarattere">
    <w:name w:val="Testo fumetto Carattere"/>
    <w:basedOn w:val="Carpredefinitoparagrafo"/>
    <w:link w:val="Testofumetto"/>
    <w:rsid w:val="003F0FCA"/>
    <w:rPr>
      <w:sz w:val="18"/>
      <w:szCs w:val="18"/>
    </w:rPr>
  </w:style>
  <w:style w:type="character" w:styleId="Collegamentoipertestuale">
    <w:name w:val="Hyperlink"/>
    <w:uiPriority w:val="99"/>
    <w:rsid w:val="00242CEC"/>
    <w:rPr>
      <w:color w:val="0000FF"/>
      <w:u w:val="single"/>
    </w:rPr>
  </w:style>
  <w:style w:type="character" w:customStyle="1" w:styleId="Menzionenonrisolta1">
    <w:name w:val="Menzione non risolta1"/>
    <w:basedOn w:val="Carpredefinitoparagrafo"/>
    <w:uiPriority w:val="99"/>
    <w:semiHidden/>
    <w:unhideWhenUsed/>
    <w:rsid w:val="00B12029"/>
    <w:rPr>
      <w:color w:val="605E5C"/>
      <w:shd w:val="clear" w:color="auto" w:fill="E1DFDD"/>
    </w:rPr>
  </w:style>
  <w:style w:type="paragraph" w:styleId="Testonormale">
    <w:name w:val="Plain Text"/>
    <w:basedOn w:val="Normale"/>
    <w:link w:val="TestonormaleCarattere"/>
    <w:uiPriority w:val="99"/>
    <w:semiHidden/>
    <w:unhideWhenUsed/>
    <w:rsid w:val="00CB3EBA"/>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CB3EBA"/>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D5224D"/>
    <w:pPr>
      <w:spacing w:line="240" w:lineRule="auto"/>
    </w:pPr>
    <w:rPr>
      <w:szCs w:val="20"/>
    </w:rPr>
  </w:style>
  <w:style w:type="character" w:customStyle="1" w:styleId="TestonotaapidipaginaCarattere">
    <w:name w:val="Testo nota a piè di pagina Carattere"/>
    <w:basedOn w:val="Carpredefinitoparagrafo"/>
    <w:link w:val="Testonotaapidipagina"/>
    <w:rsid w:val="00D5224D"/>
  </w:style>
  <w:style w:type="character" w:styleId="Rimandonotaapidipagina">
    <w:name w:val="footnote reference"/>
    <w:basedOn w:val="Carpredefinitoparagrafo"/>
    <w:rsid w:val="00D5224D"/>
    <w:rPr>
      <w:vertAlign w:val="superscript"/>
    </w:rPr>
  </w:style>
  <w:style w:type="paragraph" w:styleId="Testofumetto">
    <w:name w:val="Balloon Text"/>
    <w:basedOn w:val="Normale"/>
    <w:link w:val="TestofumettoCarattere"/>
    <w:rsid w:val="003F0FCA"/>
    <w:pPr>
      <w:spacing w:line="240" w:lineRule="auto"/>
    </w:pPr>
    <w:rPr>
      <w:sz w:val="18"/>
      <w:szCs w:val="18"/>
    </w:rPr>
  </w:style>
  <w:style w:type="character" w:customStyle="1" w:styleId="TestofumettoCarattere">
    <w:name w:val="Testo fumetto Carattere"/>
    <w:basedOn w:val="Carpredefinitoparagrafo"/>
    <w:link w:val="Testofumetto"/>
    <w:rsid w:val="003F0FCA"/>
    <w:rPr>
      <w:sz w:val="18"/>
      <w:szCs w:val="18"/>
    </w:rPr>
  </w:style>
  <w:style w:type="character" w:styleId="Collegamentoipertestuale">
    <w:name w:val="Hyperlink"/>
    <w:uiPriority w:val="99"/>
    <w:rsid w:val="00242CEC"/>
    <w:rPr>
      <w:color w:val="0000FF"/>
      <w:u w:val="single"/>
    </w:rPr>
  </w:style>
  <w:style w:type="character" w:customStyle="1" w:styleId="Menzionenonrisolta1">
    <w:name w:val="Menzione non risolta1"/>
    <w:basedOn w:val="Carpredefinitoparagrafo"/>
    <w:uiPriority w:val="99"/>
    <w:semiHidden/>
    <w:unhideWhenUsed/>
    <w:rsid w:val="00B12029"/>
    <w:rPr>
      <w:color w:val="605E5C"/>
      <w:shd w:val="clear" w:color="auto" w:fill="E1DFDD"/>
    </w:rPr>
  </w:style>
  <w:style w:type="paragraph" w:styleId="Testonormale">
    <w:name w:val="Plain Text"/>
    <w:basedOn w:val="Normale"/>
    <w:link w:val="TestonormaleCarattere"/>
    <w:uiPriority w:val="99"/>
    <w:semiHidden/>
    <w:unhideWhenUsed/>
    <w:rsid w:val="00CB3EBA"/>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CB3EBA"/>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ita/antonio_giuseppe_maria_chizzonit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tonio.chizzonit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B8A5B-837F-4C76-BE15-393F0D86F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4</Pages>
  <Words>1178</Words>
  <Characters>7533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Rolli Andrea</cp:lastModifiedBy>
  <cp:revision>4</cp:revision>
  <cp:lastPrinted>2003-03-27T10:42:00Z</cp:lastPrinted>
  <dcterms:created xsi:type="dcterms:W3CDTF">2020-07-29T07:23:00Z</dcterms:created>
  <dcterms:modified xsi:type="dcterms:W3CDTF">2020-07-30T13:33:00Z</dcterms:modified>
</cp:coreProperties>
</file>