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03B058" w:rsidR="00824000" w:rsidRDefault="00AD2F35" w:rsidP="0072478C">
      <w:pPr>
        <w:pStyle w:val="Titolo1"/>
        <w:tabs>
          <w:tab w:val="left" w:pos="284"/>
        </w:tabs>
        <w:spacing w:before="120" w:line="240" w:lineRule="exact"/>
        <w:ind w:left="0" w:firstLine="0"/>
      </w:pPr>
      <w:r>
        <w:t>Psicologia, comunicazione e leadership politica</w:t>
      </w:r>
    </w:p>
    <w:p w14:paraId="00000002" w14:textId="10753F13" w:rsidR="00824000" w:rsidRDefault="00AD2F35" w:rsidP="0072478C">
      <w:pPr>
        <w:pStyle w:val="Titolo2"/>
        <w:spacing w:line="240" w:lineRule="exact"/>
      </w:pPr>
      <w:bookmarkStart w:id="0" w:name="_gjdgxs" w:colFirst="0" w:colLast="0"/>
      <w:bookmarkEnd w:id="0"/>
      <w:r>
        <w:t>Prof. Patrizia Catellani; Prof. Alessandro Amadori</w:t>
      </w:r>
    </w:p>
    <w:p w14:paraId="5952D890" w14:textId="363191A9" w:rsidR="00066B38" w:rsidRDefault="00066B38" w:rsidP="00066B38">
      <w:pPr>
        <w:tabs>
          <w:tab w:val="left" w:pos="284"/>
        </w:tabs>
        <w:spacing w:before="240" w:line="240" w:lineRule="exact"/>
        <w:jc w:val="both"/>
        <w:rPr>
          <w:rFonts w:ascii="Times" w:eastAsia="Times New Roman" w:hAnsi="Times"/>
          <w:sz w:val="18"/>
          <w:szCs w:val="20"/>
        </w:rPr>
      </w:pPr>
      <w:r w:rsidRPr="000024B9">
        <w:rPr>
          <w:rFonts w:ascii="Times" w:eastAsia="Times New Roman" w:hAnsi="Times"/>
          <w:sz w:val="18"/>
          <w:szCs w:val="20"/>
        </w:rPr>
        <w:t xml:space="preserve">[Il </w:t>
      </w:r>
      <w:r>
        <w:rPr>
          <w:rFonts w:ascii="Times" w:eastAsia="Times New Roman" w:hAnsi="Times"/>
          <w:sz w:val="18"/>
          <w:szCs w:val="20"/>
        </w:rPr>
        <w:t xml:space="preserve">primo modulo del </w:t>
      </w:r>
      <w:r w:rsidRPr="000024B9">
        <w:rPr>
          <w:rFonts w:ascii="Times" w:eastAsia="Times New Roman" w:hAnsi="Times"/>
          <w:sz w:val="18"/>
          <w:szCs w:val="20"/>
        </w:rPr>
        <w:t xml:space="preserve">programma è mutuato dal Corso di Laurea magistrale in </w:t>
      </w:r>
      <w:r>
        <w:rPr>
          <w:rFonts w:ascii="Times" w:eastAsia="Times New Roman" w:hAnsi="Times"/>
          <w:sz w:val="18"/>
          <w:szCs w:val="20"/>
        </w:rPr>
        <w:t>P</w:t>
      </w:r>
      <w:r w:rsidRPr="00066B38">
        <w:rPr>
          <w:rFonts w:ascii="Times" w:eastAsia="Times New Roman" w:hAnsi="Times"/>
          <w:sz w:val="18"/>
          <w:szCs w:val="20"/>
        </w:rPr>
        <w:t>olitiche europee ed internazionali</w:t>
      </w:r>
      <w:r w:rsidRPr="000024B9">
        <w:rPr>
          <w:rFonts w:ascii="Times" w:eastAsia="Times New Roman" w:hAnsi="Times"/>
          <w:sz w:val="18"/>
          <w:szCs w:val="20"/>
        </w:rPr>
        <w:t xml:space="preserve"> con la denominazione</w:t>
      </w:r>
      <w:r>
        <w:rPr>
          <w:rFonts w:ascii="Times" w:eastAsia="Times New Roman" w:hAnsi="Times"/>
          <w:sz w:val="18"/>
          <w:szCs w:val="20"/>
        </w:rPr>
        <w:t>:</w:t>
      </w:r>
      <w:r w:rsidRPr="000024B9">
        <w:rPr>
          <w:rFonts w:ascii="Times" w:eastAsia="Times New Roman" w:hAnsi="Times"/>
          <w:sz w:val="18"/>
          <w:szCs w:val="20"/>
        </w:rPr>
        <w:t xml:space="preserve"> </w:t>
      </w:r>
      <w:r>
        <w:rPr>
          <w:rFonts w:ascii="Times" w:eastAsia="Times New Roman" w:hAnsi="Times"/>
          <w:i/>
          <w:sz w:val="18"/>
          <w:szCs w:val="20"/>
        </w:rPr>
        <w:t>Psicologia politica</w:t>
      </w:r>
      <w:r w:rsidRPr="000024B9">
        <w:rPr>
          <w:rFonts w:ascii="Times" w:eastAsia="Times New Roman" w:hAnsi="Times"/>
          <w:sz w:val="18"/>
          <w:szCs w:val="20"/>
        </w:rPr>
        <w:t>]</w:t>
      </w:r>
    </w:p>
    <w:p w14:paraId="73838508" w14:textId="3D310A5F" w:rsidR="00B54B3D" w:rsidRPr="000024B9" w:rsidRDefault="00B54B3D" w:rsidP="00B54B3D">
      <w:pPr>
        <w:tabs>
          <w:tab w:val="left" w:pos="284"/>
        </w:tabs>
        <w:spacing w:before="240" w:line="240" w:lineRule="exact"/>
        <w:jc w:val="both"/>
        <w:rPr>
          <w:rFonts w:ascii="Times" w:eastAsia="Times New Roman" w:hAnsi="Times"/>
          <w:sz w:val="18"/>
          <w:szCs w:val="20"/>
        </w:rPr>
      </w:pPr>
      <w:r w:rsidRPr="000024B9">
        <w:rPr>
          <w:rFonts w:ascii="Times" w:eastAsia="Times New Roman" w:hAnsi="Times"/>
          <w:sz w:val="18"/>
          <w:szCs w:val="20"/>
        </w:rPr>
        <w:t xml:space="preserve">[Il </w:t>
      </w:r>
      <w:r>
        <w:rPr>
          <w:rFonts w:ascii="Times" w:eastAsia="Times New Roman" w:hAnsi="Times"/>
          <w:sz w:val="18"/>
          <w:szCs w:val="20"/>
        </w:rPr>
        <w:t>secondo</w:t>
      </w:r>
      <w:r>
        <w:rPr>
          <w:rFonts w:ascii="Times" w:eastAsia="Times New Roman" w:hAnsi="Times"/>
          <w:sz w:val="18"/>
          <w:szCs w:val="20"/>
        </w:rPr>
        <w:t xml:space="preserve"> modulo del </w:t>
      </w:r>
      <w:r w:rsidRPr="000024B9">
        <w:rPr>
          <w:rFonts w:ascii="Times" w:eastAsia="Times New Roman" w:hAnsi="Times"/>
          <w:sz w:val="18"/>
          <w:szCs w:val="20"/>
        </w:rPr>
        <w:t xml:space="preserve">programma è mutuato dal Corso di Laurea magistrale in </w:t>
      </w:r>
      <w:r>
        <w:rPr>
          <w:rFonts w:ascii="Times" w:eastAsia="Times New Roman" w:hAnsi="Times"/>
          <w:sz w:val="18"/>
          <w:szCs w:val="20"/>
        </w:rPr>
        <w:t>P</w:t>
      </w:r>
      <w:r w:rsidRPr="00066B38">
        <w:rPr>
          <w:rFonts w:ascii="Times" w:eastAsia="Times New Roman" w:hAnsi="Times"/>
          <w:sz w:val="18"/>
          <w:szCs w:val="20"/>
        </w:rPr>
        <w:t>olitiche europee ed internazionali</w:t>
      </w:r>
      <w:r w:rsidRPr="000024B9">
        <w:rPr>
          <w:rFonts w:ascii="Times" w:eastAsia="Times New Roman" w:hAnsi="Times"/>
          <w:sz w:val="18"/>
          <w:szCs w:val="20"/>
        </w:rPr>
        <w:t xml:space="preserve"> con la denominazione</w:t>
      </w:r>
      <w:r>
        <w:rPr>
          <w:rFonts w:ascii="Times" w:eastAsia="Times New Roman" w:hAnsi="Times"/>
          <w:sz w:val="18"/>
          <w:szCs w:val="20"/>
        </w:rPr>
        <w:t>:</w:t>
      </w:r>
      <w:r w:rsidRPr="000024B9">
        <w:rPr>
          <w:rFonts w:ascii="Times" w:eastAsia="Times New Roman" w:hAnsi="Times"/>
          <w:sz w:val="18"/>
          <w:szCs w:val="20"/>
        </w:rPr>
        <w:t xml:space="preserve"> </w:t>
      </w:r>
      <w:r>
        <w:rPr>
          <w:rFonts w:ascii="Times" w:eastAsia="Times New Roman" w:hAnsi="Times"/>
          <w:i/>
          <w:sz w:val="18"/>
          <w:szCs w:val="20"/>
        </w:rPr>
        <w:t>L</w:t>
      </w:r>
      <w:bookmarkStart w:id="1" w:name="_GoBack"/>
      <w:bookmarkEnd w:id="1"/>
      <w:r w:rsidRPr="00B54B3D">
        <w:rPr>
          <w:rFonts w:ascii="Times" w:eastAsia="Times New Roman" w:hAnsi="Times"/>
          <w:i/>
          <w:sz w:val="18"/>
          <w:szCs w:val="20"/>
        </w:rPr>
        <w:t>aboratorio di marketing politico</w:t>
      </w:r>
      <w:r w:rsidRPr="000024B9">
        <w:rPr>
          <w:rFonts w:ascii="Times" w:eastAsia="Times New Roman" w:hAnsi="Times"/>
          <w:sz w:val="18"/>
          <w:szCs w:val="20"/>
        </w:rPr>
        <w:t>]</w:t>
      </w:r>
    </w:p>
    <w:p w14:paraId="00000003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I Modulo: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Psicologia politica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(Prof. Patrizia Catellani)</w:t>
      </w:r>
    </w:p>
    <w:p w14:paraId="0ECF9A18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05" w14:textId="501608DC" w:rsidR="00824000" w:rsidRDefault="00AD2F35" w:rsidP="007F3257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corso si propone di introdurre gli studenti al tema dei rapporti tra le persone (cittadini, militanti, leader) e la politica. Particolare attenzione viene dedicata al tema della comunicazione e persuasione politica attraverso i media. </w:t>
      </w:r>
    </w:p>
    <w:p w14:paraId="00000007" w14:textId="627F7E1D" w:rsidR="00824000" w:rsidRPr="007F3257" w:rsidRDefault="007F3257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7F3257">
        <w:rPr>
          <w:rFonts w:ascii="Times New Roman" w:eastAsia="Times New Roman" w:hAnsi="Times New Roman" w:cs="Times New Roman"/>
          <w:b/>
          <w:i/>
          <w:sz w:val="20"/>
          <w:szCs w:val="18"/>
        </w:rPr>
        <w:t>Risultati di apprendimento attesi</w:t>
      </w:r>
    </w:p>
    <w:p w14:paraId="00000008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09" w14:textId="77777777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>Conoscenza delle principali teorie della psicologia politica.</w:t>
      </w:r>
    </w:p>
    <w:p w14:paraId="0000000B" w14:textId="043750A7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Comprensione dei principali metodi di ricerca utilizzati dalla psicologia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lo studio degli atteggiamenti e comportamenti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politic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C" w14:textId="64121F71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>Interpretazione dei risultati di ricerc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nell’ambito della psicologia politica.</w:t>
      </w:r>
    </w:p>
    <w:p w14:paraId="0000000D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Capacità di applicare conoscenza e comprensione</w:t>
      </w:r>
    </w:p>
    <w:p w14:paraId="0000000E" w14:textId="54F8D237" w:rsidR="00824000" w:rsidRPr="0072478C" w:rsidRDefault="00AD2F35" w:rsidP="0072478C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Idonea applicazione di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teorie e modelli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della psicologia politica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la comprensione di atteggiamenti e comportamenti degli attori operanti nello scenario politico.</w:t>
      </w:r>
    </w:p>
    <w:p w14:paraId="0000000F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Autonomia di giudizio</w:t>
      </w:r>
    </w:p>
    <w:p w14:paraId="00000010" w14:textId="0FED4B1A" w:rsidR="00824000" w:rsidRPr="0072478C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Sviluppo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di un atteggiamento critico nei confronti delle tematiche politiche attuali. </w:t>
      </w:r>
    </w:p>
    <w:p w14:paraId="1D66F05A" w14:textId="090A00A7" w:rsidR="0072478C" w:rsidRDefault="00AD2F35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Consapevolezza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lle dinamiche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psicologiche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sottese alle scelte di voto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3204FEF5" w:rsidR="00824000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Consapevolezza rispetto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alla veridicità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informazioni, politiche e non, veicolate da diverse fonti. </w:t>
      </w:r>
    </w:p>
    <w:p w14:paraId="20D57DA1" w14:textId="77777777" w:rsidR="0072478C" w:rsidRPr="0072478C" w:rsidRDefault="0072478C" w:rsidP="0072478C">
      <w:pPr>
        <w:spacing w:after="0" w:line="240" w:lineRule="exact"/>
        <w:rPr>
          <w:rFonts w:ascii="Times New Roman" w:hAnsi="Times New Roman" w:cs="Times New Roman"/>
          <w:i/>
          <w:szCs w:val="20"/>
        </w:rPr>
      </w:pPr>
      <w:r w:rsidRPr="0072478C">
        <w:rPr>
          <w:rFonts w:ascii="Times New Roman" w:hAnsi="Times New Roman" w:cs="Times New Roman"/>
          <w:i/>
          <w:szCs w:val="20"/>
        </w:rPr>
        <w:t>Abilità comunicative</w:t>
      </w:r>
    </w:p>
    <w:p w14:paraId="39415877" w14:textId="6B069FE3" w:rsidR="0072478C" w:rsidRPr="0072478C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2478C">
        <w:rPr>
          <w:rFonts w:ascii="Times New Roman" w:hAnsi="Times New Roman" w:cs="Times New Roman"/>
          <w:szCs w:val="20"/>
        </w:rPr>
        <w:t>Capacità di presentare davanti a un pubblico risultati di ricerca</w:t>
      </w:r>
      <w:r w:rsidR="000F5435">
        <w:rPr>
          <w:rFonts w:ascii="Times New Roman" w:hAnsi="Times New Roman" w:cs="Times New Roman"/>
          <w:szCs w:val="20"/>
        </w:rPr>
        <w:t>.</w:t>
      </w:r>
    </w:p>
    <w:p w14:paraId="00000013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PROGRAMMA DEL CORSO</w:t>
      </w:r>
    </w:p>
    <w:p w14:paraId="00000014" w14:textId="0A3A6644" w:rsidR="00824000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Area di studio e rapporti con altre discipline</w:t>
      </w:r>
    </w:p>
    <w:p w14:paraId="00000015" w14:textId="18A3B208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Conoscenza e atteggiamenti politici</w:t>
      </w:r>
    </w:p>
    <w:p w14:paraId="00000016" w14:textId="5D8F541A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Orientamento ideologico e valori socio-politici</w:t>
      </w:r>
    </w:p>
    <w:p w14:paraId="00000017" w14:textId="18EF46C4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Identità e categorie sociali in politica</w:t>
      </w:r>
    </w:p>
    <w:p w14:paraId="00000018" w14:textId="5BD12960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C</w:t>
      </w:r>
      <w:r>
        <w:rPr>
          <w:rFonts w:ascii="Times New Roman" w:eastAsia="Times New Roman" w:hAnsi="Times New Roman" w:cs="Times New Roman"/>
          <w:sz w:val="20"/>
          <w:szCs w:val="20"/>
        </w:rPr>
        <w:t>onflitto e integrazione tra gruppi</w:t>
      </w:r>
    </w:p>
    <w:p w14:paraId="00000019" w14:textId="1B057D8A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Azione collettiva</w:t>
      </w:r>
    </w:p>
    <w:p w14:paraId="0000001A" w14:textId="3B7095E6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Scelta di voto</w:t>
      </w:r>
    </w:p>
    <w:p w14:paraId="0000001B" w14:textId="63867CC5" w:rsidR="00824000" w:rsidRDefault="00AD2F35" w:rsidP="0072478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   C</w:t>
      </w:r>
      <w:r>
        <w:rPr>
          <w:rFonts w:ascii="Times New Roman" w:eastAsia="Times New Roman" w:hAnsi="Times New Roman" w:cs="Times New Roman"/>
          <w:sz w:val="20"/>
          <w:szCs w:val="20"/>
        </w:rPr>
        <w:t>omunicazione e persuasione politica</w:t>
      </w:r>
    </w:p>
    <w:p w14:paraId="0000001C" w14:textId="4F4217E6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BIBLIOGRAFIA</w:t>
      </w:r>
      <w:r w:rsidR="00DB2381">
        <w:rPr>
          <w:rStyle w:val="Rimandonotaapidipagina"/>
          <w:rFonts w:ascii="Times New Roman" w:eastAsia="Times New Roman" w:hAnsi="Times New Roman" w:cs="Times New Roman"/>
          <w:b/>
          <w:i/>
          <w:smallCaps/>
          <w:sz w:val="18"/>
          <w:szCs w:val="18"/>
        </w:rPr>
        <w:footnoteReference w:id="1"/>
      </w:r>
    </w:p>
    <w:p w14:paraId="0000001D" w14:textId="021BB1EF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smallCaps/>
          <w:color w:val="000000"/>
          <w:sz w:val="16"/>
          <w:szCs w:val="16"/>
        </w:rPr>
        <w:t>P. Catellani</w:t>
      </w:r>
      <w:r>
        <w:rPr>
          <w:rFonts w:ascii="Times" w:eastAsia="Times" w:hAnsi="Times" w:cs="Times"/>
          <w:color w:val="000000"/>
          <w:sz w:val="18"/>
          <w:szCs w:val="18"/>
        </w:rPr>
        <w:t>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Psicologia politica, </w:t>
      </w:r>
      <w:r>
        <w:rPr>
          <w:rFonts w:ascii="Times" w:eastAsia="Times" w:hAnsi="Times" w:cs="Times"/>
          <w:color w:val="000000"/>
          <w:sz w:val="18"/>
          <w:szCs w:val="18"/>
        </w:rPr>
        <w:t>Il Mulino, Bologna, 2011.</w:t>
      </w:r>
      <w:r w:rsidR="00DB2381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8" w:history="1">
        <w:r w:rsidR="00DB2381" w:rsidRPr="00DB238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000001E" w14:textId="4AA76896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smallCaps/>
          <w:color w:val="000000"/>
          <w:sz w:val="16"/>
          <w:szCs w:val="16"/>
        </w:rPr>
        <w:t>P. Catellani-G. Sensales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(a cura di),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Psicologia della politica,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Cortina, Milano, 2011.</w:t>
      </w:r>
      <w:r w:rsidR="00DB2381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9" w:history="1">
        <w:r w:rsidR="00DB2381" w:rsidRPr="00DB238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5A215F05" w14:textId="77777777" w:rsidR="009E530D" w:rsidRPr="00696FF6" w:rsidRDefault="009E530D" w:rsidP="009E530D">
      <w:pPr>
        <w:pStyle w:val="Testo1"/>
        <w:rPr>
          <w:rFonts w:ascii="Times New Roman" w:hAnsi="Times New Roman"/>
        </w:rPr>
      </w:pPr>
      <w:r w:rsidRPr="00696FF6">
        <w:rPr>
          <w:rFonts w:ascii="Times New Roman" w:hAnsi="Times New Roman"/>
        </w:rPr>
        <w:t xml:space="preserve">Articoli di ricerca a scelta nell’ambito di un elenco che verrà </w:t>
      </w:r>
      <w:r>
        <w:rPr>
          <w:rFonts w:ascii="Times New Roman" w:hAnsi="Times New Roman"/>
        </w:rPr>
        <w:t>reso disponibile sulla piattaforma Blackboard</w:t>
      </w:r>
      <w:r w:rsidRPr="00696FF6">
        <w:rPr>
          <w:rFonts w:ascii="Times New Roman" w:hAnsi="Times New Roman"/>
        </w:rPr>
        <w:t>.</w:t>
      </w:r>
    </w:p>
    <w:p w14:paraId="0000001F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DIDATTICA DEL CORSO</w:t>
      </w:r>
    </w:p>
    <w:p w14:paraId="00000020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aula, discussione di ricerche empiriche, utilizzo di supporti online su piattaforma Blackboard.</w:t>
      </w:r>
    </w:p>
    <w:p w14:paraId="449CDF62" w14:textId="3D8456E8" w:rsidR="009E530D" w:rsidRPr="00696FF6" w:rsidRDefault="009E530D" w:rsidP="009E530D">
      <w:pPr>
        <w:pStyle w:val="Testo2"/>
        <w:spacing w:before="1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Lavoro </w:t>
      </w:r>
      <w:r w:rsidRPr="00696FF6">
        <w:rPr>
          <w:rFonts w:ascii="Times New Roman" w:hAnsi="Times New Roman"/>
          <w:szCs w:val="18"/>
        </w:rPr>
        <w:t>di gruppo sulla lettura di un articolo di ricerca, la sua presentazio</w:t>
      </w:r>
      <w:r w:rsidRPr="000F5435">
        <w:rPr>
          <w:rFonts w:ascii="Times New Roman" w:hAnsi="Times New Roman"/>
          <w:szCs w:val="18"/>
        </w:rPr>
        <w:t xml:space="preserve">ne in chiave divulgativa e </w:t>
      </w:r>
      <w:r w:rsidR="000F5435" w:rsidRPr="000F5435">
        <w:rPr>
          <w:rFonts w:ascii="Times New Roman" w:hAnsi="Times New Roman"/>
          <w:szCs w:val="18"/>
        </w:rPr>
        <w:t>un’applicazione al contesto reale in forma di indagine empirica</w:t>
      </w:r>
      <w:r w:rsidRPr="000F5435">
        <w:rPr>
          <w:rFonts w:ascii="Times New Roman" w:hAnsi="Times New Roman"/>
          <w:szCs w:val="18"/>
        </w:rPr>
        <w:t>.</w:t>
      </w:r>
      <w:r w:rsidRPr="00696FF6">
        <w:rPr>
          <w:rFonts w:ascii="Times New Roman" w:hAnsi="Times New Roman"/>
          <w:szCs w:val="18"/>
        </w:rPr>
        <w:t xml:space="preserve"> </w:t>
      </w:r>
    </w:p>
    <w:p w14:paraId="00000022" w14:textId="77777777" w:rsidR="00824000" w:rsidRDefault="00AD2F35" w:rsidP="0072478C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METODO E CRITERI DI VALUTAZIONE</w:t>
      </w:r>
    </w:p>
    <w:p w14:paraId="594E7FBD" w14:textId="77777777" w:rsidR="009E530D" w:rsidRPr="000F5435" w:rsidRDefault="009E530D" w:rsidP="0072478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Esame scritto.</w:t>
      </w:r>
    </w:p>
    <w:p w14:paraId="19468E29" w14:textId="3FAA620B" w:rsidR="005F467E" w:rsidRPr="000F5435" w:rsidRDefault="00575E19" w:rsidP="0072478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</w:t>
      </w:r>
      <w:r w:rsidR="009E530D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opzioni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di esame. </w:t>
      </w:r>
    </w:p>
    <w:p w14:paraId="57A22E9A" w14:textId="6613B506" w:rsidR="000F5435" w:rsidRPr="000F5435" w:rsidRDefault="000F5435" w:rsidP="000F5435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F5435">
        <w:rPr>
          <w:rFonts w:ascii="Times New Roman" w:hAnsi="Times New Roman"/>
        </w:rPr>
        <w:t xml:space="preserve">Gli studenti che avranno frequentato le lezioni svolgeranno una prova scritta che verterà sugli appunti, sul materiale online (piattaforma Blackboard) a integrazione delle lezioni e del testo indicato in Bibliografia, e sul contributo individuale ai lavori di gruppo svolti durante il corso. La prova sarà composta da dieci domande chiuse e </w:t>
      </w:r>
      <w:r w:rsidR="00076D0A">
        <w:rPr>
          <w:rFonts w:ascii="Times New Roman" w:hAnsi="Times New Roman"/>
        </w:rPr>
        <w:t>quattro domande</w:t>
      </w:r>
      <w:r w:rsidRPr="000F5435">
        <w:rPr>
          <w:rFonts w:ascii="Times New Roman" w:hAnsi="Times New Roman"/>
        </w:rPr>
        <w:t xml:space="preserve"> aperte. Le domande chiuse saranno a risposta multipla e ciascuna verrà valutata con un punteggio di 0 (in caso di risposta errata o mancante) o 1 (in caso di risposta corretta). Ciascuna delle domande aperte sarà invece valutata con un punteggio da 0 (in caso di mancata risposta) a 5 (in caso di risposta pienamente adeguata). </w:t>
      </w:r>
      <w:r w:rsidR="00076D0A">
        <w:rPr>
          <w:rFonts w:ascii="Times New Roman" w:hAnsi="Times New Roman"/>
        </w:rPr>
        <w:t>Una delle domande aperte sarà sul lavoro di gruppo e il punteggio della risposta a questa domanda, cumulato con quello</w:t>
      </w:r>
      <w:r w:rsidRPr="000F5435">
        <w:rPr>
          <w:rFonts w:ascii="Times New Roman" w:hAnsi="Times New Roman"/>
        </w:rPr>
        <w:t xml:space="preserve"> del lavoro di gruppo, vari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>r</w:t>
      </w:r>
      <w:r w:rsidR="00076D0A">
        <w:rPr>
          <w:rFonts w:ascii="Times New Roman" w:hAnsi="Times New Roman"/>
        </w:rPr>
        <w:t>à</w:t>
      </w:r>
      <w:r w:rsidRPr="000F5435">
        <w:rPr>
          <w:rFonts w:ascii="Times New Roman" w:hAnsi="Times New Roman"/>
        </w:rPr>
        <w:t xml:space="preserve"> tra 0 (insufficiente) 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 xml:space="preserve"> </w:t>
      </w:r>
      <w:r w:rsidR="00736AF5">
        <w:rPr>
          <w:rFonts w:ascii="Times New Roman" w:hAnsi="Times New Roman"/>
        </w:rPr>
        <w:t xml:space="preserve">5 </w:t>
      </w:r>
      <w:r w:rsidRPr="000F5435">
        <w:rPr>
          <w:rFonts w:ascii="Times New Roman" w:hAnsi="Times New Roman"/>
        </w:rPr>
        <w:t>(ottimo).</w:t>
      </w:r>
    </w:p>
    <w:p w14:paraId="03E2A968" w14:textId="2F2A4D21" w:rsidR="000F5435" w:rsidRPr="000F5435" w:rsidRDefault="000F5435" w:rsidP="000F5435">
      <w:pPr>
        <w:spacing w:before="120" w:line="220" w:lineRule="exact"/>
        <w:ind w:firstLine="284"/>
        <w:rPr>
          <w:rFonts w:ascii="Times New Roman" w:hAnsi="Times New Roman" w:cs="Times New Roman"/>
          <w:noProof/>
          <w:sz w:val="18"/>
          <w:szCs w:val="20"/>
        </w:rPr>
      </w:pPr>
      <w:r w:rsidRPr="000F5435">
        <w:rPr>
          <w:rFonts w:ascii="Times New Roman" w:hAnsi="Times New Roman" w:cs="Times New Roman"/>
          <w:noProof/>
          <w:sz w:val="18"/>
          <w:szCs w:val="20"/>
        </w:rPr>
        <w:t>Gli studenti che non avranno frequentato le lezioni svolgeranno una prova scritta che verterà sul testo indicato in Bibliografia e sugli articoli di ricerca che potranno essere scaricati accedendo alla piattaforma Blackboard. La prova scritta sarà composta da dieci domande chiuse e quattro domande aperte. I punteggi attribuiti alle risposte saranno gli stessi utilizzati nella prova per frequentanti (vedi sopra).</w:t>
      </w:r>
    </w:p>
    <w:p w14:paraId="2989BDFE" w14:textId="1448E52A" w:rsidR="000F5435" w:rsidRPr="000F5435" w:rsidRDefault="000F5435" w:rsidP="000F5435">
      <w:pPr>
        <w:spacing w:before="120" w:line="220" w:lineRule="exact"/>
        <w:ind w:firstLine="284"/>
        <w:rPr>
          <w:rFonts w:ascii="Times New Roman" w:hAnsi="Times New Roman" w:cs="Times New Roman"/>
          <w:noProof/>
          <w:sz w:val="18"/>
          <w:szCs w:val="20"/>
        </w:rPr>
      </w:pPr>
      <w:r w:rsidRPr="000F5435">
        <w:rPr>
          <w:rFonts w:ascii="Times New Roman" w:hAnsi="Times New Roman" w:cs="Times New Roman"/>
          <w:noProof/>
          <w:sz w:val="18"/>
          <w:szCs w:val="20"/>
        </w:rPr>
        <w:t>In tutti i casi, il prerequisito per il superamento dell’esame è un punteggio minimo di 15 alla prova scritta. La lode sarà attribuita a seguito di una eccellente prestazione nelle attività previste dall’insegnamento.</w:t>
      </w:r>
    </w:p>
    <w:p w14:paraId="67DCC03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0000002F" w14:textId="77777777" w:rsidR="00824000" w:rsidRPr="000F5435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All’indirizzo </w:t>
      </w:r>
      <w:r w:rsidRPr="000F5435">
        <w:rPr>
          <w:rFonts w:ascii="Times New Roman" w:eastAsia="Times" w:hAnsi="Times New Roman" w:cs="Times New Roman"/>
          <w:i/>
          <w:color w:val="000000"/>
          <w:sz w:val="18"/>
          <w:szCs w:val="18"/>
        </w:rPr>
        <w:t>http://blackboard.unicatt.it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gli studenti iscritti possono trovare supporti online al corso.</w:t>
      </w:r>
    </w:p>
    <w:p w14:paraId="00000030" w14:textId="0690C49F" w:rsidR="00824000" w:rsidRDefault="00AD2F35" w:rsidP="009E53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Per informazioni circa il corso gli studenti possono anche consultare l’aula virtuale del docente sul sito </w:t>
      </w:r>
      <w:r w:rsidRPr="000F5435">
        <w:rPr>
          <w:rFonts w:ascii="Times New Roman" w:eastAsia="Times" w:hAnsi="Times New Roman" w:cs="Times New Roman"/>
          <w:i/>
          <w:color w:val="000000"/>
          <w:sz w:val="18"/>
          <w:szCs w:val="18"/>
        </w:rPr>
        <w:t>www.unicatt.it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, oppure rivolgersi alla Dott. </w:t>
      </w:r>
      <w:r w:rsidR="0072478C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Giulia Buscicchio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>(</w:t>
      </w:r>
      <w:hyperlink r:id="rId10" w:history="1">
        <w:r w:rsidR="00301098" w:rsidRPr="00C66A0A">
          <w:rPr>
            <w:rStyle w:val="Collegamentoipertestuale"/>
            <w:rFonts w:ascii="Times" w:eastAsia="Times" w:hAnsi="Times" w:cs="Times"/>
            <w:i/>
            <w:sz w:val="18"/>
            <w:szCs w:val="18"/>
          </w:rPr>
          <w:t>giulia.buscicchio@unicatt.it</w:t>
        </w:r>
      </w:hyperlink>
      <w:r w:rsidRPr="006C5452">
        <w:rPr>
          <w:rFonts w:ascii="Times" w:eastAsia="Times" w:hAnsi="Times" w:cs="Times"/>
          <w:color w:val="000000"/>
          <w:sz w:val="18"/>
          <w:szCs w:val="18"/>
        </w:rPr>
        <w:t>).</w:t>
      </w:r>
    </w:p>
    <w:p w14:paraId="125C6626" w14:textId="2676AD84" w:rsidR="00301098" w:rsidRPr="006C5452" w:rsidRDefault="00301098" w:rsidP="009E53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F09078A" w14:textId="77777777" w:rsidR="007F3257" w:rsidRDefault="007F3257" w:rsidP="007F3257">
      <w:pPr>
        <w:spacing w:before="120" w:after="0" w:line="220" w:lineRule="atLeast"/>
        <w:ind w:firstLine="284"/>
        <w:jc w:val="both"/>
        <w:rPr>
          <w:rFonts w:ascii="Times" w:eastAsia="Times New Roman" w:hAnsi="Times" w:cs="Times"/>
          <w:color w:val="000000"/>
          <w:sz w:val="18"/>
          <w:szCs w:val="18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00000032" w14:textId="1DD115DE" w:rsidR="00824000" w:rsidRPr="006C5452" w:rsidRDefault="007F3257" w:rsidP="007F3257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Prof. Patrizia Catellani riceve gli studenti il giovedì dalle ore 11,30 alle ore 12,30 (da gennaio a settembre) e dalle ore 14,30 alle ore 15,30 (da ottobre a dicembre), presso il Dipartimento di Psicologia (Dominicanum, terzo piano).</w:t>
      </w:r>
    </w:p>
    <w:p w14:paraId="00000033" w14:textId="77777777" w:rsidR="00824000" w:rsidRPr="006C5452" w:rsidRDefault="00824000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</w:p>
    <w:p w14:paraId="09E5DCA1" w14:textId="77777777" w:rsidR="002210C8" w:rsidRDefault="002210C8" w:rsidP="0072478C">
      <w:pPr>
        <w:spacing w:before="240" w:after="120" w:line="240" w:lineRule="exact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14:paraId="0000003A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II Modulo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Marketing politico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(Prof. Alessandro Amadori)</w:t>
      </w:r>
    </w:p>
    <w:p w14:paraId="32017D0A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3C" w14:textId="4F97F03B" w:rsidR="00824000" w:rsidRDefault="009E530D" w:rsidP="007F325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L’insegnamento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intende fornire conoscenze teoriche, metodologiche e applicative di marketing politico-elettorale. Verranno illustrati gli strumenti utili a posizionare efficacemente sul mercato un brand/prodotto politico</w:t>
      </w:r>
      <w:r w:rsidR="00F21AAF">
        <w:rPr>
          <w:rFonts w:ascii="Times New Roman" w:eastAsia="Times New Roman" w:hAnsi="Times New Roman" w:cs="Times New Roman"/>
          <w:sz w:val="20"/>
          <w:szCs w:val="20"/>
        </w:rPr>
        <w:t xml:space="preserve"> e si apprenderà come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impostare un’attività di consulenza politico-elettorale secondo gli approcci più diffusi in ambito internazionale. </w:t>
      </w:r>
    </w:p>
    <w:p w14:paraId="35A8B738" w14:textId="77777777" w:rsidR="007F3257" w:rsidRPr="007F3257" w:rsidRDefault="007F3257" w:rsidP="007F3257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7F3257">
        <w:rPr>
          <w:rFonts w:ascii="Times New Roman" w:eastAsia="Times New Roman" w:hAnsi="Times New Roman" w:cs="Times New Roman"/>
          <w:b/>
          <w:i/>
          <w:sz w:val="20"/>
          <w:szCs w:val="18"/>
        </w:rPr>
        <w:t>Risultati di apprendimento attesi</w:t>
      </w:r>
    </w:p>
    <w:p w14:paraId="0000003E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3F" w14:textId="777777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Conoscenza delle teorie principali del marketing politico.</w:t>
      </w:r>
    </w:p>
    <w:p w14:paraId="00000040" w14:textId="777777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Comprensione dei metodi e dei risvolti applicativi del marketing politico-elettorale.</w:t>
      </w:r>
    </w:p>
    <w:p w14:paraId="00000041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Capacità di applicare conoscenza e comprensione</w:t>
      </w:r>
    </w:p>
    <w:p w14:paraId="00000042" w14:textId="777777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Capacità di identificare i principali elementi del marketing strategico e politico.</w:t>
      </w:r>
    </w:p>
    <w:p w14:paraId="00000043" w14:textId="777777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Capacità di ideare, costruire ed erogare una campagna elettorale.</w:t>
      </w:r>
    </w:p>
    <w:p w14:paraId="00000044" w14:textId="777777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 xml:space="preserve">Applicazione della semiotica narrativa al marketing politico. </w:t>
      </w:r>
    </w:p>
    <w:p w14:paraId="00000047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PROGRAMMA DEL CORSO</w:t>
      </w:r>
    </w:p>
    <w:p w14:paraId="00000048" w14:textId="6BF3945C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Elementi di marketing strategico</w:t>
      </w:r>
    </w:p>
    <w:p w14:paraId="00000049" w14:textId="7A8F8B60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L’evoluzione della consulenza politica e gli approcci di marketing politico</w:t>
      </w:r>
    </w:p>
    <w:p w14:paraId="0000004A" w14:textId="6FE2C8C0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Gli strumenti del marketing politico</w:t>
      </w:r>
    </w:p>
    <w:p w14:paraId="0000004B" w14:textId="6A3C56B9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L’ideazione, la costruzione e l’erogazione di una campagna elettorale</w:t>
      </w:r>
    </w:p>
    <w:p w14:paraId="0000004C" w14:textId="27D7E37B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 politica come narrazione</w:t>
      </w:r>
    </w:p>
    <w:p w14:paraId="0000004D" w14:textId="66762828" w:rsidR="00824000" w:rsidRDefault="00F21AAF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ab/>
        <w:t>Le applicazioni della semiotica narrativa al marketing politico</w:t>
      </w:r>
    </w:p>
    <w:p w14:paraId="0000004E" w14:textId="46FB8E2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BIBLIOGRAFIA</w:t>
      </w:r>
      <w:r w:rsidR="00DB2381">
        <w:rPr>
          <w:rStyle w:val="Rimandonotaapidipagina"/>
          <w:rFonts w:ascii="Times" w:eastAsia="Times" w:hAnsi="Times" w:cs="Times"/>
          <w:b/>
          <w:i/>
          <w:color w:val="000000"/>
          <w:sz w:val="18"/>
          <w:szCs w:val="18"/>
        </w:rPr>
        <w:footnoteReference w:id="2"/>
      </w:r>
    </w:p>
    <w:p w14:paraId="0000004F" w14:textId="1D69B6A0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smallCaps/>
          <w:color w:val="000000"/>
          <w:sz w:val="16"/>
          <w:szCs w:val="16"/>
        </w:rPr>
        <w:t>A. Amadori</w:t>
      </w:r>
      <w:r>
        <w:rPr>
          <w:rFonts w:ascii="Times" w:eastAsia="Times" w:hAnsi="Times" w:cs="Times"/>
          <w:color w:val="000000"/>
          <w:sz w:val="18"/>
          <w:szCs w:val="18"/>
        </w:rPr>
        <w:t>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Madre Silvio,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Edizioni Mind, Milano, 2011.</w:t>
      </w:r>
    </w:p>
    <w:p w14:paraId="00000050" w14:textId="77777777" w:rsidR="00824000" w:rsidRPr="00AD2F35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AD2F35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>M. Mark-C.S. Pearson</w:t>
      </w:r>
      <w:r w:rsidRPr="00AD2F35">
        <w:rPr>
          <w:rFonts w:ascii="Times" w:eastAsia="Times" w:hAnsi="Times" w:cs="Times"/>
          <w:color w:val="000000"/>
          <w:sz w:val="18"/>
          <w:szCs w:val="18"/>
          <w:lang w:val="en-GB"/>
        </w:rPr>
        <w:t>,</w:t>
      </w:r>
      <w:r w:rsidRPr="00AD2F35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 xml:space="preserve"> The Hero and the Outlaw,</w:t>
      </w:r>
      <w:r w:rsidRPr="00AD2F3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McGraw Hill, New York, 2001.</w:t>
      </w:r>
    </w:p>
    <w:p w14:paraId="00000058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DIDATTICA DEL CORSO</w:t>
      </w:r>
    </w:p>
    <w:p w14:paraId="00000059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 con esercitazioni di gruppo e progetti di lavoro sul campo, integrati secondo una visione “</w:t>
      </w:r>
      <w:r w:rsidRPr="00F21AAF">
        <w:rPr>
          <w:rFonts w:ascii="Times" w:eastAsia="Times" w:hAnsi="Times" w:cs="Times"/>
          <w:i/>
          <w:color w:val="000000"/>
          <w:sz w:val="18"/>
          <w:szCs w:val="18"/>
        </w:rPr>
        <w:t>hands on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”. </w:t>
      </w:r>
    </w:p>
    <w:p w14:paraId="086A60A0" w14:textId="0D3A5A85" w:rsidR="00AD2F35" w:rsidRPr="006C5452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6C5452">
        <w:rPr>
          <w:rFonts w:ascii="Times" w:eastAsia="Times" w:hAnsi="Times" w:cs="Times"/>
          <w:b/>
          <w:i/>
          <w:color w:val="000000"/>
          <w:sz w:val="18"/>
          <w:szCs w:val="18"/>
        </w:rPr>
        <w:t xml:space="preserve">METODO </w:t>
      </w:r>
      <w:r w:rsidR="00C2475B">
        <w:rPr>
          <w:rFonts w:ascii="Times" w:eastAsia="Times" w:hAnsi="Times" w:cs="Times"/>
          <w:b/>
          <w:i/>
          <w:color w:val="000000"/>
          <w:sz w:val="18"/>
          <w:szCs w:val="18"/>
        </w:rPr>
        <w:t xml:space="preserve">E CRITERI </w:t>
      </w:r>
      <w:r w:rsidRPr="006C5452">
        <w:rPr>
          <w:rFonts w:ascii="Times" w:eastAsia="Times" w:hAnsi="Times" w:cs="Times"/>
          <w:b/>
          <w:i/>
          <w:color w:val="000000"/>
          <w:sz w:val="18"/>
          <w:szCs w:val="18"/>
        </w:rPr>
        <w:t>DI VALUTAZIONE</w:t>
      </w:r>
    </w:p>
    <w:p w14:paraId="740991DF" w14:textId="77777777" w:rsidR="00AD2F35" w:rsidRPr="006C5452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Esame scritto. </w:t>
      </w:r>
    </w:p>
    <w:p w14:paraId="6275BE27" w14:textId="77777777" w:rsidR="002210C8" w:rsidRDefault="002210C8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opzioni di esame. </w:t>
      </w:r>
    </w:p>
    <w:p w14:paraId="16FB6899" w14:textId="7D5B6F2D" w:rsidR="002210C8" w:rsidRPr="000F5435" w:rsidRDefault="002210C8" w:rsidP="002210C8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eastAsia="Times" w:cs="Times"/>
          <w:color w:val="000000"/>
          <w:szCs w:val="18"/>
        </w:rPr>
        <w:tab/>
      </w:r>
      <w:r w:rsidR="00C2475B" w:rsidRPr="002210C8">
        <w:rPr>
          <w:rFonts w:eastAsia="Times" w:cs="Times"/>
          <w:color w:val="000000"/>
          <w:szCs w:val="18"/>
        </w:rPr>
        <w:t xml:space="preserve">Per gli studenti </w:t>
      </w:r>
      <w:r w:rsidR="00F21AAF" w:rsidRPr="002210C8">
        <w:rPr>
          <w:rFonts w:eastAsia="Times" w:cs="Times"/>
          <w:color w:val="000000"/>
          <w:szCs w:val="18"/>
        </w:rPr>
        <w:t>che avranno f</w:t>
      </w:r>
      <w:r w:rsidR="00C2475B" w:rsidRPr="002210C8">
        <w:rPr>
          <w:rFonts w:eastAsia="Times" w:cs="Times"/>
          <w:color w:val="000000"/>
          <w:szCs w:val="18"/>
        </w:rPr>
        <w:t>requentat</w:t>
      </w:r>
      <w:r w:rsidR="00F21AAF" w:rsidRPr="002210C8">
        <w:rPr>
          <w:rFonts w:eastAsia="Times" w:cs="Times"/>
          <w:color w:val="000000"/>
          <w:szCs w:val="18"/>
        </w:rPr>
        <w:t>o le lezioni</w:t>
      </w:r>
      <w:r w:rsidR="00C2475B" w:rsidRPr="002210C8">
        <w:rPr>
          <w:rFonts w:eastAsia="Times" w:cs="Times"/>
          <w:color w:val="000000"/>
          <w:szCs w:val="18"/>
        </w:rPr>
        <w:t xml:space="preserve"> l</w:t>
      </w:r>
      <w:r w:rsidR="005F467E" w:rsidRPr="002210C8">
        <w:rPr>
          <w:rFonts w:eastAsia="Times" w:cs="Times"/>
          <w:color w:val="000000"/>
          <w:szCs w:val="18"/>
        </w:rPr>
        <w:t>a valutazione</w:t>
      </w:r>
      <w:r w:rsidR="001F0C69" w:rsidRPr="002210C8">
        <w:rPr>
          <w:rFonts w:eastAsia="Times" w:cs="Times"/>
          <w:color w:val="000000"/>
          <w:szCs w:val="18"/>
        </w:rPr>
        <w:t xml:space="preserve"> sarà </w:t>
      </w:r>
      <w:r w:rsidR="005F467E" w:rsidRPr="002210C8">
        <w:rPr>
          <w:rFonts w:eastAsia="Times" w:cs="Times"/>
          <w:color w:val="000000"/>
          <w:szCs w:val="18"/>
        </w:rPr>
        <w:t>basata</w:t>
      </w:r>
      <w:r w:rsidR="001F0C69" w:rsidRPr="002210C8">
        <w:rPr>
          <w:rFonts w:eastAsia="Times" w:cs="Times"/>
          <w:color w:val="000000"/>
          <w:szCs w:val="18"/>
        </w:rPr>
        <w:t xml:space="preserve"> </w:t>
      </w:r>
      <w:r w:rsidR="005F467E" w:rsidRPr="002210C8">
        <w:rPr>
          <w:rFonts w:eastAsia="Times" w:cs="Times"/>
          <w:color w:val="000000"/>
          <w:szCs w:val="18"/>
        </w:rPr>
        <w:t>su</w:t>
      </w:r>
      <w:r w:rsidRPr="002210C8">
        <w:rPr>
          <w:rFonts w:eastAsia="Times" w:cs="Times"/>
          <w:color w:val="000000"/>
          <w:szCs w:val="18"/>
        </w:rPr>
        <w:t xml:space="preserve"> una prova scritta e su</w:t>
      </w:r>
      <w:r w:rsidR="001F0C69" w:rsidRPr="002210C8">
        <w:rPr>
          <w:rFonts w:eastAsia="Times" w:cs="Times"/>
          <w:color w:val="000000"/>
          <w:szCs w:val="18"/>
        </w:rPr>
        <w:t>l lavoro di gruppo</w:t>
      </w:r>
      <w:r w:rsidRPr="002210C8">
        <w:rPr>
          <w:rFonts w:eastAsia="Times" w:cs="Times"/>
          <w:color w:val="000000"/>
          <w:szCs w:val="18"/>
        </w:rPr>
        <w:t xml:space="preserve"> fatto nel corso delle lezioni. La prova scritta </w:t>
      </w:r>
      <w:r w:rsidRPr="002210C8">
        <w:rPr>
          <w:rFonts w:ascii="Times New Roman" w:hAnsi="Times New Roman"/>
          <w:szCs w:val="18"/>
        </w:rPr>
        <w:t>verterà sugli appunti e sul materiale online (piattaforma Blackboard) a integrazione delle lezioni. S</w:t>
      </w:r>
      <w:r w:rsidRPr="002210C8">
        <w:rPr>
          <w:rFonts w:eastAsia="Times" w:cs="Times"/>
          <w:color w:val="000000"/>
          <w:szCs w:val="18"/>
        </w:rPr>
        <w:t>arà costituita da 10 domande a risposta aperta, valutate con un punteggio da 0 (in caso di mancata o errata risposta) a 2 punti (in caso di risposta esatta).</w:t>
      </w:r>
      <w:r>
        <w:rPr>
          <w:rFonts w:eastAsia="Times" w:cs="Times"/>
          <w:color w:val="000000"/>
          <w:szCs w:val="18"/>
        </w:rPr>
        <w:t xml:space="preserve"> </w:t>
      </w:r>
      <w:r w:rsidRPr="000F5435">
        <w:rPr>
          <w:rFonts w:ascii="Times New Roman" w:hAnsi="Times New Roman"/>
        </w:rPr>
        <w:t xml:space="preserve">Al punteggio della prova scritta si aggiungerà il punteggio del lavoro di gruppo, che potrà variare tra 0 (insufficiente) a </w:t>
      </w:r>
      <w:r>
        <w:rPr>
          <w:rFonts w:ascii="Times New Roman" w:hAnsi="Times New Roman"/>
        </w:rPr>
        <w:t>10</w:t>
      </w:r>
      <w:r w:rsidRPr="000F5435">
        <w:rPr>
          <w:rFonts w:ascii="Times New Roman" w:hAnsi="Times New Roman"/>
        </w:rPr>
        <w:t xml:space="preserve"> (ottimo).</w:t>
      </w:r>
    </w:p>
    <w:p w14:paraId="031BE754" w14:textId="78D95377" w:rsidR="001F0C69" w:rsidRDefault="001F0C69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2210C8">
        <w:rPr>
          <w:rFonts w:ascii="Times" w:eastAsia="Times" w:hAnsi="Times" w:cs="Times"/>
          <w:color w:val="000000"/>
          <w:sz w:val="18"/>
          <w:szCs w:val="18"/>
        </w:rPr>
        <w:t xml:space="preserve">Per gli studenti </w:t>
      </w:r>
      <w:r w:rsidR="005F467E" w:rsidRPr="002210C8">
        <w:rPr>
          <w:rFonts w:ascii="Times" w:eastAsia="Times" w:hAnsi="Times" w:cs="Times"/>
          <w:color w:val="000000"/>
          <w:sz w:val="18"/>
          <w:szCs w:val="18"/>
        </w:rPr>
        <w:t>che non avranno frequenta</w:t>
      </w:r>
      <w:r w:rsidR="00F21AAF" w:rsidRPr="002210C8">
        <w:rPr>
          <w:rFonts w:ascii="Times" w:eastAsia="Times" w:hAnsi="Times" w:cs="Times"/>
          <w:color w:val="000000"/>
          <w:sz w:val="18"/>
          <w:szCs w:val="18"/>
        </w:rPr>
        <w:t>to le lezioni</w:t>
      </w:r>
      <w:r w:rsidRPr="002210C8">
        <w:rPr>
          <w:rFonts w:ascii="Times" w:eastAsia="Times" w:hAnsi="Times" w:cs="Times"/>
          <w:color w:val="000000"/>
          <w:sz w:val="18"/>
          <w:szCs w:val="18"/>
        </w:rPr>
        <w:t xml:space="preserve"> l</w:t>
      </w:r>
      <w:r w:rsidR="00F21AAF" w:rsidRPr="002210C8">
        <w:rPr>
          <w:rFonts w:ascii="Times" w:eastAsia="Times" w:hAnsi="Times" w:cs="Times"/>
          <w:color w:val="000000"/>
          <w:sz w:val="18"/>
          <w:szCs w:val="18"/>
        </w:rPr>
        <w:t>a valutazione</w:t>
      </w:r>
      <w:r w:rsidRPr="002210C8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consisterà in una prova scritta che verterà sul materiale </w:t>
      </w:r>
      <w:r w:rsidR="002210C8">
        <w:rPr>
          <w:rFonts w:ascii="Times" w:eastAsia="Times" w:hAnsi="Times" w:cs="Times"/>
          <w:color w:val="000000"/>
          <w:sz w:val="18"/>
          <w:szCs w:val="18"/>
        </w:rPr>
        <w:t xml:space="preserve">online (piattaforma Blackboard) 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e sui testi indicati in </w:t>
      </w:r>
      <w:r w:rsidR="00F21AAF">
        <w:rPr>
          <w:rFonts w:ascii="Times" w:eastAsia="Times" w:hAnsi="Times" w:cs="Times"/>
          <w:color w:val="000000"/>
          <w:sz w:val="18"/>
          <w:szCs w:val="18"/>
        </w:rPr>
        <w:t>B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>ibliografia</w:t>
      </w:r>
      <w:r w:rsidR="005F467E">
        <w:rPr>
          <w:rFonts w:ascii="Times" w:eastAsia="Times" w:hAnsi="Times" w:cs="Times"/>
          <w:color w:val="000000"/>
          <w:sz w:val="18"/>
          <w:szCs w:val="18"/>
        </w:rPr>
        <w:t>.</w:t>
      </w:r>
      <w:r w:rsidR="006C5452" w:rsidRPr="006C5452">
        <w:rPr>
          <w:rFonts w:ascii="Times" w:eastAsia="Times" w:hAnsi="Times" w:cs="Times"/>
          <w:color w:val="000000"/>
          <w:sz w:val="18"/>
          <w:szCs w:val="18"/>
        </w:rPr>
        <w:t xml:space="preserve"> La prova 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sarà costituita </w:t>
      </w:r>
      <w:r w:rsidR="006C5452" w:rsidRPr="006C5452">
        <w:rPr>
          <w:rFonts w:ascii="Times" w:eastAsia="Times" w:hAnsi="Times" w:cs="Times"/>
          <w:color w:val="000000"/>
          <w:sz w:val="18"/>
          <w:szCs w:val="18"/>
        </w:rPr>
        <w:t xml:space="preserve">da 10 domande a risposta aperta, </w:t>
      </w:r>
      <w:r w:rsidR="002210C8">
        <w:rPr>
          <w:rFonts w:ascii="Times" w:eastAsia="Times" w:hAnsi="Times" w:cs="Times"/>
          <w:color w:val="000000"/>
          <w:sz w:val="18"/>
          <w:szCs w:val="18"/>
        </w:rPr>
        <w:t xml:space="preserve">ciascuna delle quali </w:t>
      </w:r>
      <w:r w:rsidR="006C5452" w:rsidRPr="006C5452">
        <w:rPr>
          <w:rFonts w:ascii="Times" w:eastAsia="Times" w:hAnsi="Times" w:cs="Times"/>
          <w:color w:val="000000"/>
          <w:sz w:val="18"/>
          <w:szCs w:val="18"/>
        </w:rPr>
        <w:t>valutat</w:t>
      </w:r>
      <w:r w:rsidR="002210C8">
        <w:rPr>
          <w:rFonts w:ascii="Times" w:eastAsia="Times" w:hAnsi="Times" w:cs="Times"/>
          <w:color w:val="000000"/>
          <w:sz w:val="18"/>
          <w:szCs w:val="18"/>
        </w:rPr>
        <w:t>a</w:t>
      </w:r>
      <w:r w:rsidR="006C5452" w:rsidRPr="006C5452">
        <w:rPr>
          <w:rFonts w:ascii="Times" w:eastAsia="Times" w:hAnsi="Times" w:cs="Times"/>
          <w:color w:val="000000"/>
          <w:sz w:val="18"/>
          <w:szCs w:val="18"/>
        </w:rPr>
        <w:t xml:space="preserve"> con un punteggio da 0 (in caso di mancata o errata risposta) a 3 (in caso di risposta </w:t>
      </w:r>
      <w:r w:rsidR="002210C8">
        <w:rPr>
          <w:rFonts w:ascii="Times" w:eastAsia="Times" w:hAnsi="Times" w:cs="Times"/>
          <w:color w:val="000000"/>
          <w:sz w:val="18"/>
          <w:szCs w:val="18"/>
        </w:rPr>
        <w:t>pienamente adeguata</w:t>
      </w:r>
      <w:r w:rsidR="006C5452" w:rsidRPr="006C5452">
        <w:rPr>
          <w:rFonts w:ascii="Times" w:eastAsia="Times" w:hAnsi="Times" w:cs="Times"/>
          <w:color w:val="000000"/>
          <w:sz w:val="18"/>
          <w:szCs w:val="18"/>
        </w:rPr>
        <w:t>).</w:t>
      </w:r>
    </w:p>
    <w:p w14:paraId="44C255E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00000065" w14:textId="77777777" w:rsidR="00824000" w:rsidRPr="006C5452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All’indirizzo </w:t>
      </w:r>
      <w:r w:rsidRPr="006C5452">
        <w:rPr>
          <w:rFonts w:ascii="Times" w:eastAsia="Times" w:hAnsi="Times" w:cs="Times"/>
          <w:i/>
          <w:color w:val="000000"/>
          <w:sz w:val="18"/>
          <w:szCs w:val="18"/>
        </w:rPr>
        <w:t>http://blackboard.unicatt.it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 gli studenti iscritti possono trovare supporti online al corso.</w:t>
      </w:r>
    </w:p>
    <w:p w14:paraId="00000066" w14:textId="01262771" w:rsidR="00824000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Per informazioni circa il corso gli studenti possono anche consultare l’aula virtuale del docente sul sito </w:t>
      </w:r>
      <w:r w:rsidRPr="006C5452">
        <w:rPr>
          <w:rFonts w:ascii="Times" w:eastAsia="Times" w:hAnsi="Times" w:cs="Times"/>
          <w:i/>
          <w:color w:val="000000"/>
          <w:sz w:val="18"/>
          <w:szCs w:val="18"/>
        </w:rPr>
        <w:t>www.unicatt.it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 oppure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rivolgersi al Prof. Alessandro Amadori (</w:t>
      </w:r>
      <w:hyperlink r:id="rId11" w:history="1">
        <w:r w:rsidR="00736AF5" w:rsidRPr="00C66A0A">
          <w:rPr>
            <w:rStyle w:val="Collegamentoipertestuale"/>
            <w:rFonts w:ascii="Times" w:eastAsia="Times" w:hAnsi="Times" w:cs="Times"/>
            <w:i/>
            <w:sz w:val="18"/>
            <w:szCs w:val="18"/>
          </w:rPr>
          <w:t>alessandroamadori@istitutopiepoli.it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).</w:t>
      </w:r>
    </w:p>
    <w:p w14:paraId="2FC3DB51" w14:textId="77777777" w:rsidR="00736AF5" w:rsidRPr="006C5452" w:rsidRDefault="00736AF5" w:rsidP="00736AF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00B1517" w14:textId="77777777" w:rsidR="007F3257" w:rsidRDefault="007F3257" w:rsidP="007F3257">
      <w:pPr>
        <w:spacing w:before="120" w:after="0" w:line="220" w:lineRule="atLeast"/>
        <w:ind w:firstLine="284"/>
        <w:jc w:val="both"/>
        <w:rPr>
          <w:rFonts w:ascii="Times" w:eastAsia="Times New Roman" w:hAnsi="Times" w:cs="Times"/>
          <w:color w:val="000000"/>
          <w:sz w:val="18"/>
          <w:szCs w:val="18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00000068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Prof. Alessandro Amadori riceve gli studenti al termine delle lezioni.</w:t>
      </w:r>
    </w:p>
    <w:sectPr w:rsidR="0082400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AD37" w14:textId="77777777" w:rsidR="00DB2381" w:rsidRDefault="00DB2381" w:rsidP="00DB2381">
      <w:pPr>
        <w:spacing w:after="0" w:line="240" w:lineRule="auto"/>
      </w:pPr>
      <w:r>
        <w:separator/>
      </w:r>
    </w:p>
  </w:endnote>
  <w:endnote w:type="continuationSeparator" w:id="0">
    <w:p w14:paraId="6CA6675E" w14:textId="77777777" w:rsidR="00DB2381" w:rsidRDefault="00DB2381" w:rsidP="00D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9534" w14:textId="77777777" w:rsidR="00DB2381" w:rsidRDefault="00DB2381" w:rsidP="00DB2381">
      <w:pPr>
        <w:spacing w:after="0" w:line="240" w:lineRule="auto"/>
      </w:pPr>
      <w:r>
        <w:separator/>
      </w:r>
    </w:p>
  </w:footnote>
  <w:footnote w:type="continuationSeparator" w:id="0">
    <w:p w14:paraId="342CC3C2" w14:textId="77777777" w:rsidR="00DB2381" w:rsidRDefault="00DB2381" w:rsidP="00DB2381">
      <w:pPr>
        <w:spacing w:after="0" w:line="240" w:lineRule="auto"/>
      </w:pPr>
      <w:r>
        <w:continuationSeparator/>
      </w:r>
    </w:p>
  </w:footnote>
  <w:footnote w:id="1">
    <w:p w14:paraId="359BC0B3" w14:textId="422CAD27" w:rsidR="00DB2381" w:rsidRDefault="00DB2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3B8957F8" w14:textId="7041EED3" w:rsidR="00DB2381" w:rsidRDefault="00DB2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3645"/>
    <w:multiLevelType w:val="hybridMultilevel"/>
    <w:tmpl w:val="5E3445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91A55"/>
    <w:multiLevelType w:val="hybridMultilevel"/>
    <w:tmpl w:val="CEE819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15BC5"/>
    <w:multiLevelType w:val="multilevel"/>
    <w:tmpl w:val="D66C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0"/>
    <w:rsid w:val="00066B38"/>
    <w:rsid w:val="00076D0A"/>
    <w:rsid w:val="000F5435"/>
    <w:rsid w:val="001F0C69"/>
    <w:rsid w:val="002157F8"/>
    <w:rsid w:val="002210C8"/>
    <w:rsid w:val="002E71CD"/>
    <w:rsid w:val="00301098"/>
    <w:rsid w:val="003A6046"/>
    <w:rsid w:val="00575E19"/>
    <w:rsid w:val="00582E97"/>
    <w:rsid w:val="005F467E"/>
    <w:rsid w:val="006C5452"/>
    <w:rsid w:val="0072478C"/>
    <w:rsid w:val="00736AF5"/>
    <w:rsid w:val="007F3257"/>
    <w:rsid w:val="00824000"/>
    <w:rsid w:val="009E530D"/>
    <w:rsid w:val="00AD2F35"/>
    <w:rsid w:val="00B54B3D"/>
    <w:rsid w:val="00C2475B"/>
    <w:rsid w:val="00D50E50"/>
    <w:rsid w:val="00DB2381"/>
    <w:rsid w:val="00F21AAF"/>
    <w:rsid w:val="00F3058C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F9C"/>
  <w15:docId w15:val="{A84B7B4F-2133-400F-B907-0B37C87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257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0109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10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zia-catellani/psicologia-politica-9788815146809-21246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ssandroamadori@istitutopiepo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lia.buscicchi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sicologia-della-politica-9788860304001-1754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1728-5DD5-4EED-8B04-F3086AE8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Catellani Patrizia</dc:creator>
  <cp:lastModifiedBy>Guglielmetti Pietro</cp:lastModifiedBy>
  <cp:revision>6</cp:revision>
  <dcterms:created xsi:type="dcterms:W3CDTF">2020-05-12T07:44:00Z</dcterms:created>
  <dcterms:modified xsi:type="dcterms:W3CDTF">2020-07-28T12:52:00Z</dcterms:modified>
</cp:coreProperties>
</file>