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6" w:rsidRDefault="00203EB6" w:rsidP="00203EB6">
      <w:pPr>
        <w:pStyle w:val="Titolo1"/>
      </w:pPr>
      <w:r w:rsidRPr="00993E77">
        <w:t xml:space="preserve">Politiche per la salute </w:t>
      </w:r>
      <w:r w:rsidR="00FD03A8">
        <w:t>e l'integrazione sociosanitaria</w:t>
      </w:r>
    </w:p>
    <w:p w:rsidR="00203EB6" w:rsidRPr="00203EB6" w:rsidRDefault="00203EB6" w:rsidP="00203EB6">
      <w:pPr>
        <w:pStyle w:val="Titolo2"/>
      </w:pPr>
      <w:r>
        <w:t>Prof. Marianna Cavazza Rossi; Prof. Michele Marzulli</w:t>
      </w:r>
    </w:p>
    <w:p w:rsidR="002D5E17" w:rsidRDefault="00203EB6" w:rsidP="00203E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 xml:space="preserve">Il corso si propone di illustrare il complesso sistema della salute del nostro paese in termini di relazioni socio-economiche. L’attuale Sistema Sanitario Nazionale (SSN), infatti, non è solo una forma di organizzazione delle cure ma è parte di un complesso modello di welfare che è molto cambiato nel tempo sotto la spinta di fattori esogeni ed endogeni: le condizioni di salute dei cittadini, la riduzione della spesa pubblica, il rapporto tra medico e paziente, ecc. </w:t>
      </w:r>
    </w:p>
    <w:p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AD7693">
        <w:rPr>
          <w:rFonts w:eastAsiaTheme="minorHAnsi"/>
          <w:szCs w:val="20"/>
          <w:lang w:eastAsia="en-US"/>
        </w:rPr>
        <w:t>Al termine dell’insegnamento</w:t>
      </w:r>
      <w:r>
        <w:rPr>
          <w:rFonts w:eastAsiaTheme="minorHAnsi"/>
          <w:szCs w:val="20"/>
          <w:lang w:eastAsia="en-US"/>
        </w:rPr>
        <w:t xml:space="preserve"> gli studenti saranno in grado </w:t>
      </w:r>
      <w:r w:rsidRPr="00993E77">
        <w:rPr>
          <w:rFonts w:eastAsiaTheme="minorHAnsi"/>
          <w:szCs w:val="20"/>
          <w:lang w:eastAsia="en-US"/>
        </w:rPr>
        <w:t xml:space="preserve">di comprendere il funzionamento del sistema sanitario e </w:t>
      </w:r>
      <w:r>
        <w:rPr>
          <w:rFonts w:eastAsiaTheme="minorHAnsi"/>
          <w:szCs w:val="20"/>
          <w:lang w:eastAsia="en-US"/>
        </w:rPr>
        <w:t>ma anche di</w:t>
      </w:r>
      <w:r w:rsidRPr="00993E77">
        <w:rPr>
          <w:rFonts w:eastAsiaTheme="minorHAnsi"/>
          <w:szCs w:val="20"/>
          <w:lang w:eastAsia="en-US"/>
        </w:rPr>
        <w:t xml:space="preserve"> analizzare il disegno, l’attuazione e l’impatto sul sistema e sulla comunità di alcune delle principali politiche sanitarie implementate negli ultimi anni a livello regionale, nazionale ed europeo.</w:t>
      </w:r>
    </w:p>
    <w:p w:rsidR="00203EB6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Ci si aspetta inoltre che siano capaci di applicare le conoscenze apprese nella fase teorica dello studio interpretando le novità normative e i più articolati processi di riforma in corso nelle politiche pubbliche di tipo socio-sanitario. </w:t>
      </w:r>
    </w:p>
    <w:p w:rsidR="00203EB6" w:rsidRDefault="00203EB6" w:rsidP="00203EB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03EB6" w:rsidRPr="00993E77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>Gli studenti saranno chiamati a studiare il funzionamento del SSN, dalla sua genesi all’attuale configurazione regionale; i protagonisti del sistema sia pubblici sia privati sia del non-profit; le fonti di finanziamento</w:t>
      </w:r>
      <w:r>
        <w:rPr>
          <w:rFonts w:eastAsiaTheme="minorHAnsi"/>
          <w:szCs w:val="20"/>
          <w:lang w:eastAsia="en-US"/>
        </w:rPr>
        <w:t xml:space="preserve"> e gli strumenti di governo</w:t>
      </w:r>
      <w:r w:rsidRPr="00993E77">
        <w:rPr>
          <w:rFonts w:eastAsiaTheme="minorHAnsi"/>
          <w:szCs w:val="20"/>
          <w:lang w:eastAsia="en-US"/>
        </w:rPr>
        <w:t xml:space="preserve">; i modelli di </w:t>
      </w:r>
      <w:proofErr w:type="spellStart"/>
      <w:r w:rsidRPr="00AD7693">
        <w:rPr>
          <w:rFonts w:eastAsiaTheme="minorHAnsi"/>
          <w:i/>
          <w:szCs w:val="20"/>
          <w:lang w:eastAsia="en-US"/>
        </w:rPr>
        <w:t>governance</w:t>
      </w:r>
      <w:proofErr w:type="spellEnd"/>
      <w:r w:rsidRPr="00993E77">
        <w:rPr>
          <w:rFonts w:eastAsiaTheme="minorHAnsi"/>
          <w:szCs w:val="20"/>
          <w:lang w:eastAsia="en-US"/>
        </w:rPr>
        <w:t xml:space="preserve"> e di interazione tra gli attori.</w:t>
      </w:r>
    </w:p>
    <w:p w:rsidR="00203EB6" w:rsidRPr="00993E77" w:rsidRDefault="00203EB6" w:rsidP="00203EB6">
      <w:pPr>
        <w:tabs>
          <w:tab w:val="clear" w:pos="284"/>
        </w:tabs>
        <w:autoSpaceDE w:val="0"/>
        <w:autoSpaceDN w:val="0"/>
        <w:adjustRightInd w:val="0"/>
        <w:spacing w:before="120"/>
        <w:jc w:val="left"/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zCs w:val="20"/>
          <w:lang w:eastAsia="en-US"/>
        </w:rPr>
        <w:t>Il corso si compone di due moduli.</w:t>
      </w:r>
    </w:p>
    <w:p w:rsidR="00203EB6" w:rsidRPr="00993E77" w:rsidRDefault="00203EB6" w:rsidP="00203EB6">
      <w:pPr>
        <w:tabs>
          <w:tab w:val="clear" w:pos="284"/>
        </w:tabs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mallCaps/>
          <w:sz w:val="18"/>
          <w:szCs w:val="20"/>
          <w:lang w:eastAsia="en-US"/>
        </w:rPr>
        <w:t>Modulo 1</w:t>
      </w:r>
      <w:r w:rsidRPr="00993E77">
        <w:rPr>
          <w:rFonts w:eastAsiaTheme="minorHAnsi"/>
          <w:i/>
          <w:szCs w:val="20"/>
          <w:lang w:eastAsia="en-US"/>
        </w:rPr>
        <w:t xml:space="preserve">. Il modello di </w:t>
      </w:r>
      <w:proofErr w:type="spellStart"/>
      <w:r w:rsidRPr="00993E77">
        <w:rPr>
          <w:rFonts w:eastAsiaTheme="minorHAnsi"/>
          <w:i/>
          <w:szCs w:val="20"/>
          <w:lang w:eastAsia="en-US"/>
        </w:rPr>
        <w:t>governance</w:t>
      </w:r>
      <w:proofErr w:type="spellEnd"/>
      <w:r w:rsidRPr="00993E77">
        <w:rPr>
          <w:rFonts w:eastAsiaTheme="minorHAnsi"/>
          <w:i/>
          <w:szCs w:val="20"/>
          <w:lang w:eastAsia="en-US"/>
        </w:rPr>
        <w:t xml:space="preserve"> dei sistemi sociali e sanitari</w:t>
      </w:r>
      <w:r w:rsidRPr="00993E77">
        <w:rPr>
          <w:rFonts w:eastAsiaTheme="minorHAnsi"/>
          <w:szCs w:val="20"/>
          <w:lang w:eastAsia="en-US"/>
        </w:rPr>
        <w:t xml:space="preserve">: rete, gerarchia e mercati come modelli </w:t>
      </w:r>
      <w:proofErr w:type="spellStart"/>
      <w:r w:rsidRPr="00993E77">
        <w:rPr>
          <w:rFonts w:eastAsiaTheme="minorHAnsi"/>
          <w:szCs w:val="20"/>
          <w:lang w:eastAsia="en-US"/>
        </w:rPr>
        <w:t>idealtipici</w:t>
      </w:r>
      <w:proofErr w:type="spellEnd"/>
      <w:r w:rsidRPr="00993E77">
        <w:rPr>
          <w:rFonts w:eastAsiaTheme="minorHAnsi"/>
          <w:szCs w:val="20"/>
          <w:lang w:eastAsia="en-US"/>
        </w:rPr>
        <w:t xml:space="preserve"> di </w:t>
      </w:r>
      <w:proofErr w:type="spellStart"/>
      <w:r w:rsidRPr="00AD7693">
        <w:rPr>
          <w:rFonts w:eastAsiaTheme="minorHAnsi"/>
          <w:i/>
          <w:szCs w:val="20"/>
          <w:lang w:eastAsia="en-US"/>
        </w:rPr>
        <w:t>governance</w:t>
      </w:r>
      <w:proofErr w:type="spellEnd"/>
      <w:r w:rsidRPr="00993E77">
        <w:rPr>
          <w:rFonts w:eastAsiaTheme="minorHAnsi"/>
          <w:szCs w:val="20"/>
          <w:lang w:eastAsia="en-US"/>
        </w:rPr>
        <w:t>; i modelli regionali italiani; forme dell'integrazione sociale e sanitaria; integrazione delle politiche e professionale.</w:t>
      </w:r>
    </w:p>
    <w:p w:rsidR="00203EB6" w:rsidRDefault="00203EB6" w:rsidP="00203EB6">
      <w:pPr>
        <w:tabs>
          <w:tab w:val="clear" w:pos="284"/>
        </w:tabs>
        <w:autoSpaceDE w:val="0"/>
        <w:autoSpaceDN w:val="0"/>
        <w:adjustRightInd w:val="0"/>
        <w:spacing w:before="120"/>
        <w:rPr>
          <w:rFonts w:eastAsiaTheme="minorHAnsi"/>
          <w:szCs w:val="20"/>
          <w:lang w:eastAsia="en-US"/>
        </w:rPr>
      </w:pPr>
      <w:r w:rsidRPr="00993E77">
        <w:rPr>
          <w:rFonts w:eastAsiaTheme="minorHAnsi"/>
          <w:smallCaps/>
          <w:sz w:val="18"/>
          <w:szCs w:val="20"/>
          <w:lang w:eastAsia="en-US"/>
        </w:rPr>
        <w:t>Modulo 2</w:t>
      </w:r>
      <w:r w:rsidRPr="00993E77">
        <w:rPr>
          <w:rFonts w:eastAsiaTheme="minorHAnsi"/>
          <w:i/>
          <w:szCs w:val="20"/>
          <w:lang w:eastAsia="en-US"/>
        </w:rPr>
        <w:t>. Il disegno, l’attuazione e l’impatto delle politiche sanitarie</w:t>
      </w:r>
      <w:r w:rsidRPr="00993E77">
        <w:rPr>
          <w:rFonts w:eastAsiaTheme="minorHAnsi"/>
          <w:szCs w:val="20"/>
          <w:lang w:eastAsia="en-US"/>
        </w:rPr>
        <w:t>: gli attori, le fonti di finanziamento, gli strumenti di governo e di interazione (tariffe, contratti, reti di offerta, ecc.) tra gli attori del sistema. Esempi di politiche sanitarie a livello europeo, nazionale e regionale.</w:t>
      </w:r>
    </w:p>
    <w:p w:rsidR="00203EB6" w:rsidRPr="00FD03A8" w:rsidRDefault="00203EB6" w:rsidP="00FD03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A4A04">
        <w:rPr>
          <w:rStyle w:val="Rimandonotaapidipagina"/>
          <w:b/>
          <w:i/>
          <w:sz w:val="18"/>
        </w:rPr>
        <w:footnoteReference w:id="1"/>
      </w:r>
    </w:p>
    <w:p w:rsidR="00203EB6" w:rsidRPr="00203EB6" w:rsidRDefault="00203EB6" w:rsidP="00203EB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203EB6">
        <w:rPr>
          <w:rFonts w:ascii="Times" w:hAnsi="Times"/>
          <w:smallCaps/>
          <w:noProof/>
          <w:spacing w:val="-5"/>
          <w:sz w:val="16"/>
          <w:szCs w:val="20"/>
        </w:rPr>
        <w:t>M. Marzulli,</w:t>
      </w:r>
      <w:r w:rsidRPr="00203EB6">
        <w:rPr>
          <w:rFonts w:ascii="Times" w:hAnsi="Times"/>
          <w:i/>
          <w:noProof/>
          <w:spacing w:val="-5"/>
          <w:sz w:val="18"/>
          <w:szCs w:val="20"/>
        </w:rPr>
        <w:t xml:space="preserve"> Salute e mutualità nel welfare lombardo,</w:t>
      </w:r>
      <w:r w:rsidRPr="00203EB6">
        <w:rPr>
          <w:rFonts w:ascii="Times" w:hAnsi="Times"/>
          <w:noProof/>
          <w:spacing w:val="-5"/>
          <w:sz w:val="18"/>
          <w:szCs w:val="20"/>
        </w:rPr>
        <w:t xml:space="preserve"> Franco Angeli, 2015 (modulo 1).</w:t>
      </w:r>
      <w:r w:rsidR="000A4A04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0A4A04" w:rsidRPr="000A4A0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03EB6" w:rsidRPr="00AA7123" w:rsidRDefault="00203EB6" w:rsidP="00203EB6">
      <w:pPr>
        <w:pStyle w:val="Testo1"/>
        <w:rPr>
          <w:rFonts w:eastAsiaTheme="minorHAnsi"/>
          <w:lang w:eastAsia="en-US"/>
        </w:rPr>
      </w:pPr>
      <w:r w:rsidRPr="00AA7123">
        <w:rPr>
          <w:rFonts w:eastAsiaTheme="minorHAnsi"/>
          <w:lang w:eastAsia="en-US"/>
        </w:rPr>
        <w:t xml:space="preserve">Per il modulo 2, saranno rese disponibili delle slide </w:t>
      </w:r>
      <w:r>
        <w:rPr>
          <w:rFonts w:eastAsiaTheme="minorHAnsi"/>
          <w:lang w:eastAsia="en-US"/>
        </w:rPr>
        <w:t xml:space="preserve">sulla piattaforma Blackboard. Si suggerisce anche la lettura facoltativa di: </w:t>
      </w:r>
    </w:p>
    <w:p w:rsidR="00203EB6" w:rsidRPr="00203EB6" w:rsidRDefault="00203EB6" w:rsidP="00203EB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0A4A04">
        <w:rPr>
          <w:rFonts w:ascii="Times" w:hAnsi="Times"/>
          <w:smallCaps/>
          <w:noProof/>
          <w:spacing w:val="-5"/>
          <w:sz w:val="16"/>
          <w:szCs w:val="16"/>
        </w:rPr>
        <w:t>F. Ferré et al</w:t>
      </w:r>
      <w:r w:rsidRPr="000A4A04">
        <w:rPr>
          <w:rFonts w:ascii="Times" w:hAnsi="Times"/>
          <w:smallCaps/>
          <w:noProof/>
          <w:spacing w:val="-5"/>
          <w:sz w:val="16"/>
          <w:szCs w:val="20"/>
        </w:rPr>
        <w:t>.,</w:t>
      </w:r>
      <w:r w:rsidRPr="000A4A04">
        <w:rPr>
          <w:rFonts w:ascii="Times" w:hAnsi="Times"/>
          <w:i/>
          <w:noProof/>
          <w:spacing w:val="-5"/>
          <w:sz w:val="18"/>
          <w:szCs w:val="20"/>
        </w:rPr>
        <w:t xml:space="preserve"> Italy: Health System Review. </w:t>
      </w:r>
      <w:r w:rsidRPr="00203EB6">
        <w:rPr>
          <w:rFonts w:ascii="Times" w:hAnsi="Times"/>
          <w:i/>
          <w:noProof/>
          <w:spacing w:val="-5"/>
          <w:sz w:val="18"/>
          <w:szCs w:val="20"/>
          <w:lang w:val="en-US"/>
        </w:rPr>
        <w:t>Health Systems in Transition,</w:t>
      </w:r>
      <w:r w:rsidRPr="00203EB6">
        <w:rPr>
          <w:rFonts w:ascii="Times" w:hAnsi="Times"/>
          <w:noProof/>
          <w:spacing w:val="-5"/>
          <w:sz w:val="18"/>
          <w:szCs w:val="20"/>
          <w:lang w:val="en-US"/>
        </w:rPr>
        <w:t xml:space="preserve"> WHO Regional Office for Europe, 2014 (disponibile online).</w:t>
      </w:r>
    </w:p>
    <w:p w:rsidR="00203EB6" w:rsidRDefault="00203EB6" w:rsidP="00203EB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03EB6" w:rsidRDefault="00203EB6" w:rsidP="00203EB6">
      <w:pPr>
        <w:pStyle w:val="Testo2"/>
      </w:pPr>
      <w:r w:rsidRPr="00993E77">
        <w:t xml:space="preserve">Il corso si articola in lezioni in aula con l'utilizzo di una metodologia partecipativa che mira al coinvolgimento degli studenti. </w:t>
      </w:r>
      <w:r>
        <w:t>Nel corso delle lezioni del primo modulo sarà proposta ai frequentanti una presentazione individuale di un breve caso di studio.</w:t>
      </w:r>
    </w:p>
    <w:p w:rsidR="00203EB6" w:rsidRPr="00993E77" w:rsidRDefault="00203EB6" w:rsidP="00203EB6">
      <w:pPr>
        <w:pStyle w:val="Testo2"/>
      </w:pPr>
      <w:r w:rsidRPr="00993E77">
        <w:t xml:space="preserve">Durante le lezioni verranno utilizzate slide sintetiche disponibili su </w:t>
      </w:r>
      <w:r w:rsidRPr="00993E77">
        <w:rPr>
          <w:i/>
        </w:rPr>
        <w:t>Blackboard</w:t>
      </w:r>
      <w:r w:rsidRPr="00993E77">
        <w:t>.</w:t>
      </w:r>
    </w:p>
    <w:p w:rsidR="00203EB6" w:rsidRDefault="00203EB6" w:rsidP="00203EB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03EB6" w:rsidRDefault="00203EB6" w:rsidP="00203EB6">
      <w:pPr>
        <w:pStyle w:val="Testo2"/>
      </w:pPr>
      <w:r w:rsidRPr="00242806">
        <w:t>I</w:t>
      </w:r>
      <w:r>
        <w:t xml:space="preserve">l metodo </w:t>
      </w:r>
      <w:r w:rsidRPr="00242806">
        <w:t xml:space="preserve">di accertamento delle conoscenze e competenze acquisite </w:t>
      </w:r>
      <w:r>
        <w:t>è un esame orale, in</w:t>
      </w:r>
      <w:r w:rsidRPr="00993E77">
        <w:t xml:space="preserve"> un’unica prova </w:t>
      </w:r>
      <w:r>
        <w:t xml:space="preserve">che prevede </w:t>
      </w:r>
      <w:r w:rsidRPr="00993E77">
        <w:t>domande relative ai due moduli del corso.</w:t>
      </w:r>
      <w:r>
        <w:t xml:space="preserve"> </w:t>
      </w:r>
    </w:p>
    <w:p w:rsidR="00203EB6" w:rsidRDefault="00203EB6" w:rsidP="00203EB6">
      <w:pPr>
        <w:pStyle w:val="Testo2"/>
      </w:pPr>
      <w:r>
        <w:t>G</w:t>
      </w:r>
      <w:r w:rsidRPr="008912F7">
        <w:t xml:space="preserve">li studenti saranno invitati a esporre le tematiche del corso, utilizzando un lessico </w:t>
      </w:r>
      <w:r>
        <w:t xml:space="preserve">specifico e </w:t>
      </w:r>
      <w:r w:rsidRPr="008912F7">
        <w:t>adeguato</w:t>
      </w:r>
      <w:r>
        <w:t>,</w:t>
      </w:r>
      <w:r w:rsidRPr="008912F7">
        <w:t xml:space="preserve"> argomentando </w:t>
      </w:r>
      <w:r>
        <w:t xml:space="preserve">ampiamente </w:t>
      </w:r>
      <w:r w:rsidRPr="008912F7">
        <w:t xml:space="preserve">le proprie affermazioni. Gli elementi di valutazione delle competenze sono: conoscenza degli argomenti presentati durante il corso (da </w:t>
      </w:r>
      <w:r>
        <w:t>0</w:t>
      </w:r>
      <w:r w:rsidRPr="008912F7">
        <w:t xml:space="preserve"> a 15 punti), chiarezza espositiva (</w:t>
      </w:r>
      <w:r>
        <w:t>0</w:t>
      </w:r>
      <w:r w:rsidRPr="008912F7">
        <w:t>-5), pertinenza argomentativa (</w:t>
      </w:r>
      <w:r>
        <w:t>0</w:t>
      </w:r>
      <w:r w:rsidRPr="008912F7">
        <w:t>-5), capacità critica (</w:t>
      </w:r>
      <w:r>
        <w:t>0</w:t>
      </w:r>
      <w:r w:rsidRPr="008912F7">
        <w:t xml:space="preserve">-5). </w:t>
      </w:r>
      <w:r>
        <w:t xml:space="preserve">Sarà </w:t>
      </w:r>
      <w:r w:rsidRPr="008912F7">
        <w:t xml:space="preserve">particolarmente apprezzato </w:t>
      </w:r>
      <w:r>
        <w:t>i</w:t>
      </w:r>
      <w:r w:rsidRPr="008912F7">
        <w:t xml:space="preserve">l ricorso a esempi che dimostrino interesse per il </w:t>
      </w:r>
      <w:r>
        <w:t>contesto delle politiche pubbliche e pe ril dibattito più recente in materia</w:t>
      </w:r>
      <w:r w:rsidRPr="008912F7">
        <w:t>.</w:t>
      </w:r>
    </w:p>
    <w:p w:rsidR="00203EB6" w:rsidRDefault="00203EB6" w:rsidP="00203E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03EB6" w:rsidRDefault="00203EB6" w:rsidP="00203EB6">
      <w:pPr>
        <w:pStyle w:val="Testo2"/>
        <w:spacing w:after="120"/>
      </w:pPr>
      <w:r>
        <w:t>L’insegnamento non necessita di prerequisiti relativi ai contenuti. È però indispensabile interesse e curiosità intellettuale per le politiche della salute e la loro evoluzione socio-economica. Sarà inoltre particolarmente valorizzata la partecipazione attiva degli studenti durante le lezioni con domande e riflessioni personali.</w:t>
      </w:r>
    </w:p>
    <w:p w:rsidR="00F10A79" w:rsidRPr="00F30DAC" w:rsidRDefault="00F10A79" w:rsidP="00F10A79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:rsidR="00203EB6" w:rsidRDefault="00203EB6" w:rsidP="00F10A79">
      <w:pPr>
        <w:pStyle w:val="Testo2"/>
        <w:spacing w:before="120"/>
        <w:rPr>
          <w:i/>
        </w:rPr>
      </w:pPr>
      <w:r>
        <w:rPr>
          <w:i/>
        </w:rPr>
        <w:t>O</w:t>
      </w:r>
      <w:r w:rsidRPr="00203EB6">
        <w:rPr>
          <w:i/>
        </w:rPr>
        <w:t xml:space="preserve">rario e luogo di ricevimento </w:t>
      </w:r>
    </w:p>
    <w:p w:rsidR="00203EB6" w:rsidRPr="002B11E0" w:rsidRDefault="00203EB6" w:rsidP="00203EB6">
      <w:pPr>
        <w:pStyle w:val="Testo2"/>
        <w:rPr>
          <w:szCs w:val="18"/>
        </w:rPr>
      </w:pPr>
      <w:r w:rsidRPr="002B11E0">
        <w:rPr>
          <w:szCs w:val="18"/>
        </w:rPr>
        <w:t xml:space="preserve">I docenti ricevono su appuntamento presso la sede di Largo Gemelli da prendere via e-mail: </w:t>
      </w:r>
      <w:r w:rsidRPr="00FD03A8">
        <w:rPr>
          <w:i/>
          <w:szCs w:val="18"/>
        </w:rPr>
        <w:t>marianna.cavazza@unibocconi.it</w:t>
      </w:r>
      <w:r w:rsidRPr="002B11E0">
        <w:rPr>
          <w:szCs w:val="18"/>
        </w:rPr>
        <w:t xml:space="preserve">; </w:t>
      </w:r>
      <w:r w:rsidRPr="00FD03A8">
        <w:rPr>
          <w:i/>
          <w:szCs w:val="18"/>
        </w:rPr>
        <w:t>michele.marzulli@unicatt.it</w:t>
      </w:r>
      <w:r w:rsidRPr="002B11E0">
        <w:rPr>
          <w:szCs w:val="18"/>
        </w:rPr>
        <w:t>.</w:t>
      </w:r>
    </w:p>
    <w:sectPr w:rsidR="00203EB6" w:rsidRPr="002B11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04" w:rsidRDefault="000A4A04" w:rsidP="000A4A04">
      <w:pPr>
        <w:spacing w:line="240" w:lineRule="auto"/>
      </w:pPr>
      <w:r>
        <w:separator/>
      </w:r>
    </w:p>
  </w:endnote>
  <w:endnote w:type="continuationSeparator" w:id="0">
    <w:p w:rsidR="000A4A04" w:rsidRDefault="000A4A04" w:rsidP="000A4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04" w:rsidRDefault="000A4A04" w:rsidP="000A4A04">
      <w:pPr>
        <w:spacing w:line="240" w:lineRule="auto"/>
      </w:pPr>
      <w:r>
        <w:separator/>
      </w:r>
    </w:p>
  </w:footnote>
  <w:footnote w:type="continuationSeparator" w:id="0">
    <w:p w:rsidR="000A4A04" w:rsidRDefault="000A4A04" w:rsidP="000A4A04">
      <w:pPr>
        <w:spacing w:line="240" w:lineRule="auto"/>
      </w:pPr>
      <w:r>
        <w:continuationSeparator/>
      </w:r>
    </w:p>
  </w:footnote>
  <w:footnote w:id="1">
    <w:p w:rsidR="000A4A04" w:rsidRDefault="000A4A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5"/>
    <w:rsid w:val="000A4A04"/>
    <w:rsid w:val="00187B99"/>
    <w:rsid w:val="002014DD"/>
    <w:rsid w:val="00203EB6"/>
    <w:rsid w:val="002D5E17"/>
    <w:rsid w:val="004D1217"/>
    <w:rsid w:val="004D6008"/>
    <w:rsid w:val="00640794"/>
    <w:rsid w:val="006F1772"/>
    <w:rsid w:val="00882D3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A17F7"/>
    <w:rsid w:val="00D00EA2"/>
    <w:rsid w:val="00D404F2"/>
    <w:rsid w:val="00E607E6"/>
    <w:rsid w:val="00F10A79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3EB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A4A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A04"/>
  </w:style>
  <w:style w:type="character" w:styleId="Rimandonotaapidipagina">
    <w:name w:val="footnote reference"/>
    <w:basedOn w:val="Carpredefinitoparagrafo"/>
    <w:rsid w:val="000A4A04"/>
    <w:rPr>
      <w:vertAlign w:val="superscript"/>
    </w:rPr>
  </w:style>
  <w:style w:type="character" w:styleId="Collegamentoipertestuale">
    <w:name w:val="Hyperlink"/>
    <w:basedOn w:val="Carpredefinitoparagrafo"/>
    <w:rsid w:val="000A4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3EB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A4A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A04"/>
  </w:style>
  <w:style w:type="character" w:styleId="Rimandonotaapidipagina">
    <w:name w:val="footnote reference"/>
    <w:basedOn w:val="Carpredefinitoparagrafo"/>
    <w:rsid w:val="000A4A04"/>
    <w:rPr>
      <w:vertAlign w:val="superscript"/>
    </w:rPr>
  </w:style>
  <w:style w:type="character" w:styleId="Collegamentoipertestuale">
    <w:name w:val="Hyperlink"/>
    <w:basedOn w:val="Carpredefinitoparagrafo"/>
    <w:rsid w:val="000A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ele-marzulli/salute-e-mutualita-nel-welfare-lombardo-9788891709196-22454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887B-0812-4DD2-8A61-DDB0760D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632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2020-05-08T10:15:00Z</dcterms:created>
  <dcterms:modified xsi:type="dcterms:W3CDTF">2020-07-07T05:49:00Z</dcterms:modified>
</cp:coreProperties>
</file>