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17" w:rsidRDefault="00C73169" w:rsidP="002D5E17">
      <w:pPr>
        <w:pStyle w:val="Titolo1"/>
      </w:pPr>
      <w:r>
        <w:t>Pedagogia sociale e interculturale</w:t>
      </w:r>
    </w:p>
    <w:p w:rsidR="00C73169" w:rsidRDefault="00C73169" w:rsidP="00C73169">
      <w:pPr>
        <w:pStyle w:val="Titolo2"/>
      </w:pPr>
      <w:r>
        <w:t>Prof. Silvio Premoli</w:t>
      </w:r>
    </w:p>
    <w:p w:rsidR="00C73169" w:rsidRDefault="00C73169" w:rsidP="00C73169">
      <w:pPr>
        <w:spacing w:before="240" w:after="120" w:line="240" w:lineRule="exact"/>
        <w:rPr>
          <w:b/>
          <w:sz w:val="18"/>
        </w:rPr>
      </w:pPr>
      <w:r>
        <w:rPr>
          <w:b/>
          <w:i/>
          <w:sz w:val="18"/>
        </w:rPr>
        <w:t>OBIETTIVO DEL CORSO E RISULTATI DI APPRENDIMENTO ATTESI</w:t>
      </w:r>
    </w:p>
    <w:p w:rsidR="00C73169" w:rsidRDefault="00C73169" w:rsidP="00C73169">
      <w:r w:rsidRPr="002956CB">
        <w:t xml:space="preserve">Il corso mira a presentare i temi e le questioni fondamentali </w:t>
      </w:r>
      <w:r>
        <w:t xml:space="preserve">1) </w:t>
      </w:r>
      <w:r w:rsidRPr="002956CB">
        <w:t>della pedagogia sociale, con particolare riferimento alla figura dell’educatore</w:t>
      </w:r>
      <w:r>
        <w:t>, all’importanza della riflessività sulle pratiche nelle professioni educative</w:t>
      </w:r>
      <w:r w:rsidRPr="002956CB">
        <w:t xml:space="preserve"> e ai servizi socioeducativi per bambini, adolescenti e famiglie vulnerabili </w:t>
      </w:r>
      <w:r>
        <w:t>e ai servizi educativi per la prima infanzia</w:t>
      </w:r>
      <w:r w:rsidRPr="002956CB">
        <w:t xml:space="preserve">, e </w:t>
      </w:r>
      <w:r>
        <w:t xml:space="preserve">2) </w:t>
      </w:r>
      <w:r w:rsidRPr="002956CB">
        <w:t xml:space="preserve">della pedagogia interculturale, con </w:t>
      </w:r>
      <w:r>
        <w:t>un focus specifico su</w:t>
      </w:r>
      <w:r w:rsidRPr="002956CB">
        <w:t>lle competenze interculturali nel lavoro educativo e formativo</w:t>
      </w:r>
      <w:r>
        <w:t>, con particolare riferimento ai servizi educativi 0-3 anni</w:t>
      </w:r>
      <w:r w:rsidRPr="002956CB">
        <w:t>.</w:t>
      </w:r>
    </w:p>
    <w:p w:rsidR="00C73169" w:rsidRPr="002956CB" w:rsidRDefault="00C73169" w:rsidP="00C73169">
      <w:r w:rsidRPr="002956CB">
        <w:t>Al termine del corso, lo studente sarà in grado di</w:t>
      </w:r>
      <w:r>
        <w:t>:</w:t>
      </w:r>
    </w:p>
    <w:p w:rsidR="00C73169" w:rsidRPr="00DB5D44" w:rsidRDefault="00C73169" w:rsidP="00C73169">
      <w:pPr>
        <w:spacing w:line="240" w:lineRule="exact"/>
        <w:ind w:left="284" w:hanging="284"/>
      </w:pPr>
      <w:r>
        <w:t>–</w:t>
      </w:r>
      <w:r>
        <w:tab/>
      </w:r>
      <w:r w:rsidRPr="00DB5D44">
        <w:t xml:space="preserve">conoscere e comprendere i fondamenti epistemologici e le tematiche più rilevanti della pedagogia sociale e della pedagogia interculturale; </w:t>
      </w:r>
    </w:p>
    <w:p w:rsidR="00C73169" w:rsidRPr="00DB5D44" w:rsidRDefault="00C73169" w:rsidP="00C73169">
      <w:pPr>
        <w:spacing w:line="240" w:lineRule="exact"/>
        <w:ind w:left="284" w:hanging="284"/>
      </w:pPr>
      <w:r>
        <w:t>–</w:t>
      </w:r>
      <w:r>
        <w:tab/>
      </w:r>
      <w:r w:rsidRPr="00DB5D44">
        <w:t>conoscere e sviluppare capacità di comprensione applicata utili a progettare e attuare interventi educativi e formativi, attraverso la consapevolezza delle specificità dello sguardo pedagogico;</w:t>
      </w:r>
    </w:p>
    <w:p w:rsidR="00C73169" w:rsidRDefault="00C73169" w:rsidP="00C73169">
      <w:pPr>
        <w:spacing w:line="240" w:lineRule="exact"/>
        <w:ind w:left="284" w:hanging="284"/>
      </w:pPr>
      <w:r>
        <w:t>–</w:t>
      </w:r>
      <w:r>
        <w:tab/>
      </w:r>
      <w:r w:rsidRPr="00DB5D44">
        <w:t>comprendere le dinamiche relazionali complesse e multidimensionali che caratterizzano le professioni educative e le connessioni con la propria autobiografia</w:t>
      </w:r>
      <w:r>
        <w:t>;</w:t>
      </w:r>
    </w:p>
    <w:p w:rsidR="00C73169" w:rsidRPr="00DB5D44" w:rsidRDefault="00C73169" w:rsidP="00C73169">
      <w:pPr>
        <w:spacing w:line="240" w:lineRule="exact"/>
        <w:ind w:left="284" w:hanging="284"/>
      </w:pPr>
      <w:r>
        <w:t>–</w:t>
      </w:r>
      <w:r>
        <w:tab/>
        <w:t>padroneggiare elementi specifici del lavoro educativo nei servizi educativi 0-3 anni.</w:t>
      </w:r>
    </w:p>
    <w:p w:rsidR="00C73169" w:rsidRDefault="00C73169" w:rsidP="00C73169">
      <w:pPr>
        <w:spacing w:before="240" w:after="120" w:line="240" w:lineRule="exact"/>
        <w:rPr>
          <w:b/>
          <w:sz w:val="18"/>
        </w:rPr>
      </w:pPr>
      <w:r>
        <w:rPr>
          <w:b/>
          <w:i/>
          <w:sz w:val="18"/>
        </w:rPr>
        <w:t>PROGRAMMA DEL CORSO</w:t>
      </w:r>
    </w:p>
    <w:p w:rsidR="00C73169" w:rsidRPr="00C73169" w:rsidRDefault="00C73169" w:rsidP="00C73169">
      <w:pPr>
        <w:rPr>
          <w:i/>
        </w:rPr>
      </w:pPr>
      <w:r w:rsidRPr="002956CB">
        <w:rPr>
          <w:smallCaps/>
        </w:rPr>
        <w:t xml:space="preserve">I parte: </w:t>
      </w:r>
      <w:r w:rsidRPr="00C73169">
        <w:rPr>
          <w:i/>
        </w:rPr>
        <w:t>Scenari, concetti, logiche, contesti nella pedagogia sociale</w:t>
      </w:r>
    </w:p>
    <w:p w:rsidR="00C73169" w:rsidRPr="002956CB" w:rsidRDefault="00C73169" w:rsidP="00C73169">
      <w:r>
        <w:t>–</w:t>
      </w:r>
      <w:r>
        <w:tab/>
      </w:r>
      <w:r w:rsidRPr="002956CB">
        <w:t>La pedagogia sociale nello scenario della globalizzazione.</w:t>
      </w:r>
    </w:p>
    <w:p w:rsidR="00C73169" w:rsidRPr="002956CB" w:rsidRDefault="00C73169" w:rsidP="00C73169">
      <w:r>
        <w:t>–</w:t>
      </w:r>
      <w:r>
        <w:tab/>
      </w:r>
      <w:r w:rsidRPr="002956CB">
        <w:t>La pedagogia sociale e le scienze dell’educazione.</w:t>
      </w:r>
    </w:p>
    <w:p w:rsidR="00C73169" w:rsidRPr="002956CB" w:rsidRDefault="00C73169" w:rsidP="00C73169">
      <w:pPr>
        <w:ind w:left="284" w:hanging="284"/>
      </w:pPr>
      <w:r>
        <w:t>–</w:t>
      </w:r>
      <w:r>
        <w:tab/>
      </w:r>
      <w:r w:rsidRPr="002956CB">
        <w:t>Lo specifico dello sguardo pedagogico.</w:t>
      </w:r>
    </w:p>
    <w:p w:rsidR="00C73169" w:rsidRPr="002956CB" w:rsidRDefault="00C73169" w:rsidP="00C73169">
      <w:pPr>
        <w:ind w:left="284" w:hanging="284"/>
      </w:pPr>
      <w:r>
        <w:t>–</w:t>
      </w:r>
      <w:r>
        <w:tab/>
      </w:r>
      <w:r w:rsidRPr="002956CB">
        <w:t>La figura e le competenze dell’educatore e dell’esperto nei processi formativi.</w:t>
      </w:r>
    </w:p>
    <w:p w:rsidR="00C73169" w:rsidRDefault="00C73169" w:rsidP="00C73169">
      <w:pPr>
        <w:ind w:left="284" w:hanging="284"/>
      </w:pPr>
      <w:r>
        <w:t>–</w:t>
      </w:r>
      <w:r>
        <w:tab/>
      </w:r>
      <w:r w:rsidRPr="002956CB">
        <w:t>La riflessività nelle professioni educative.</w:t>
      </w:r>
    </w:p>
    <w:p w:rsidR="00C73169" w:rsidRDefault="00C73169" w:rsidP="00C73169">
      <w:pPr>
        <w:ind w:left="284" w:hanging="284"/>
      </w:pPr>
      <w:r>
        <w:t>–</w:t>
      </w:r>
      <w:r>
        <w:tab/>
        <w:t>L’approccio basato sui diritti in pedagogia.</w:t>
      </w:r>
    </w:p>
    <w:p w:rsidR="00C73169" w:rsidRPr="002956CB" w:rsidRDefault="00C73169" w:rsidP="00C73169">
      <w:pPr>
        <w:ind w:left="284" w:hanging="284"/>
      </w:pPr>
      <w:r>
        <w:t>–</w:t>
      </w:r>
      <w:r>
        <w:tab/>
        <w:t>La partecipazione e il coinvolgimento dei destinatari degli interventi.</w:t>
      </w:r>
    </w:p>
    <w:p w:rsidR="00C73169" w:rsidRPr="002956CB" w:rsidRDefault="00C73169" w:rsidP="00C73169">
      <w:pPr>
        <w:ind w:left="284" w:hanging="284"/>
      </w:pPr>
      <w:r>
        <w:t>–</w:t>
      </w:r>
      <w:r>
        <w:tab/>
      </w:r>
      <w:r w:rsidRPr="002956CB">
        <w:t>Approfondiment</w:t>
      </w:r>
      <w:r>
        <w:t>i</w:t>
      </w:r>
      <w:r w:rsidRPr="002956CB">
        <w:t>: attraverso l’esplorazione degli orientamenti emergenti nel Child &amp; Family Welfare, ovvero i servizi socioeducativi per bambini, adolescenti e famiglie vulnerabili,</w:t>
      </w:r>
      <w:r>
        <w:t xml:space="preserve"> e nei servizi educativi per la prima infanzia,</w:t>
      </w:r>
      <w:r w:rsidRPr="002956CB">
        <w:t xml:space="preserve"> verranno messe in luce dinamiche generali di trasformazione del lavoro educativo e del ruolo dell’educatore.</w:t>
      </w:r>
    </w:p>
    <w:p w:rsidR="00C73169" w:rsidRPr="00C73169" w:rsidRDefault="00C73169" w:rsidP="00C73169">
      <w:pPr>
        <w:rPr>
          <w:i/>
        </w:rPr>
      </w:pPr>
      <w:r w:rsidRPr="002956CB">
        <w:rPr>
          <w:smallCaps/>
        </w:rPr>
        <w:t>II parte</w:t>
      </w:r>
      <w:r w:rsidRPr="002956CB">
        <w:t xml:space="preserve">: </w:t>
      </w:r>
      <w:r w:rsidRPr="00C73169">
        <w:rPr>
          <w:i/>
        </w:rPr>
        <w:t>Educazione interculturale e contesti plurali</w:t>
      </w:r>
    </w:p>
    <w:p w:rsidR="00C73169" w:rsidRPr="002956CB" w:rsidRDefault="00C73169" w:rsidP="00C73169">
      <w:r>
        <w:t>–</w:t>
      </w:r>
      <w:r>
        <w:tab/>
      </w:r>
      <w:r w:rsidRPr="002956CB">
        <w:t>Intercultura: problemi e concetti.</w:t>
      </w:r>
    </w:p>
    <w:p w:rsidR="00C73169" w:rsidRPr="002956CB" w:rsidRDefault="00C73169" w:rsidP="00C73169">
      <w:r>
        <w:lastRenderedPageBreak/>
        <w:t>–</w:t>
      </w:r>
      <w:r>
        <w:tab/>
      </w:r>
      <w:r w:rsidRPr="002956CB">
        <w:t>Il riconoscimento dell’alterità e la costruzione della coesione sociale.</w:t>
      </w:r>
    </w:p>
    <w:p w:rsidR="00C73169" w:rsidRPr="002956CB" w:rsidRDefault="00C73169" w:rsidP="00C73169">
      <w:r>
        <w:t>–</w:t>
      </w:r>
      <w:r>
        <w:tab/>
      </w:r>
      <w:r w:rsidRPr="002956CB">
        <w:t>Problematiche legate all’immigrazione (società, scuola, istituzioni).</w:t>
      </w:r>
    </w:p>
    <w:p w:rsidR="00C73169" w:rsidRPr="002956CB" w:rsidRDefault="00C73169" w:rsidP="00C73169">
      <w:r>
        <w:t>–</w:t>
      </w:r>
      <w:r>
        <w:tab/>
      </w:r>
      <w:r w:rsidRPr="002956CB">
        <w:t>Le competenze interculturali nel lavoro educativo e formativo.</w:t>
      </w:r>
    </w:p>
    <w:p w:rsidR="00C73169" w:rsidRDefault="00C73169" w:rsidP="00C73169">
      <w:r>
        <w:t>–</w:t>
      </w:r>
      <w:r>
        <w:tab/>
      </w:r>
      <w:r w:rsidRPr="002956CB">
        <w:t>Interventi educativi contro razzismo e discriminazioni.</w:t>
      </w:r>
    </w:p>
    <w:p w:rsidR="00C73169" w:rsidRPr="002956CB" w:rsidRDefault="00C73169" w:rsidP="00C73169">
      <w:r>
        <w:t>–</w:t>
      </w:r>
      <w:r>
        <w:tab/>
        <w:t>Approccio e competenze interculturali nei servizi educativi per la prima infanzia.</w:t>
      </w:r>
    </w:p>
    <w:p w:rsidR="00C73169" w:rsidRDefault="00613B13" w:rsidP="00613B13">
      <w:pPr>
        <w:keepNext/>
        <w:spacing w:before="240" w:after="120" w:line="240" w:lineRule="exact"/>
        <w:rPr>
          <w:b/>
          <w:sz w:val="18"/>
        </w:rPr>
      </w:pPr>
      <w:r>
        <w:rPr>
          <w:b/>
          <w:i/>
          <w:sz w:val="18"/>
        </w:rPr>
        <w:t>BIBLIOGRAFIA</w:t>
      </w:r>
      <w:r w:rsidR="007F678E">
        <w:rPr>
          <w:rStyle w:val="Rimandonotaapidipagina"/>
          <w:b/>
          <w:i/>
          <w:sz w:val="18"/>
        </w:rPr>
        <w:footnoteReference w:id="1"/>
      </w:r>
    </w:p>
    <w:p w:rsidR="00613B13" w:rsidRPr="00613B13" w:rsidRDefault="00613B13" w:rsidP="00613B13">
      <w:pPr>
        <w:pStyle w:val="Testo1"/>
        <w:spacing w:before="0"/>
      </w:pPr>
      <w:r w:rsidRPr="00613B13">
        <w:t>La bibliografia prevede l’adozione di quattro testi, tre obbligatori e uno opzionale, da scegliere in base alle indicazioni che seguono.</w:t>
      </w:r>
    </w:p>
    <w:p w:rsidR="00613B13" w:rsidRPr="00613B13" w:rsidRDefault="00613B13" w:rsidP="00613B13">
      <w:pPr>
        <w:pStyle w:val="Testo1"/>
        <w:spacing w:before="0"/>
      </w:pPr>
      <w:r w:rsidRPr="00613B13">
        <w:t>S. Premoli, Educatori in ricerca. Un’esperienza locale fra teorie e pratiche, Carocci, Roma.</w:t>
      </w:r>
      <w:r w:rsidR="007F678E">
        <w:t xml:space="preserve"> </w:t>
      </w:r>
      <w:hyperlink r:id="rId9" w:history="1">
        <w:r w:rsidR="007F678E" w:rsidRPr="007F678E">
          <w:rPr>
            <w:rStyle w:val="Collegamentoipertestuale"/>
            <w:rFonts w:ascii="Times New Roman" w:hAnsi="Times New Roman"/>
            <w:i/>
            <w:sz w:val="16"/>
            <w:szCs w:val="16"/>
          </w:rPr>
          <w:t>Acquista da VP</w:t>
        </w:r>
      </w:hyperlink>
    </w:p>
    <w:p w:rsidR="00613B13" w:rsidRPr="00613B13" w:rsidRDefault="00613B13" w:rsidP="00613B13">
      <w:pPr>
        <w:pStyle w:val="Testo1"/>
        <w:spacing w:before="0"/>
      </w:pPr>
      <w:r w:rsidRPr="00613B13">
        <w:t>S. Premoli, Bambini, adolescenti e famiglie vulnerabili. Nuove direzioni nei servizi socio-educativi, Franco Angeli, Milano 2012.</w:t>
      </w:r>
      <w:r w:rsidR="007F678E">
        <w:t xml:space="preserve"> </w:t>
      </w:r>
      <w:hyperlink r:id="rId10" w:history="1">
        <w:r w:rsidR="007F678E" w:rsidRPr="007F678E">
          <w:rPr>
            <w:rStyle w:val="Collegamentoipertestuale"/>
            <w:rFonts w:ascii="Times New Roman" w:hAnsi="Times New Roman"/>
            <w:i/>
            <w:sz w:val="16"/>
            <w:szCs w:val="16"/>
          </w:rPr>
          <w:t>Acquista da VP</w:t>
        </w:r>
      </w:hyperlink>
    </w:p>
    <w:p w:rsidR="00613B13" w:rsidRPr="00613B13" w:rsidRDefault="00613B13" w:rsidP="00613B13">
      <w:pPr>
        <w:pStyle w:val="Testo1"/>
        <w:spacing w:before="0"/>
      </w:pPr>
      <w:r w:rsidRPr="00613B13">
        <w:t>M. Santerini, Da stranieri a cittadini. Educazione interculturale e mondo globale, Mondadori, Milano, 2017.</w:t>
      </w:r>
      <w:r w:rsidR="007F678E">
        <w:t xml:space="preserve"> </w:t>
      </w:r>
      <w:hyperlink r:id="rId11" w:history="1">
        <w:r w:rsidR="007F678E" w:rsidRPr="007F678E">
          <w:rPr>
            <w:rStyle w:val="Collegamentoipertestuale"/>
            <w:rFonts w:ascii="Times New Roman" w:hAnsi="Times New Roman"/>
            <w:i/>
            <w:sz w:val="16"/>
            <w:szCs w:val="16"/>
          </w:rPr>
          <w:t>Acquista da VP</w:t>
        </w:r>
      </w:hyperlink>
    </w:p>
    <w:p w:rsidR="00613B13" w:rsidRPr="00613B13" w:rsidRDefault="00613B13" w:rsidP="00613B13">
      <w:pPr>
        <w:pStyle w:val="Testo1"/>
        <w:spacing w:before="0"/>
      </w:pPr>
      <w:r w:rsidRPr="00613B13">
        <w:t>Un testo a scelta tra i seguenti (</w:t>
      </w:r>
      <w:r w:rsidRPr="00613B13">
        <w:rPr>
          <w:rFonts w:eastAsia="MS Mincho"/>
        </w:rPr>
        <w:t>gli studenti potranno sostituire questo libro con un elaborato, secondo le indicazioni che il docente fornirà a lezione)</w:t>
      </w:r>
    </w:p>
    <w:p w:rsidR="00613B13" w:rsidRPr="00613B13" w:rsidRDefault="00613B13" w:rsidP="00613B13">
      <w:pPr>
        <w:pStyle w:val="Testo1"/>
        <w:spacing w:before="0"/>
      </w:pPr>
      <w:r w:rsidRPr="00613B13">
        <w:t>4A- A. Granata, Sono qui da una vita. Dialogo aperto con le seconde generazioni, Roma, Carocci, 2011.</w:t>
      </w:r>
      <w:r w:rsidR="007F678E">
        <w:t xml:space="preserve"> </w:t>
      </w:r>
      <w:hyperlink r:id="rId12" w:history="1">
        <w:r w:rsidR="007F678E" w:rsidRPr="007F678E">
          <w:rPr>
            <w:rStyle w:val="Collegamentoipertestuale"/>
            <w:rFonts w:ascii="Times New Roman" w:hAnsi="Times New Roman"/>
            <w:i/>
            <w:sz w:val="16"/>
            <w:szCs w:val="16"/>
          </w:rPr>
          <w:t>Acquista da VP</w:t>
        </w:r>
      </w:hyperlink>
    </w:p>
    <w:p w:rsidR="00613B13" w:rsidRPr="00613B13" w:rsidRDefault="00613B13" w:rsidP="00613B13">
      <w:pPr>
        <w:pStyle w:val="Testo1"/>
        <w:spacing w:before="0"/>
      </w:pPr>
      <w:r w:rsidRPr="00613B13">
        <w:t>4B- S. Pasta, Razzismi 2.0. Analisi socio-educativa dell’odio online, Brescia, Morcelliana, 2018.</w:t>
      </w:r>
      <w:r w:rsidR="007F678E">
        <w:t xml:space="preserve"> </w:t>
      </w:r>
      <w:hyperlink r:id="rId13" w:history="1">
        <w:r w:rsidR="007F678E" w:rsidRPr="007F678E">
          <w:rPr>
            <w:rStyle w:val="Collegamentoipertestuale"/>
            <w:rFonts w:ascii="Times New Roman" w:hAnsi="Times New Roman"/>
            <w:i/>
            <w:sz w:val="16"/>
            <w:szCs w:val="16"/>
          </w:rPr>
          <w:t>Acquista da VP</w:t>
        </w:r>
      </w:hyperlink>
    </w:p>
    <w:p w:rsidR="00613B13" w:rsidRPr="00613B13" w:rsidRDefault="00613B13" w:rsidP="00613B13">
      <w:pPr>
        <w:pStyle w:val="Testo1"/>
        <w:spacing w:before="0"/>
      </w:pPr>
      <w:r w:rsidRPr="00613B13">
        <w:t>4C- S. Premoli, F.L. Zaninelli, a cura di, Infanzie e servizi educativi a Milano. Percorsi di ricerca intervento con bambine, bambini e adulti per innovare il sistema 0-6 comunale. Metis, numero speciale, 2020. (la pubblicazione è scaricabile gratuitamente in pdf dal sito della rivista Metis o acquistabile in formato cartaceo dal sito dell’editore Progedit)</w:t>
      </w:r>
    </w:p>
    <w:p w:rsidR="00613B13" w:rsidRPr="00613B13" w:rsidRDefault="00613B13" w:rsidP="00613B13">
      <w:pPr>
        <w:pStyle w:val="Testo1"/>
        <w:spacing w:before="0"/>
      </w:pPr>
      <w:r w:rsidRPr="00613B13">
        <w:t>4D- M. Guerra, Le più piccole cose. L’esplorazione come esperienza educativa, Milano, Franco Angeli, 2019.</w:t>
      </w:r>
      <w:r w:rsidR="00C5479F">
        <w:t xml:space="preserve"> </w:t>
      </w:r>
      <w:hyperlink r:id="rId14" w:history="1">
        <w:r w:rsidR="00C5479F" w:rsidRPr="00C5479F">
          <w:rPr>
            <w:rStyle w:val="Collegamentoipertestuale"/>
            <w:rFonts w:ascii="Times New Roman" w:hAnsi="Times New Roman"/>
            <w:i/>
            <w:sz w:val="16"/>
            <w:szCs w:val="16"/>
          </w:rPr>
          <w:t>Acquista da VP</w:t>
        </w:r>
      </w:hyperlink>
      <w:bookmarkStart w:id="0" w:name="_GoBack"/>
      <w:bookmarkEnd w:id="0"/>
    </w:p>
    <w:p w:rsidR="00613B13" w:rsidRPr="00613B13" w:rsidRDefault="00613B13" w:rsidP="00613B13">
      <w:pPr>
        <w:pStyle w:val="Testo1"/>
        <w:spacing w:before="0"/>
      </w:pPr>
      <w:r w:rsidRPr="00613B13">
        <w:t>4E- L. Formenti, I.  Gamelli, Quella volta che ho imparato, Milano, Raffaello Cortina, 1998.</w:t>
      </w:r>
      <w:r w:rsidR="007F678E">
        <w:t xml:space="preserve"> </w:t>
      </w:r>
      <w:hyperlink r:id="rId15" w:history="1">
        <w:r w:rsidR="007F678E" w:rsidRPr="007F678E">
          <w:rPr>
            <w:rStyle w:val="Collegamentoipertestuale"/>
            <w:rFonts w:ascii="Times New Roman" w:hAnsi="Times New Roman"/>
            <w:i/>
            <w:sz w:val="16"/>
            <w:szCs w:val="16"/>
          </w:rPr>
          <w:t>Acquista da VP</w:t>
        </w:r>
      </w:hyperlink>
    </w:p>
    <w:p w:rsidR="00613B13" w:rsidRPr="00613B13" w:rsidRDefault="00613B13" w:rsidP="00613B13">
      <w:pPr>
        <w:pStyle w:val="Testo1"/>
        <w:spacing w:before="0"/>
      </w:pPr>
      <w:r w:rsidRPr="00613B13">
        <w:t>Per gli studenti che si orientano a svolgere il tirocinio nell’area della formazione ed educazione degli adulti sarà possibile concordare con il docente a ricevimento un testo alternativo a quello previsto al punto 2., centrato sulla figura del formatore.</w:t>
      </w:r>
    </w:p>
    <w:p w:rsidR="00613B13" w:rsidRPr="002956CB" w:rsidRDefault="00613B13" w:rsidP="00613B13">
      <w:pPr>
        <w:pStyle w:val="Testo1"/>
        <w:spacing w:before="0"/>
      </w:pPr>
      <w:r w:rsidRPr="002956CB">
        <w:t>Fanno parte del materiale da preparare per l’esame anche le slides presentate dal docente a lezione e pubblicate entro il 25 maggio su Blackboard.</w:t>
      </w:r>
    </w:p>
    <w:p w:rsidR="00613B13" w:rsidRDefault="00613B13" w:rsidP="00613B13">
      <w:pPr>
        <w:spacing w:before="240" w:after="120"/>
        <w:rPr>
          <w:b/>
          <w:i/>
          <w:sz w:val="18"/>
        </w:rPr>
      </w:pPr>
      <w:r>
        <w:rPr>
          <w:b/>
          <w:i/>
          <w:sz w:val="18"/>
        </w:rPr>
        <w:t>DIDATTICA DEL CORSO</w:t>
      </w:r>
    </w:p>
    <w:p w:rsidR="00613B13" w:rsidRPr="00613B13" w:rsidRDefault="00613B13" w:rsidP="00613B13">
      <w:pPr>
        <w:pStyle w:val="Testo2"/>
      </w:pPr>
      <w:r w:rsidRPr="00613B13">
        <w:t xml:space="preserve">La didattica del corso sarà incentrata su lezioni in aula, basate anche su filmati e testimonianze di professionisti, e prevederà momenti di attivazione individuale e di gruppo. Gli studenti verranno accompagnati a sviluppare attraverso il lavoro in aula un elaborato </w:t>
      </w:r>
      <w:r w:rsidRPr="00613B13">
        <w:lastRenderedPageBreak/>
        <w:t xml:space="preserve">autobiografico con cui potranno sostituire il secondo libro a scelta (4A-4B-4C-4D-4E); nel caso dovranno leggere il libro 4E (su cui in ogni caso non saranno interrogati), come guida per la stesura dell’elaborato. In ogni caso, qualunque studente potrà portare l’elaborato autobiografico in luogo del secondo volume a scelta. </w:t>
      </w:r>
    </w:p>
    <w:p w:rsidR="00613B13" w:rsidRPr="00613B13" w:rsidRDefault="00613B13" w:rsidP="00613B13">
      <w:pPr>
        <w:pStyle w:val="Testo2"/>
      </w:pPr>
      <w:r w:rsidRPr="00613B13">
        <w:t xml:space="preserve">Saranno, inoltre, proposti, al di fuori delle ore di lezione, secondo le possibilità concesse dalle disposizioni relative alla sicurezza sanitaria, approfondimenti tematici per piccolo gruppo, centrati sull’utilizzo di metodologie attive, lezioni e viaggi di apprendimento sul campo e inviti a convegni e seminari. La partecipazione a tali iniziative sarà facoltativa e verrà tenuta in considerazione ai fini della valutazione finale. </w:t>
      </w:r>
    </w:p>
    <w:p w:rsidR="00613B13" w:rsidRPr="00613B13" w:rsidRDefault="00613B13" w:rsidP="00613B13">
      <w:pPr>
        <w:pStyle w:val="Testo2"/>
      </w:pPr>
      <w:r w:rsidRPr="00613B13">
        <w:t>Il materiale a disposizione dello studente verrà ottimizzato con l’ausilio della piattaforma Blackboard disponibile sul sito Internet dell’Università.</w:t>
      </w:r>
    </w:p>
    <w:p w:rsidR="00613B13" w:rsidRDefault="00613B13" w:rsidP="00613B13">
      <w:pPr>
        <w:spacing w:before="240" w:after="120"/>
        <w:rPr>
          <w:b/>
          <w:i/>
          <w:sz w:val="18"/>
        </w:rPr>
      </w:pPr>
      <w:r>
        <w:rPr>
          <w:b/>
          <w:i/>
          <w:sz w:val="18"/>
        </w:rPr>
        <w:t>METODO E CRITERI DI VALUTAZIONE</w:t>
      </w:r>
    </w:p>
    <w:p w:rsidR="00613B13" w:rsidRPr="00613B13" w:rsidRDefault="00613B13" w:rsidP="00613B13">
      <w:pPr>
        <w:pStyle w:val="Testo2"/>
      </w:pPr>
      <w:r w:rsidRPr="00613B13">
        <w:t xml:space="preserve">L’accertamento dei risultati di apprendimento, adottati dal docente, avviene per mezzo di un colloquio orale, condotto dal docente stesso o da uno dei suoi collaboratori, orientato a verificare la preparazione in merito al programma d’esame, la chiarezza espositiva, la padronanza dei concetti principali, la capacità di riflessione critica e di connessione con la propria biografia personale, educativa ed eventualmente professionale, fondamentale per chi intende praticare una professione a stretto contatto con le persone. </w:t>
      </w:r>
    </w:p>
    <w:p w:rsidR="00613B13" w:rsidRPr="00613B13" w:rsidRDefault="00613B13" w:rsidP="00613B13">
      <w:pPr>
        <w:pStyle w:val="Testo2"/>
      </w:pPr>
      <w:r w:rsidRPr="00613B13">
        <w:t>Si terrà conto nella valutazione anche della presenza attiva alle lezioni e dell’eventuale partecipazione agli eventi facoltativi proposti; inoltre, per coloro che sceglieranno di sostituire il secondo libro a scelta con un elaborato scritto, ovviamente si valuterà anche la qualità del lavoro prodotto.</w:t>
      </w:r>
    </w:p>
    <w:p w:rsidR="00613B13" w:rsidRDefault="00613B13" w:rsidP="00613B13">
      <w:pPr>
        <w:spacing w:before="240" w:after="120" w:line="240" w:lineRule="exact"/>
        <w:rPr>
          <w:b/>
          <w:i/>
          <w:sz w:val="18"/>
        </w:rPr>
      </w:pPr>
      <w:r>
        <w:rPr>
          <w:b/>
          <w:i/>
          <w:sz w:val="18"/>
        </w:rPr>
        <w:t>AVVERTENZE E PREREQUISITI</w:t>
      </w:r>
    </w:p>
    <w:p w:rsidR="00613B13" w:rsidRDefault="00613B13" w:rsidP="00613B13">
      <w:pPr>
        <w:pStyle w:val="Testo2"/>
      </w:pPr>
      <w:r w:rsidRPr="002956CB">
        <w:t xml:space="preserve">Il corso non necessità di prerequisiti relativi ai contenuti. </w:t>
      </w:r>
    </w:p>
    <w:p w:rsidR="00613B13" w:rsidRDefault="00613B13" w:rsidP="00613B13">
      <w:pPr>
        <w:pStyle w:val="Testo2"/>
      </w:pPr>
      <w:r w:rsidRPr="002956CB">
        <w:t xml:space="preserve">Informazioni e slides del Corso saranno disponibili sulla pagina personale del docente sul sito www.unicatt.it. </w:t>
      </w:r>
    </w:p>
    <w:p w:rsidR="00C459DC" w:rsidRDefault="00C459DC" w:rsidP="00C459DC">
      <w:pPr>
        <w:pStyle w:val="Testo2"/>
      </w:pPr>
      <w:r w:rsidRPr="00B37C2C">
        <w:t>Nel caso in cui la situazione sanitaria relativa alla pandemia di Covid-19 non dovesse consentire la didattica in presenza, sarà garantita l’erogazione a distanza dell’insegnamento con modalità che verranno comunicate in tempo utile agli studenti.</w:t>
      </w:r>
    </w:p>
    <w:p w:rsidR="00613B13" w:rsidRPr="00613B13" w:rsidRDefault="00613B13" w:rsidP="00613B13">
      <w:pPr>
        <w:pStyle w:val="Testo2"/>
        <w:spacing w:before="120"/>
        <w:rPr>
          <w:i/>
        </w:rPr>
      </w:pPr>
      <w:r w:rsidRPr="00613B13">
        <w:rPr>
          <w:i/>
        </w:rPr>
        <w:t>Orario e luogo di ricevimento</w:t>
      </w:r>
    </w:p>
    <w:p w:rsidR="00613B13" w:rsidRPr="002956CB" w:rsidRDefault="00613B13" w:rsidP="00613B13">
      <w:pPr>
        <w:pStyle w:val="Testo2"/>
        <w:rPr>
          <w:rFonts w:ascii="Times New Roman" w:hAnsi="Times New Roman"/>
        </w:rPr>
      </w:pPr>
      <w:r w:rsidRPr="002956CB">
        <w:rPr>
          <w:rFonts w:ascii="Times New Roman" w:hAnsi="Times New Roman"/>
        </w:rPr>
        <w:t>Il Prof. Silvio Premoli riceve gli studenti</w:t>
      </w:r>
      <w:r>
        <w:rPr>
          <w:rFonts w:ascii="Times New Roman" w:hAnsi="Times New Roman"/>
        </w:rPr>
        <w:t xml:space="preserve"> </w:t>
      </w:r>
      <w:r w:rsidRPr="002956CB">
        <w:rPr>
          <w:rFonts w:ascii="Times New Roman" w:hAnsi="Times New Roman"/>
        </w:rPr>
        <w:t>presso il Dipartimento di Pedagogia, secondo gli orari comunicati sul</w:t>
      </w:r>
      <w:r>
        <w:rPr>
          <w:rFonts w:ascii="Times New Roman" w:hAnsi="Times New Roman"/>
        </w:rPr>
        <w:t>la bacheca della pagina</w:t>
      </w:r>
      <w:r w:rsidRPr="002956CB">
        <w:rPr>
          <w:rFonts w:ascii="Times New Roman" w:hAnsi="Times New Roman"/>
        </w:rPr>
        <w:t xml:space="preserve"> del docente</w:t>
      </w:r>
      <w:r>
        <w:rPr>
          <w:rFonts w:ascii="Times New Roman" w:hAnsi="Times New Roman"/>
        </w:rPr>
        <w:t xml:space="preserve"> online; gli appuntamenti proposti</w:t>
      </w:r>
      <w:r w:rsidRPr="002956CB">
        <w:rPr>
          <w:rFonts w:ascii="Times New Roman" w:hAnsi="Times New Roman"/>
        </w:rPr>
        <w:t xml:space="preserve"> variano in base al calendario delle lezioni.</w:t>
      </w:r>
      <w:r>
        <w:rPr>
          <w:rFonts w:ascii="Times New Roman" w:hAnsi="Times New Roman"/>
        </w:rPr>
        <w:t xml:space="preserve"> È in ogni caso possibile concordare un appuntamento via e-mail.</w:t>
      </w:r>
    </w:p>
    <w:sectPr w:rsidR="00613B13" w:rsidRPr="002956C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78E" w:rsidRDefault="007F678E" w:rsidP="007F678E">
      <w:pPr>
        <w:spacing w:line="240" w:lineRule="auto"/>
      </w:pPr>
      <w:r>
        <w:separator/>
      </w:r>
    </w:p>
  </w:endnote>
  <w:endnote w:type="continuationSeparator" w:id="0">
    <w:p w:rsidR="007F678E" w:rsidRDefault="007F678E" w:rsidP="007F6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78E" w:rsidRDefault="007F678E" w:rsidP="007F678E">
      <w:pPr>
        <w:spacing w:line="240" w:lineRule="auto"/>
      </w:pPr>
      <w:r>
        <w:separator/>
      </w:r>
    </w:p>
  </w:footnote>
  <w:footnote w:type="continuationSeparator" w:id="0">
    <w:p w:rsidR="007F678E" w:rsidRDefault="007F678E" w:rsidP="007F678E">
      <w:pPr>
        <w:spacing w:line="240" w:lineRule="auto"/>
      </w:pPr>
      <w:r>
        <w:continuationSeparator/>
      </w:r>
    </w:p>
  </w:footnote>
  <w:footnote w:id="1">
    <w:p w:rsidR="007F678E" w:rsidRDefault="007F678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66878"/>
    <w:multiLevelType w:val="hybridMultilevel"/>
    <w:tmpl w:val="0EFC375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27162547"/>
    <w:multiLevelType w:val="hybridMultilevel"/>
    <w:tmpl w:val="8ACAD482"/>
    <w:lvl w:ilvl="0" w:tplc="75E2EA42">
      <w:start w:val="1"/>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66E363E"/>
    <w:multiLevelType w:val="hybridMultilevel"/>
    <w:tmpl w:val="F092CA3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1A"/>
    <w:rsid w:val="00187B99"/>
    <w:rsid w:val="002014DD"/>
    <w:rsid w:val="002D5E17"/>
    <w:rsid w:val="0038481A"/>
    <w:rsid w:val="004D1217"/>
    <w:rsid w:val="004D6008"/>
    <w:rsid w:val="00613B13"/>
    <w:rsid w:val="00640794"/>
    <w:rsid w:val="006F1772"/>
    <w:rsid w:val="007F678E"/>
    <w:rsid w:val="008942E7"/>
    <w:rsid w:val="008A1204"/>
    <w:rsid w:val="00900CCA"/>
    <w:rsid w:val="00924B77"/>
    <w:rsid w:val="00940DA2"/>
    <w:rsid w:val="009E055C"/>
    <w:rsid w:val="00A74F6F"/>
    <w:rsid w:val="00AD7557"/>
    <w:rsid w:val="00B50C5D"/>
    <w:rsid w:val="00B51253"/>
    <w:rsid w:val="00B525CC"/>
    <w:rsid w:val="00C459DC"/>
    <w:rsid w:val="00C5479F"/>
    <w:rsid w:val="00C73169"/>
    <w:rsid w:val="00D404F2"/>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73169"/>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7F678E"/>
    <w:pPr>
      <w:spacing w:line="240" w:lineRule="auto"/>
    </w:pPr>
    <w:rPr>
      <w:szCs w:val="20"/>
    </w:rPr>
  </w:style>
  <w:style w:type="character" w:customStyle="1" w:styleId="TestonotaapidipaginaCarattere">
    <w:name w:val="Testo nota a piè di pagina Carattere"/>
    <w:basedOn w:val="Carpredefinitoparagrafo"/>
    <w:link w:val="Testonotaapidipagina"/>
    <w:rsid w:val="007F678E"/>
  </w:style>
  <w:style w:type="character" w:styleId="Rimandonotaapidipagina">
    <w:name w:val="footnote reference"/>
    <w:basedOn w:val="Carpredefinitoparagrafo"/>
    <w:rsid w:val="007F678E"/>
    <w:rPr>
      <w:vertAlign w:val="superscript"/>
    </w:rPr>
  </w:style>
  <w:style w:type="character" w:styleId="Collegamentoipertestuale">
    <w:name w:val="Hyperlink"/>
    <w:basedOn w:val="Carpredefinitoparagrafo"/>
    <w:rsid w:val="007F678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uiPriority w:val="99"/>
    <w:rsid w:val="00D404F2"/>
    <w:pPr>
      <w:spacing w:before="120" w:line="220" w:lineRule="exact"/>
      <w:ind w:left="284" w:hanging="284"/>
      <w:jc w:val="both"/>
    </w:pPr>
    <w:rPr>
      <w:rFonts w:ascii="Times" w:hAnsi="Times"/>
      <w:noProof/>
      <w:sz w:val="18"/>
    </w:rPr>
  </w:style>
  <w:style w:type="paragraph" w:customStyle="1" w:styleId="Testo2">
    <w:name w:val="Testo 2"/>
    <w:uiPriority w:val="99"/>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C73169"/>
    <w:pPr>
      <w:tabs>
        <w:tab w:val="clear" w:pos="284"/>
      </w:tabs>
      <w:spacing w:line="240" w:lineRule="auto"/>
      <w:ind w:left="720"/>
      <w:contextualSpacing/>
      <w:jc w:val="left"/>
    </w:pPr>
    <w:rPr>
      <w:szCs w:val="20"/>
      <w:lang w:eastAsia="en-US"/>
    </w:rPr>
  </w:style>
  <w:style w:type="paragraph" w:styleId="Testonotaapidipagina">
    <w:name w:val="footnote text"/>
    <w:basedOn w:val="Normale"/>
    <w:link w:val="TestonotaapidipaginaCarattere"/>
    <w:rsid w:val="007F678E"/>
    <w:pPr>
      <w:spacing w:line="240" w:lineRule="auto"/>
    </w:pPr>
    <w:rPr>
      <w:szCs w:val="20"/>
    </w:rPr>
  </w:style>
  <w:style w:type="character" w:customStyle="1" w:styleId="TestonotaapidipaginaCarattere">
    <w:name w:val="Testo nota a piè di pagina Carattere"/>
    <w:basedOn w:val="Carpredefinitoparagrafo"/>
    <w:link w:val="Testonotaapidipagina"/>
    <w:rsid w:val="007F678E"/>
  </w:style>
  <w:style w:type="character" w:styleId="Rimandonotaapidipagina">
    <w:name w:val="footnote reference"/>
    <w:basedOn w:val="Carpredefinitoparagrafo"/>
    <w:rsid w:val="007F678E"/>
    <w:rPr>
      <w:vertAlign w:val="superscript"/>
    </w:rPr>
  </w:style>
  <w:style w:type="character" w:styleId="Collegamentoipertestuale">
    <w:name w:val="Hyperlink"/>
    <w:basedOn w:val="Carpredefinitoparagrafo"/>
    <w:rsid w:val="007F67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stefano-pasta/razzismi-20-analisi-socio-educativa-dellodio-online-9788828400301-553008.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nna-granata/sono-qui-da-una-vita-dialogo-aperto-con-le-seconde-generazioni-9788843057832-20976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milena-santerini/da-stranieri-a-cittadini-educazione-interculturale-e-mondo-globale-9788861845763-250849.html" TargetMode="External"/><Relationship Id="rId5" Type="http://schemas.openxmlformats.org/officeDocument/2006/relationships/settings" Target="settings.xml"/><Relationship Id="rId15" Type="http://schemas.openxmlformats.org/officeDocument/2006/relationships/hyperlink" Target="https://librerie.unicatt.it/scheda-libro/ivano-gamelli-laura-formenti/quella-volta-che-ho-imparato-la-conoscenza-di-se-nei-luoghi-delleducazione-9788870785036-437302.html" TargetMode="External"/><Relationship Id="rId10" Type="http://schemas.openxmlformats.org/officeDocument/2006/relationships/hyperlink" Target="https://librerie.unicatt.it/scheda-libro/premoli-silvio/bambini-adolescenti-e-famiglie-vulnerabili-9788820410964-180346.html" TargetMode="External"/><Relationship Id="rId4" Type="http://schemas.microsoft.com/office/2007/relationships/stylesWithEffects" Target="stylesWithEffects.xml"/><Relationship Id="rId9" Type="http://schemas.openxmlformats.org/officeDocument/2006/relationships/hyperlink" Target="https://librerie.unicatt.it/scheda-libro/silvio-premoli/educatori-in-ricerca-unesperienza-locale-fra-teoria-e-pratiche-9788843075607-234495.html" TargetMode="External"/><Relationship Id="rId14" Type="http://schemas.openxmlformats.org/officeDocument/2006/relationships/hyperlink" Target="https://librerie.unicatt.it/scheda-libro/monica-guerra/le-piu-piccole-cose-lesplorazione-come-esperienza-educativa-9788891788658-6864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387B5-217B-4947-AEF4-D311160DA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21</TotalTime>
  <Pages>3</Pages>
  <Words>1011</Words>
  <Characters>7414</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7</cp:revision>
  <cp:lastPrinted>2003-03-27T10:42:00Z</cp:lastPrinted>
  <dcterms:created xsi:type="dcterms:W3CDTF">2020-07-14T09:02:00Z</dcterms:created>
  <dcterms:modified xsi:type="dcterms:W3CDTF">2020-08-03T06:36:00Z</dcterms:modified>
</cp:coreProperties>
</file>