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E3D" w:rsidRPr="0026721A" w:rsidRDefault="0026721A" w:rsidP="0026721A">
      <w:pPr>
        <w:contextualSpacing/>
        <w:rPr>
          <w:rFonts w:ascii="Times New Roman" w:hAnsi="Times New Roman" w:cs="Times New Roman"/>
          <w:b/>
          <w:sz w:val="20"/>
          <w:szCs w:val="18"/>
        </w:rPr>
      </w:pPr>
      <w:r w:rsidRPr="0026721A">
        <w:rPr>
          <w:rFonts w:ascii="Times New Roman" w:hAnsi="Times New Roman" w:cs="Times New Roman"/>
          <w:b/>
          <w:sz w:val="20"/>
          <w:szCs w:val="18"/>
        </w:rPr>
        <w:t xml:space="preserve">Letteratura italiana </w:t>
      </w:r>
      <w:r w:rsidR="00784F1E">
        <w:rPr>
          <w:rFonts w:ascii="Times New Roman" w:hAnsi="Times New Roman" w:cs="Times New Roman"/>
          <w:b/>
          <w:sz w:val="20"/>
          <w:szCs w:val="18"/>
        </w:rPr>
        <w:t>(con laboratorio)</w:t>
      </w:r>
    </w:p>
    <w:p w:rsidR="003F0D62" w:rsidRPr="0026721A" w:rsidRDefault="0026721A" w:rsidP="003F0D62">
      <w:pPr>
        <w:rPr>
          <w:rFonts w:ascii="Times New Roman" w:hAnsi="Times New Roman" w:cs="Times New Roman"/>
          <w:smallCaps/>
          <w:sz w:val="18"/>
          <w:szCs w:val="18"/>
        </w:rPr>
      </w:pPr>
      <w:r>
        <w:rPr>
          <w:rFonts w:ascii="Times New Roman" w:hAnsi="Times New Roman" w:cs="Times New Roman"/>
          <w:smallCaps/>
          <w:sz w:val="18"/>
          <w:szCs w:val="18"/>
        </w:rPr>
        <w:t>P</w:t>
      </w:r>
      <w:r w:rsidRPr="0026721A">
        <w:rPr>
          <w:rFonts w:ascii="Times New Roman" w:hAnsi="Times New Roman" w:cs="Times New Roman"/>
          <w:smallCaps/>
          <w:sz w:val="18"/>
          <w:szCs w:val="18"/>
        </w:rPr>
        <w:t>rof. Pierantonio Frare</w:t>
      </w:r>
    </w:p>
    <w:p w:rsidR="0026721A" w:rsidRDefault="0026721A" w:rsidP="0026721A">
      <w:pPr>
        <w:spacing w:before="240" w:after="120" w:line="240" w:lineRule="atLeast"/>
        <w:rPr>
          <w:rFonts w:ascii="Times New Roman" w:eastAsia="Times New Roman" w:hAnsi="Times New Roman" w:cs="Times New Roman"/>
          <w:b/>
          <w:bCs/>
          <w:i/>
          <w:iCs/>
          <w:color w:val="000000"/>
          <w:sz w:val="18"/>
          <w:szCs w:val="18"/>
          <w:lang w:eastAsia="it-IT"/>
        </w:rPr>
      </w:pPr>
      <w:r>
        <w:rPr>
          <w:rFonts w:ascii="Times New Roman" w:eastAsia="Times New Roman" w:hAnsi="Times New Roman" w:cs="Times New Roman"/>
          <w:b/>
          <w:bCs/>
          <w:i/>
          <w:iCs/>
          <w:color w:val="000000"/>
          <w:sz w:val="18"/>
          <w:szCs w:val="18"/>
          <w:lang w:eastAsia="it-IT"/>
        </w:rPr>
        <w:t>OBIETTIVI DEL CORSO E RISULTATI DI APPRENDIMENTO ATTESI</w:t>
      </w:r>
    </w:p>
    <w:p w:rsidR="00784F1E" w:rsidRPr="00405466" w:rsidRDefault="00784F1E" w:rsidP="00784F1E">
      <w:pPr>
        <w:pStyle w:val="Testo2"/>
        <w:spacing w:before="80" w:line="240" w:lineRule="exact"/>
        <w:ind w:firstLine="0"/>
        <w:rPr>
          <w:rFonts w:ascii="Times New Roman" w:hAnsi="Times New Roman"/>
          <w:sz w:val="20"/>
        </w:rPr>
      </w:pPr>
      <w:r w:rsidRPr="00405466">
        <w:rPr>
          <w:rFonts w:ascii="Times New Roman" w:hAnsi="Times New Roman"/>
          <w:sz w:val="20"/>
        </w:rPr>
        <w:t>riflettere sulle potenzialità formative insite nei testi letterari; aiutare a riconoscere nel testo letterario il modello di un vero dialogo con l’altro da sé, basato sul rispetto ermeneutico e non sulla sopraffazione.</w:t>
      </w:r>
    </w:p>
    <w:p w:rsidR="00784F1E" w:rsidRPr="00405466" w:rsidRDefault="00784F1E" w:rsidP="00784F1E">
      <w:pPr>
        <w:pStyle w:val="Testo2"/>
        <w:spacing w:before="80" w:line="240" w:lineRule="exact"/>
        <w:ind w:firstLine="0"/>
        <w:rPr>
          <w:rFonts w:ascii="Times New Roman" w:hAnsi="Times New Roman"/>
          <w:sz w:val="20"/>
        </w:rPr>
      </w:pPr>
      <w:r w:rsidRPr="00405466">
        <w:rPr>
          <w:rFonts w:ascii="Times New Roman" w:hAnsi="Times New Roman"/>
          <w:b/>
          <w:sz w:val="20"/>
        </w:rPr>
        <w:t>Obiettivi disciplinari specifici</w:t>
      </w:r>
      <w:r w:rsidRPr="00405466">
        <w:rPr>
          <w:rFonts w:ascii="Times New Roman" w:hAnsi="Times New Roman"/>
          <w:sz w:val="20"/>
        </w:rPr>
        <w:t>: fornire agli studenti le competenze tecniche necessarie alla comprensione e alla interpretazione dei testi letterari italiani; educare al riconoscimento della complessità di livelli e di significati messi in gioco dal testo letterario; fornire le conoscenze e gli strumenti necessari per riflettere sul rapporto tra letteratura e scienze umane; permettere ai futuri docenti di scuola dell’infanzia e primaria di trasmettere ai loro studenti una parola di alta qualità estetica e morale.</w:t>
      </w:r>
    </w:p>
    <w:p w:rsidR="00784F1E" w:rsidRDefault="00784F1E" w:rsidP="00784F1E">
      <w:pPr>
        <w:pStyle w:val="Testo2"/>
        <w:spacing w:before="80" w:line="240" w:lineRule="exact"/>
        <w:ind w:firstLine="0"/>
        <w:rPr>
          <w:rFonts w:ascii="Times New Roman" w:hAnsi="Times New Roman"/>
          <w:sz w:val="20"/>
        </w:rPr>
      </w:pPr>
      <w:r w:rsidRPr="00405466">
        <w:rPr>
          <w:rFonts w:ascii="Times New Roman" w:hAnsi="Times New Roman"/>
          <w:b/>
          <w:sz w:val="20"/>
        </w:rPr>
        <w:t>Risultati di apprendimento attesi</w:t>
      </w:r>
    </w:p>
    <w:p w:rsidR="00784F1E" w:rsidRPr="00405466" w:rsidRDefault="00784F1E" w:rsidP="00784F1E">
      <w:pPr>
        <w:pStyle w:val="Testo2"/>
        <w:spacing w:before="80" w:line="240" w:lineRule="exact"/>
        <w:ind w:firstLine="0"/>
        <w:rPr>
          <w:rFonts w:ascii="Times New Roman" w:hAnsi="Times New Roman"/>
          <w:sz w:val="20"/>
        </w:rPr>
      </w:pPr>
      <w:r w:rsidRPr="00405466">
        <w:rPr>
          <w:rFonts w:ascii="Times New Roman" w:hAnsi="Times New Roman"/>
          <w:sz w:val="20"/>
        </w:rPr>
        <w:t xml:space="preserve">Al termine del corso, lo studente sarà in grado di usare una parola di alta qualità estetica ed etica; di leggere e comprendere testi letterari, in poesia e in prosa, di una qualche complessità; di individuare la loro valenza formativa ed educativa; di applicare le conoscenze acquisite alla costruzione di percorsi didattici adatti ai contesti in cui si troverà ad operare; di trasmettere alle giovani generazioni il patrimonio culturale italiano. </w:t>
      </w:r>
    </w:p>
    <w:p w:rsidR="0026721A" w:rsidRDefault="0026721A" w:rsidP="0026721A">
      <w:pPr>
        <w:spacing w:before="240" w:after="120" w:line="240" w:lineRule="atLeast"/>
        <w:rPr>
          <w:rFonts w:ascii="Times New Roman" w:eastAsia="Times New Roman" w:hAnsi="Times New Roman" w:cs="Times New Roman"/>
          <w:color w:val="000000"/>
          <w:sz w:val="18"/>
          <w:szCs w:val="18"/>
          <w:lang w:eastAsia="it-IT"/>
        </w:rPr>
      </w:pPr>
      <w:r>
        <w:rPr>
          <w:rFonts w:ascii="Times New Roman" w:eastAsia="Times New Roman" w:hAnsi="Times New Roman" w:cs="Times New Roman"/>
          <w:b/>
          <w:bCs/>
          <w:i/>
          <w:iCs/>
          <w:color w:val="000000"/>
          <w:sz w:val="18"/>
          <w:szCs w:val="18"/>
          <w:lang w:eastAsia="it-IT"/>
        </w:rPr>
        <w:t>PROGRAMMA DEL CORSO</w:t>
      </w:r>
    </w:p>
    <w:p w:rsidR="00784F1E" w:rsidRPr="00405466" w:rsidRDefault="00784F1E" w:rsidP="00784F1E">
      <w:pPr>
        <w:contextualSpacing/>
        <w:rPr>
          <w:rFonts w:ascii="Times New Roman" w:hAnsi="Times New Roman" w:cs="Times New Roman"/>
          <w:sz w:val="20"/>
          <w:szCs w:val="20"/>
        </w:rPr>
      </w:pPr>
      <w:r w:rsidRPr="00405466">
        <w:rPr>
          <w:rFonts w:ascii="Times New Roman" w:hAnsi="Times New Roman" w:cs="Times New Roman"/>
          <w:sz w:val="20"/>
          <w:szCs w:val="20"/>
        </w:rPr>
        <w:t xml:space="preserve">I PARTE. UNA LETTERATURA PER LA FORMAZIONE </w:t>
      </w:r>
      <w:r w:rsidRPr="00E71A85">
        <w:rPr>
          <w:rFonts w:ascii="Times New Roman" w:hAnsi="Times New Roman" w:cs="Times New Roman"/>
          <w:sz w:val="20"/>
          <w:szCs w:val="20"/>
        </w:rPr>
        <w:t>DELL’UMANO</w:t>
      </w:r>
      <w:r w:rsidRPr="00405466">
        <w:rPr>
          <w:rFonts w:ascii="Times New Roman" w:hAnsi="Times New Roman" w:cs="Times New Roman"/>
          <w:sz w:val="20"/>
          <w:szCs w:val="20"/>
        </w:rPr>
        <w:t xml:space="preserve">: LA PAROLA E IL SUO POTERE </w:t>
      </w:r>
    </w:p>
    <w:p w:rsidR="00784F1E" w:rsidRPr="00405466" w:rsidRDefault="00784F1E" w:rsidP="00784F1E">
      <w:pPr>
        <w:numPr>
          <w:ilvl w:val="0"/>
          <w:numId w:val="1"/>
        </w:numPr>
        <w:spacing w:after="0"/>
        <w:contextualSpacing/>
        <w:rPr>
          <w:rFonts w:ascii="Times New Roman" w:hAnsi="Times New Roman" w:cs="Times New Roman"/>
          <w:sz w:val="20"/>
          <w:szCs w:val="20"/>
        </w:rPr>
      </w:pPr>
      <w:r w:rsidRPr="00405466">
        <w:rPr>
          <w:rFonts w:ascii="Times New Roman" w:hAnsi="Times New Roman" w:cs="Times New Roman"/>
          <w:sz w:val="20"/>
          <w:szCs w:val="20"/>
        </w:rPr>
        <w:t xml:space="preserve">La parola che fa muovere: </w:t>
      </w:r>
      <w:r w:rsidRPr="00E71A85">
        <w:rPr>
          <w:rFonts w:ascii="Times New Roman" w:hAnsi="Times New Roman" w:cs="Times New Roman"/>
          <w:smallCaps/>
          <w:sz w:val="20"/>
          <w:szCs w:val="20"/>
        </w:rPr>
        <w:t>Dante Alighieri</w:t>
      </w:r>
      <w:r w:rsidRPr="00405466">
        <w:rPr>
          <w:rFonts w:ascii="Times New Roman" w:hAnsi="Times New Roman" w:cs="Times New Roman"/>
          <w:sz w:val="20"/>
          <w:szCs w:val="20"/>
        </w:rPr>
        <w:t xml:space="preserve">, </w:t>
      </w:r>
      <w:r w:rsidRPr="00405466">
        <w:rPr>
          <w:rFonts w:ascii="Times New Roman" w:hAnsi="Times New Roman" w:cs="Times New Roman"/>
          <w:i/>
          <w:sz w:val="20"/>
          <w:szCs w:val="20"/>
        </w:rPr>
        <w:t>Inferno I e II</w:t>
      </w:r>
    </w:p>
    <w:p w:rsidR="00784F1E" w:rsidRPr="00405466" w:rsidRDefault="00784F1E" w:rsidP="00784F1E">
      <w:pPr>
        <w:numPr>
          <w:ilvl w:val="0"/>
          <w:numId w:val="1"/>
        </w:numPr>
        <w:spacing w:after="0"/>
        <w:contextualSpacing/>
        <w:rPr>
          <w:rFonts w:ascii="Times New Roman" w:hAnsi="Times New Roman" w:cs="Times New Roman"/>
          <w:sz w:val="20"/>
          <w:szCs w:val="20"/>
        </w:rPr>
      </w:pPr>
      <w:r w:rsidRPr="00405466">
        <w:rPr>
          <w:rFonts w:ascii="Times New Roman" w:hAnsi="Times New Roman" w:cs="Times New Roman"/>
          <w:sz w:val="20"/>
          <w:szCs w:val="20"/>
        </w:rPr>
        <w:t xml:space="preserve">La parola che impedisce: la storia di Gertrude: </w:t>
      </w:r>
      <w:r>
        <w:rPr>
          <w:rFonts w:ascii="Times New Roman" w:hAnsi="Times New Roman" w:cs="Times New Roman"/>
          <w:sz w:val="20"/>
          <w:szCs w:val="20"/>
        </w:rPr>
        <w:t xml:space="preserve">A. </w:t>
      </w:r>
      <w:r>
        <w:rPr>
          <w:rFonts w:ascii="Times New Roman" w:hAnsi="Times New Roman" w:cs="Times New Roman"/>
          <w:smallCaps/>
          <w:sz w:val="20"/>
          <w:szCs w:val="20"/>
        </w:rPr>
        <w:t>M</w:t>
      </w:r>
      <w:r w:rsidRPr="00E71A85">
        <w:rPr>
          <w:rFonts w:ascii="Times New Roman" w:hAnsi="Times New Roman" w:cs="Times New Roman"/>
          <w:smallCaps/>
          <w:sz w:val="20"/>
          <w:szCs w:val="20"/>
        </w:rPr>
        <w:t>anzoni</w:t>
      </w:r>
      <w:r w:rsidRPr="00405466">
        <w:rPr>
          <w:rFonts w:ascii="Times New Roman" w:hAnsi="Times New Roman" w:cs="Times New Roman"/>
          <w:sz w:val="20"/>
          <w:szCs w:val="20"/>
        </w:rPr>
        <w:t xml:space="preserve">, </w:t>
      </w:r>
      <w:r w:rsidRPr="00405466">
        <w:rPr>
          <w:rFonts w:ascii="Times New Roman" w:hAnsi="Times New Roman" w:cs="Times New Roman"/>
          <w:i/>
          <w:sz w:val="20"/>
          <w:szCs w:val="20"/>
        </w:rPr>
        <w:t>I Promessi sposi</w:t>
      </w:r>
      <w:r w:rsidRPr="00405466">
        <w:rPr>
          <w:rFonts w:ascii="Times New Roman" w:hAnsi="Times New Roman" w:cs="Times New Roman"/>
          <w:sz w:val="20"/>
          <w:szCs w:val="20"/>
        </w:rPr>
        <w:t xml:space="preserve">, </w:t>
      </w:r>
      <w:proofErr w:type="spellStart"/>
      <w:r w:rsidRPr="00405466">
        <w:rPr>
          <w:rFonts w:ascii="Times New Roman" w:hAnsi="Times New Roman" w:cs="Times New Roman"/>
          <w:sz w:val="20"/>
          <w:szCs w:val="20"/>
        </w:rPr>
        <w:t>capp</w:t>
      </w:r>
      <w:proofErr w:type="spellEnd"/>
      <w:r w:rsidRPr="00405466">
        <w:rPr>
          <w:rFonts w:ascii="Times New Roman" w:hAnsi="Times New Roman" w:cs="Times New Roman"/>
          <w:sz w:val="20"/>
          <w:szCs w:val="20"/>
        </w:rPr>
        <w:t>. 9 e 10.</w:t>
      </w:r>
    </w:p>
    <w:p w:rsidR="00784F1E" w:rsidRPr="00405466" w:rsidRDefault="00784F1E" w:rsidP="00784F1E">
      <w:pPr>
        <w:numPr>
          <w:ilvl w:val="0"/>
          <w:numId w:val="1"/>
        </w:numPr>
        <w:spacing w:after="0"/>
        <w:contextualSpacing/>
        <w:rPr>
          <w:rFonts w:ascii="Times New Roman" w:hAnsi="Times New Roman" w:cs="Times New Roman"/>
          <w:sz w:val="20"/>
          <w:szCs w:val="20"/>
        </w:rPr>
      </w:pPr>
      <w:r w:rsidRPr="00405466">
        <w:rPr>
          <w:rFonts w:ascii="Times New Roman" w:hAnsi="Times New Roman" w:cs="Times New Roman"/>
          <w:sz w:val="20"/>
          <w:szCs w:val="20"/>
        </w:rPr>
        <w:t xml:space="preserve">La parola come modello interpretativo dell’assurdo: </w:t>
      </w:r>
      <w:r>
        <w:rPr>
          <w:rFonts w:ascii="Times New Roman" w:hAnsi="Times New Roman" w:cs="Times New Roman"/>
          <w:smallCaps/>
          <w:sz w:val="20"/>
          <w:szCs w:val="20"/>
        </w:rPr>
        <w:t>P</w:t>
      </w:r>
      <w:r w:rsidRPr="00E71A85">
        <w:rPr>
          <w:rFonts w:ascii="Times New Roman" w:hAnsi="Times New Roman" w:cs="Times New Roman"/>
          <w:smallCaps/>
          <w:sz w:val="20"/>
          <w:szCs w:val="20"/>
        </w:rPr>
        <w:t>. Levi</w:t>
      </w:r>
      <w:r w:rsidRPr="00405466">
        <w:rPr>
          <w:rFonts w:ascii="Times New Roman" w:hAnsi="Times New Roman" w:cs="Times New Roman"/>
          <w:sz w:val="20"/>
          <w:szCs w:val="20"/>
        </w:rPr>
        <w:t xml:space="preserve">, </w:t>
      </w:r>
      <w:r w:rsidRPr="00405466">
        <w:rPr>
          <w:rFonts w:ascii="Times New Roman" w:hAnsi="Times New Roman" w:cs="Times New Roman"/>
          <w:i/>
          <w:sz w:val="20"/>
          <w:szCs w:val="20"/>
        </w:rPr>
        <w:t>Se questo è un uomo</w:t>
      </w:r>
      <w:r w:rsidRPr="00405466">
        <w:rPr>
          <w:rFonts w:ascii="Times New Roman" w:hAnsi="Times New Roman" w:cs="Times New Roman"/>
          <w:sz w:val="20"/>
          <w:szCs w:val="20"/>
        </w:rPr>
        <w:t xml:space="preserve">, cap. </w:t>
      </w:r>
      <w:r w:rsidRPr="00405466">
        <w:rPr>
          <w:rFonts w:ascii="Times New Roman" w:hAnsi="Times New Roman" w:cs="Times New Roman"/>
          <w:i/>
          <w:sz w:val="20"/>
          <w:szCs w:val="20"/>
        </w:rPr>
        <w:t>Il canto di Ulisse</w:t>
      </w:r>
      <w:r w:rsidRPr="00405466">
        <w:rPr>
          <w:rFonts w:ascii="Times New Roman" w:hAnsi="Times New Roman" w:cs="Times New Roman"/>
          <w:sz w:val="20"/>
          <w:szCs w:val="20"/>
        </w:rPr>
        <w:t>.</w:t>
      </w:r>
    </w:p>
    <w:p w:rsidR="00784F1E" w:rsidRPr="00405466" w:rsidRDefault="00784F1E" w:rsidP="00784F1E">
      <w:pPr>
        <w:ind w:left="360"/>
        <w:contextualSpacing/>
        <w:rPr>
          <w:rFonts w:ascii="Times New Roman" w:hAnsi="Times New Roman" w:cs="Times New Roman"/>
          <w:sz w:val="20"/>
          <w:szCs w:val="20"/>
        </w:rPr>
      </w:pPr>
    </w:p>
    <w:p w:rsidR="00784F1E" w:rsidRPr="00405466" w:rsidRDefault="00784F1E" w:rsidP="00784F1E">
      <w:pPr>
        <w:contextualSpacing/>
        <w:rPr>
          <w:rFonts w:ascii="Times New Roman" w:hAnsi="Times New Roman" w:cs="Times New Roman"/>
          <w:smallCaps/>
          <w:sz w:val="20"/>
          <w:szCs w:val="20"/>
        </w:rPr>
      </w:pPr>
      <w:r w:rsidRPr="00405466">
        <w:rPr>
          <w:rFonts w:ascii="Times New Roman" w:hAnsi="Times New Roman" w:cs="Times New Roman"/>
          <w:smallCaps/>
          <w:sz w:val="20"/>
          <w:szCs w:val="20"/>
        </w:rPr>
        <w:t>II PARTE. ITINERARI DANTESCHI PER IL VII CENTENARIO DELLA MORTE DI DANTE</w:t>
      </w:r>
    </w:p>
    <w:p w:rsidR="00784F1E" w:rsidRPr="00405466" w:rsidRDefault="00784F1E" w:rsidP="00784F1E">
      <w:pPr>
        <w:contextualSpacing/>
        <w:rPr>
          <w:rFonts w:ascii="Times New Roman" w:hAnsi="Times New Roman" w:cs="Times New Roman"/>
          <w:sz w:val="20"/>
          <w:szCs w:val="20"/>
        </w:rPr>
      </w:pPr>
      <w:r w:rsidRPr="00405466">
        <w:rPr>
          <w:rFonts w:ascii="Times New Roman" w:hAnsi="Times New Roman" w:cs="Times New Roman"/>
          <w:sz w:val="20"/>
          <w:szCs w:val="20"/>
        </w:rPr>
        <w:t xml:space="preserve">Lettura antologica della </w:t>
      </w:r>
      <w:r w:rsidRPr="00405466">
        <w:rPr>
          <w:rFonts w:ascii="Times New Roman" w:hAnsi="Times New Roman" w:cs="Times New Roman"/>
          <w:i/>
          <w:sz w:val="20"/>
          <w:szCs w:val="20"/>
        </w:rPr>
        <w:t>Commedia</w:t>
      </w:r>
      <w:r w:rsidRPr="00405466">
        <w:rPr>
          <w:rFonts w:ascii="Times New Roman" w:hAnsi="Times New Roman" w:cs="Times New Roman"/>
          <w:sz w:val="20"/>
          <w:szCs w:val="20"/>
        </w:rPr>
        <w:t xml:space="preserve"> di Dante organizzata secondo le seguenti tematiche:</w:t>
      </w:r>
    </w:p>
    <w:p w:rsidR="00784F1E" w:rsidRPr="00405466" w:rsidRDefault="00784F1E" w:rsidP="00784F1E">
      <w:pPr>
        <w:contextualSpacing/>
        <w:rPr>
          <w:rFonts w:ascii="Times New Roman" w:hAnsi="Times New Roman" w:cs="Times New Roman"/>
          <w:sz w:val="20"/>
          <w:szCs w:val="20"/>
        </w:rPr>
      </w:pPr>
      <w:r w:rsidRPr="00405466">
        <w:rPr>
          <w:rFonts w:ascii="Times New Roman" w:hAnsi="Times New Roman" w:cs="Times New Roman"/>
          <w:sz w:val="20"/>
          <w:szCs w:val="20"/>
        </w:rPr>
        <w:t>a) Le guide di Dante; e Dante come guida (</w:t>
      </w:r>
      <w:proofErr w:type="spellStart"/>
      <w:r w:rsidRPr="00405466">
        <w:rPr>
          <w:rFonts w:ascii="Times New Roman" w:hAnsi="Times New Roman" w:cs="Times New Roman"/>
          <w:i/>
          <w:sz w:val="20"/>
          <w:szCs w:val="20"/>
        </w:rPr>
        <w:t>Inf</w:t>
      </w:r>
      <w:proofErr w:type="spellEnd"/>
      <w:r w:rsidRPr="00405466">
        <w:rPr>
          <w:rFonts w:ascii="Times New Roman" w:hAnsi="Times New Roman" w:cs="Times New Roman"/>
          <w:sz w:val="20"/>
          <w:szCs w:val="20"/>
        </w:rPr>
        <w:t xml:space="preserve">. I; </w:t>
      </w:r>
      <w:proofErr w:type="spellStart"/>
      <w:r w:rsidRPr="00405466">
        <w:rPr>
          <w:rFonts w:ascii="Times New Roman" w:hAnsi="Times New Roman" w:cs="Times New Roman"/>
          <w:i/>
          <w:sz w:val="20"/>
          <w:szCs w:val="20"/>
        </w:rPr>
        <w:t>Inf</w:t>
      </w:r>
      <w:proofErr w:type="spellEnd"/>
      <w:r w:rsidRPr="00405466">
        <w:rPr>
          <w:rFonts w:ascii="Times New Roman" w:hAnsi="Times New Roman" w:cs="Times New Roman"/>
          <w:sz w:val="20"/>
          <w:szCs w:val="20"/>
        </w:rPr>
        <w:t xml:space="preserve">. II; </w:t>
      </w:r>
      <w:proofErr w:type="spellStart"/>
      <w:r w:rsidRPr="00405466">
        <w:rPr>
          <w:rFonts w:ascii="Times New Roman" w:hAnsi="Times New Roman" w:cs="Times New Roman"/>
          <w:i/>
          <w:sz w:val="20"/>
          <w:szCs w:val="20"/>
        </w:rPr>
        <w:t>Purg</w:t>
      </w:r>
      <w:proofErr w:type="spellEnd"/>
      <w:r w:rsidRPr="00405466">
        <w:rPr>
          <w:rFonts w:ascii="Times New Roman" w:hAnsi="Times New Roman" w:cs="Times New Roman"/>
          <w:sz w:val="20"/>
          <w:szCs w:val="20"/>
        </w:rPr>
        <w:t xml:space="preserve">. IX 19-63; </w:t>
      </w:r>
      <w:proofErr w:type="spellStart"/>
      <w:r w:rsidRPr="00405466">
        <w:rPr>
          <w:rFonts w:ascii="Times New Roman" w:hAnsi="Times New Roman" w:cs="Times New Roman"/>
          <w:i/>
          <w:sz w:val="20"/>
          <w:szCs w:val="20"/>
        </w:rPr>
        <w:t>Purg</w:t>
      </w:r>
      <w:proofErr w:type="spellEnd"/>
      <w:r w:rsidRPr="00405466">
        <w:rPr>
          <w:rFonts w:ascii="Times New Roman" w:hAnsi="Times New Roman" w:cs="Times New Roman"/>
          <w:sz w:val="20"/>
          <w:szCs w:val="20"/>
        </w:rPr>
        <w:t xml:space="preserve">. XXVII 115-42; </w:t>
      </w:r>
      <w:r w:rsidRPr="00405466">
        <w:rPr>
          <w:rFonts w:ascii="Times New Roman" w:hAnsi="Times New Roman" w:cs="Times New Roman"/>
          <w:i/>
          <w:sz w:val="20"/>
          <w:szCs w:val="20"/>
        </w:rPr>
        <w:t>Par</w:t>
      </w:r>
      <w:r w:rsidRPr="00405466">
        <w:rPr>
          <w:rFonts w:ascii="Times New Roman" w:hAnsi="Times New Roman" w:cs="Times New Roman"/>
          <w:sz w:val="20"/>
          <w:szCs w:val="20"/>
        </w:rPr>
        <w:t xml:space="preserve">. XXX 128-48; </w:t>
      </w:r>
      <w:r w:rsidRPr="00405466">
        <w:rPr>
          <w:rFonts w:ascii="Times New Roman" w:hAnsi="Times New Roman" w:cs="Times New Roman"/>
          <w:i/>
          <w:sz w:val="20"/>
          <w:szCs w:val="20"/>
        </w:rPr>
        <w:t>Par</w:t>
      </w:r>
      <w:r w:rsidRPr="00405466">
        <w:rPr>
          <w:rFonts w:ascii="Times New Roman" w:hAnsi="Times New Roman" w:cs="Times New Roman"/>
          <w:sz w:val="20"/>
          <w:szCs w:val="20"/>
        </w:rPr>
        <w:t>. XXXIII)</w:t>
      </w:r>
      <w:r>
        <w:rPr>
          <w:rFonts w:ascii="Times New Roman" w:hAnsi="Times New Roman" w:cs="Times New Roman"/>
          <w:sz w:val="20"/>
          <w:szCs w:val="20"/>
        </w:rPr>
        <w:t>.</w:t>
      </w:r>
    </w:p>
    <w:p w:rsidR="00784F1E" w:rsidRPr="00405466" w:rsidRDefault="00784F1E" w:rsidP="00784F1E">
      <w:pPr>
        <w:contextualSpacing/>
        <w:rPr>
          <w:rFonts w:ascii="Times New Roman" w:hAnsi="Times New Roman" w:cs="Times New Roman"/>
          <w:sz w:val="20"/>
          <w:szCs w:val="20"/>
        </w:rPr>
      </w:pPr>
      <w:r w:rsidRPr="00405466">
        <w:rPr>
          <w:rFonts w:ascii="Times New Roman" w:hAnsi="Times New Roman" w:cs="Times New Roman"/>
          <w:sz w:val="20"/>
          <w:szCs w:val="20"/>
        </w:rPr>
        <w:t xml:space="preserve">b) La giustizia: vendetta o misericordia? </w:t>
      </w:r>
      <w:r w:rsidRPr="00405466">
        <w:rPr>
          <w:rFonts w:ascii="Times New Roman" w:hAnsi="Times New Roman" w:cs="Times New Roman"/>
          <w:sz w:val="20"/>
          <w:szCs w:val="20"/>
          <w:lang w:val="en-US"/>
        </w:rPr>
        <w:t>(</w:t>
      </w:r>
      <w:r w:rsidRPr="00405466">
        <w:rPr>
          <w:rFonts w:ascii="Times New Roman" w:hAnsi="Times New Roman" w:cs="Times New Roman"/>
          <w:i/>
          <w:sz w:val="20"/>
          <w:szCs w:val="20"/>
          <w:lang w:val="en-US"/>
        </w:rPr>
        <w:t>Inf</w:t>
      </w:r>
      <w:r w:rsidRPr="00405466">
        <w:rPr>
          <w:rFonts w:ascii="Times New Roman" w:hAnsi="Times New Roman" w:cs="Times New Roman"/>
          <w:sz w:val="20"/>
          <w:szCs w:val="20"/>
          <w:lang w:val="en-US"/>
        </w:rPr>
        <w:t xml:space="preserve">. XIII; </w:t>
      </w:r>
      <w:r w:rsidRPr="00405466">
        <w:rPr>
          <w:rFonts w:ascii="Times New Roman" w:hAnsi="Times New Roman" w:cs="Times New Roman"/>
          <w:i/>
          <w:sz w:val="20"/>
          <w:szCs w:val="20"/>
          <w:lang w:val="en-US"/>
        </w:rPr>
        <w:t>Inf</w:t>
      </w:r>
      <w:r w:rsidRPr="00405466">
        <w:rPr>
          <w:rFonts w:ascii="Times New Roman" w:hAnsi="Times New Roman" w:cs="Times New Roman"/>
          <w:sz w:val="20"/>
          <w:szCs w:val="20"/>
          <w:lang w:val="en-US"/>
        </w:rPr>
        <w:t xml:space="preserve">. XXII 78-123; </w:t>
      </w:r>
      <w:r w:rsidRPr="00405466">
        <w:rPr>
          <w:rFonts w:ascii="Times New Roman" w:hAnsi="Times New Roman" w:cs="Times New Roman"/>
          <w:i/>
          <w:sz w:val="20"/>
          <w:szCs w:val="20"/>
          <w:lang w:val="en-US"/>
        </w:rPr>
        <w:t>Inf</w:t>
      </w:r>
      <w:r w:rsidRPr="00405466">
        <w:rPr>
          <w:rFonts w:ascii="Times New Roman" w:hAnsi="Times New Roman" w:cs="Times New Roman"/>
          <w:sz w:val="20"/>
          <w:szCs w:val="20"/>
          <w:lang w:val="en-US"/>
        </w:rPr>
        <w:t xml:space="preserve">. </w:t>
      </w:r>
      <w:r w:rsidRPr="00405466">
        <w:rPr>
          <w:rFonts w:ascii="Times New Roman" w:hAnsi="Times New Roman" w:cs="Times New Roman"/>
          <w:sz w:val="20"/>
          <w:szCs w:val="20"/>
          <w:lang w:val="fr-FR"/>
        </w:rPr>
        <w:t xml:space="preserve">XXXIII; </w:t>
      </w:r>
      <w:proofErr w:type="spellStart"/>
      <w:r w:rsidRPr="00405466">
        <w:rPr>
          <w:rFonts w:ascii="Times New Roman" w:hAnsi="Times New Roman" w:cs="Times New Roman"/>
          <w:i/>
          <w:sz w:val="20"/>
          <w:szCs w:val="20"/>
          <w:lang w:val="fr-FR"/>
        </w:rPr>
        <w:t>Purg</w:t>
      </w:r>
      <w:proofErr w:type="spellEnd"/>
      <w:r w:rsidRPr="00405466">
        <w:rPr>
          <w:rFonts w:ascii="Times New Roman" w:hAnsi="Times New Roman" w:cs="Times New Roman"/>
          <w:sz w:val="20"/>
          <w:szCs w:val="20"/>
          <w:lang w:val="fr-FR"/>
        </w:rPr>
        <w:t>. V 85-</w:t>
      </w:r>
      <w:proofErr w:type="gramStart"/>
      <w:r w:rsidRPr="00405466">
        <w:rPr>
          <w:rFonts w:ascii="Times New Roman" w:hAnsi="Times New Roman" w:cs="Times New Roman"/>
          <w:sz w:val="20"/>
          <w:szCs w:val="20"/>
          <w:lang w:val="fr-FR"/>
        </w:rPr>
        <w:t>129;</w:t>
      </w:r>
      <w:proofErr w:type="gramEnd"/>
      <w:r w:rsidRPr="00405466">
        <w:rPr>
          <w:rFonts w:ascii="Times New Roman" w:hAnsi="Times New Roman" w:cs="Times New Roman"/>
          <w:sz w:val="20"/>
          <w:szCs w:val="20"/>
          <w:lang w:val="fr-FR"/>
        </w:rPr>
        <w:t xml:space="preserve"> </w:t>
      </w:r>
      <w:r w:rsidRPr="00405466">
        <w:rPr>
          <w:rFonts w:ascii="Times New Roman" w:hAnsi="Times New Roman" w:cs="Times New Roman"/>
          <w:i/>
          <w:sz w:val="20"/>
          <w:szCs w:val="20"/>
          <w:lang w:val="fr-FR"/>
        </w:rPr>
        <w:t>Inf</w:t>
      </w:r>
      <w:r w:rsidRPr="00405466">
        <w:rPr>
          <w:rFonts w:ascii="Times New Roman" w:hAnsi="Times New Roman" w:cs="Times New Roman"/>
          <w:sz w:val="20"/>
          <w:szCs w:val="20"/>
          <w:lang w:val="fr-FR"/>
        </w:rPr>
        <w:t xml:space="preserve">. XXVII; </w:t>
      </w:r>
      <w:proofErr w:type="spellStart"/>
      <w:r w:rsidRPr="00405466">
        <w:rPr>
          <w:rFonts w:ascii="Times New Roman" w:hAnsi="Times New Roman" w:cs="Times New Roman"/>
          <w:i/>
          <w:sz w:val="20"/>
          <w:szCs w:val="20"/>
          <w:lang w:val="fr-FR"/>
        </w:rPr>
        <w:t>Purg</w:t>
      </w:r>
      <w:proofErr w:type="spellEnd"/>
      <w:r w:rsidRPr="00405466">
        <w:rPr>
          <w:rFonts w:ascii="Times New Roman" w:hAnsi="Times New Roman" w:cs="Times New Roman"/>
          <w:sz w:val="20"/>
          <w:szCs w:val="20"/>
          <w:lang w:val="fr-FR"/>
        </w:rPr>
        <w:t>. XXIII 37-</w:t>
      </w:r>
      <w:proofErr w:type="gramStart"/>
      <w:r w:rsidRPr="00405466">
        <w:rPr>
          <w:rFonts w:ascii="Times New Roman" w:hAnsi="Times New Roman" w:cs="Times New Roman"/>
          <w:sz w:val="20"/>
          <w:szCs w:val="20"/>
          <w:lang w:val="fr-FR"/>
        </w:rPr>
        <w:t>90;</w:t>
      </w:r>
      <w:proofErr w:type="gramEnd"/>
      <w:r w:rsidRPr="00405466">
        <w:rPr>
          <w:rFonts w:ascii="Times New Roman" w:hAnsi="Times New Roman" w:cs="Times New Roman"/>
          <w:sz w:val="20"/>
          <w:szCs w:val="20"/>
          <w:lang w:val="fr-FR"/>
        </w:rPr>
        <w:t xml:space="preserve"> </w:t>
      </w:r>
      <w:r w:rsidRPr="00405466">
        <w:rPr>
          <w:rFonts w:ascii="Times New Roman" w:hAnsi="Times New Roman" w:cs="Times New Roman"/>
          <w:i/>
          <w:sz w:val="20"/>
          <w:szCs w:val="20"/>
          <w:lang w:val="fr-FR"/>
        </w:rPr>
        <w:t>Par</w:t>
      </w:r>
      <w:r w:rsidRPr="00405466">
        <w:rPr>
          <w:rFonts w:ascii="Times New Roman" w:hAnsi="Times New Roman" w:cs="Times New Roman"/>
          <w:sz w:val="20"/>
          <w:szCs w:val="20"/>
          <w:lang w:val="fr-FR"/>
        </w:rPr>
        <w:t xml:space="preserve">. </w:t>
      </w:r>
      <w:proofErr w:type="gramStart"/>
      <w:r w:rsidRPr="00405466">
        <w:rPr>
          <w:rFonts w:ascii="Times New Roman" w:hAnsi="Times New Roman" w:cs="Times New Roman"/>
          <w:sz w:val="20"/>
          <w:szCs w:val="20"/>
          <w:lang w:val="fr-FR"/>
        </w:rPr>
        <w:t>XIX;</w:t>
      </w:r>
      <w:proofErr w:type="gramEnd"/>
      <w:r w:rsidRPr="00405466">
        <w:rPr>
          <w:rFonts w:ascii="Times New Roman" w:hAnsi="Times New Roman" w:cs="Times New Roman"/>
          <w:sz w:val="20"/>
          <w:szCs w:val="20"/>
          <w:lang w:val="fr-FR"/>
        </w:rPr>
        <w:t xml:space="preserve"> </w:t>
      </w:r>
      <w:r w:rsidRPr="00405466">
        <w:rPr>
          <w:rFonts w:ascii="Times New Roman" w:hAnsi="Times New Roman" w:cs="Times New Roman"/>
          <w:i/>
          <w:sz w:val="20"/>
          <w:szCs w:val="20"/>
          <w:lang w:val="fr-FR"/>
        </w:rPr>
        <w:t>Par</w:t>
      </w:r>
      <w:r w:rsidRPr="00405466">
        <w:rPr>
          <w:rFonts w:ascii="Times New Roman" w:hAnsi="Times New Roman" w:cs="Times New Roman"/>
          <w:sz w:val="20"/>
          <w:szCs w:val="20"/>
          <w:lang w:val="fr-FR"/>
        </w:rPr>
        <w:t xml:space="preserve">. </w:t>
      </w:r>
      <w:r w:rsidRPr="00405466">
        <w:rPr>
          <w:rFonts w:ascii="Times New Roman" w:hAnsi="Times New Roman" w:cs="Times New Roman"/>
          <w:sz w:val="20"/>
          <w:szCs w:val="20"/>
        </w:rPr>
        <w:t>XX)</w:t>
      </w:r>
      <w:r>
        <w:rPr>
          <w:rFonts w:ascii="Times New Roman" w:hAnsi="Times New Roman" w:cs="Times New Roman"/>
          <w:sz w:val="20"/>
          <w:szCs w:val="20"/>
        </w:rPr>
        <w:t>.</w:t>
      </w:r>
    </w:p>
    <w:p w:rsidR="00784F1E" w:rsidRPr="00784F1E" w:rsidRDefault="00784F1E" w:rsidP="00784F1E">
      <w:pPr>
        <w:spacing w:line="240" w:lineRule="exact"/>
        <w:contextualSpacing/>
        <w:rPr>
          <w:rFonts w:ascii="Times New Roman" w:hAnsi="Times New Roman" w:cs="Times New Roman"/>
          <w:sz w:val="20"/>
          <w:szCs w:val="20"/>
        </w:rPr>
      </w:pPr>
      <w:r w:rsidRPr="00405466">
        <w:rPr>
          <w:rFonts w:ascii="Times New Roman" w:hAnsi="Times New Roman" w:cs="Times New Roman"/>
          <w:sz w:val="20"/>
          <w:szCs w:val="20"/>
        </w:rPr>
        <w:lastRenderedPageBreak/>
        <w:t>c) Amore e libero arbitrio (</w:t>
      </w:r>
      <w:proofErr w:type="spellStart"/>
      <w:r w:rsidRPr="00405466">
        <w:rPr>
          <w:rFonts w:ascii="Times New Roman" w:hAnsi="Times New Roman" w:cs="Times New Roman"/>
          <w:i/>
          <w:sz w:val="20"/>
          <w:szCs w:val="20"/>
        </w:rPr>
        <w:t>Inf</w:t>
      </w:r>
      <w:proofErr w:type="spellEnd"/>
      <w:r w:rsidRPr="00405466">
        <w:rPr>
          <w:rFonts w:ascii="Times New Roman" w:hAnsi="Times New Roman" w:cs="Times New Roman"/>
          <w:sz w:val="20"/>
          <w:szCs w:val="20"/>
        </w:rPr>
        <w:t xml:space="preserve">. </w:t>
      </w:r>
      <w:r w:rsidRPr="00784F1E">
        <w:rPr>
          <w:rFonts w:ascii="Times New Roman" w:hAnsi="Times New Roman" w:cs="Times New Roman"/>
          <w:sz w:val="20"/>
          <w:szCs w:val="20"/>
          <w:lang w:val="en-US"/>
        </w:rPr>
        <w:t xml:space="preserve">V; </w:t>
      </w:r>
      <w:proofErr w:type="spellStart"/>
      <w:r w:rsidRPr="00784F1E">
        <w:rPr>
          <w:rFonts w:ascii="Times New Roman" w:hAnsi="Times New Roman" w:cs="Times New Roman"/>
          <w:i/>
          <w:sz w:val="20"/>
          <w:szCs w:val="20"/>
          <w:lang w:val="en-US"/>
        </w:rPr>
        <w:t>Purg</w:t>
      </w:r>
      <w:proofErr w:type="spellEnd"/>
      <w:r w:rsidRPr="00784F1E">
        <w:rPr>
          <w:rFonts w:ascii="Times New Roman" w:hAnsi="Times New Roman" w:cs="Times New Roman"/>
          <w:sz w:val="20"/>
          <w:szCs w:val="20"/>
          <w:lang w:val="en-US"/>
        </w:rPr>
        <w:t xml:space="preserve">. </w:t>
      </w:r>
      <w:r w:rsidRPr="00117798">
        <w:rPr>
          <w:rFonts w:ascii="Times New Roman" w:hAnsi="Times New Roman" w:cs="Times New Roman"/>
          <w:sz w:val="20"/>
          <w:szCs w:val="20"/>
          <w:lang w:val="fr-FR"/>
        </w:rPr>
        <w:t>XVII 91-</w:t>
      </w:r>
      <w:proofErr w:type="gramStart"/>
      <w:r w:rsidRPr="00117798">
        <w:rPr>
          <w:rFonts w:ascii="Times New Roman" w:hAnsi="Times New Roman" w:cs="Times New Roman"/>
          <w:sz w:val="20"/>
          <w:szCs w:val="20"/>
          <w:lang w:val="fr-FR"/>
        </w:rPr>
        <w:t>105;</w:t>
      </w:r>
      <w:proofErr w:type="gramEnd"/>
      <w:r w:rsidRPr="00117798">
        <w:rPr>
          <w:rFonts w:ascii="Times New Roman" w:hAnsi="Times New Roman" w:cs="Times New Roman"/>
          <w:sz w:val="20"/>
          <w:szCs w:val="20"/>
          <w:lang w:val="fr-FR"/>
        </w:rPr>
        <w:t xml:space="preserve"> </w:t>
      </w:r>
      <w:proofErr w:type="spellStart"/>
      <w:r w:rsidRPr="00117798">
        <w:rPr>
          <w:rFonts w:ascii="Times New Roman" w:hAnsi="Times New Roman" w:cs="Times New Roman"/>
          <w:i/>
          <w:sz w:val="20"/>
          <w:szCs w:val="20"/>
          <w:lang w:val="fr-FR"/>
        </w:rPr>
        <w:t>Purg</w:t>
      </w:r>
      <w:proofErr w:type="spellEnd"/>
      <w:r w:rsidRPr="00117798">
        <w:rPr>
          <w:rFonts w:ascii="Times New Roman" w:hAnsi="Times New Roman" w:cs="Times New Roman"/>
          <w:sz w:val="20"/>
          <w:szCs w:val="20"/>
          <w:lang w:val="fr-FR"/>
        </w:rPr>
        <w:t xml:space="preserve">. </w:t>
      </w:r>
      <w:r w:rsidRPr="00405466">
        <w:rPr>
          <w:rFonts w:ascii="Times New Roman" w:hAnsi="Times New Roman" w:cs="Times New Roman"/>
          <w:sz w:val="20"/>
          <w:szCs w:val="20"/>
          <w:lang w:val="fr-FR"/>
        </w:rPr>
        <w:t>XXII 1-</w:t>
      </w:r>
      <w:proofErr w:type="gramStart"/>
      <w:r w:rsidRPr="00405466">
        <w:rPr>
          <w:rFonts w:ascii="Times New Roman" w:hAnsi="Times New Roman" w:cs="Times New Roman"/>
          <w:sz w:val="20"/>
          <w:szCs w:val="20"/>
          <w:lang w:val="fr-FR"/>
        </w:rPr>
        <w:t>8;</w:t>
      </w:r>
      <w:proofErr w:type="gramEnd"/>
      <w:r w:rsidRPr="00405466">
        <w:rPr>
          <w:rFonts w:ascii="Times New Roman" w:hAnsi="Times New Roman" w:cs="Times New Roman"/>
          <w:sz w:val="20"/>
          <w:szCs w:val="20"/>
          <w:lang w:val="fr-FR"/>
        </w:rPr>
        <w:t xml:space="preserve"> </w:t>
      </w:r>
      <w:proofErr w:type="spellStart"/>
      <w:r w:rsidRPr="00405466">
        <w:rPr>
          <w:rFonts w:ascii="Times New Roman" w:hAnsi="Times New Roman" w:cs="Times New Roman"/>
          <w:i/>
          <w:sz w:val="20"/>
          <w:szCs w:val="20"/>
          <w:lang w:val="fr-FR"/>
        </w:rPr>
        <w:t>Purg</w:t>
      </w:r>
      <w:proofErr w:type="spellEnd"/>
      <w:r w:rsidRPr="00405466">
        <w:rPr>
          <w:rFonts w:ascii="Times New Roman" w:hAnsi="Times New Roman" w:cs="Times New Roman"/>
          <w:sz w:val="20"/>
          <w:szCs w:val="20"/>
          <w:lang w:val="fr-FR"/>
        </w:rPr>
        <w:t xml:space="preserve">. </w:t>
      </w:r>
      <w:proofErr w:type="gramStart"/>
      <w:r w:rsidRPr="00405466">
        <w:rPr>
          <w:rFonts w:ascii="Times New Roman" w:hAnsi="Times New Roman" w:cs="Times New Roman"/>
          <w:sz w:val="20"/>
          <w:szCs w:val="20"/>
          <w:lang w:val="fr-FR"/>
        </w:rPr>
        <w:t>XXVI;</w:t>
      </w:r>
      <w:proofErr w:type="gramEnd"/>
      <w:r w:rsidRPr="00405466">
        <w:rPr>
          <w:rFonts w:ascii="Times New Roman" w:hAnsi="Times New Roman" w:cs="Times New Roman"/>
          <w:sz w:val="20"/>
          <w:szCs w:val="20"/>
          <w:lang w:val="fr-FR"/>
        </w:rPr>
        <w:t xml:space="preserve"> </w:t>
      </w:r>
      <w:r w:rsidRPr="00405466">
        <w:rPr>
          <w:rFonts w:ascii="Times New Roman" w:hAnsi="Times New Roman" w:cs="Times New Roman"/>
          <w:i/>
          <w:sz w:val="20"/>
          <w:szCs w:val="20"/>
          <w:lang w:val="fr-FR"/>
        </w:rPr>
        <w:t>Par</w:t>
      </w:r>
      <w:r w:rsidRPr="00405466">
        <w:rPr>
          <w:rFonts w:ascii="Times New Roman" w:hAnsi="Times New Roman" w:cs="Times New Roman"/>
          <w:sz w:val="20"/>
          <w:szCs w:val="20"/>
          <w:lang w:val="fr-FR"/>
        </w:rPr>
        <w:t xml:space="preserve">. </w:t>
      </w:r>
      <w:r w:rsidRPr="00784F1E">
        <w:rPr>
          <w:rFonts w:ascii="Times New Roman" w:hAnsi="Times New Roman" w:cs="Times New Roman"/>
          <w:sz w:val="20"/>
          <w:szCs w:val="20"/>
        </w:rPr>
        <w:t>IX).</w:t>
      </w:r>
    </w:p>
    <w:p w:rsidR="00784F1E" w:rsidRDefault="00784F1E" w:rsidP="00784F1E">
      <w:pPr>
        <w:spacing w:line="240" w:lineRule="exact"/>
        <w:contextualSpacing/>
        <w:rPr>
          <w:rFonts w:ascii="Times New Roman" w:hAnsi="Times New Roman" w:cs="Times New Roman"/>
          <w:sz w:val="20"/>
          <w:szCs w:val="20"/>
        </w:rPr>
      </w:pPr>
      <w:r w:rsidRPr="00405466">
        <w:rPr>
          <w:rFonts w:ascii="Times New Roman" w:hAnsi="Times New Roman" w:cs="Times New Roman"/>
          <w:sz w:val="20"/>
          <w:szCs w:val="20"/>
        </w:rPr>
        <w:t xml:space="preserve">d) Le forme del male: </w:t>
      </w:r>
      <w:proofErr w:type="spellStart"/>
      <w:r w:rsidRPr="00405466">
        <w:rPr>
          <w:rFonts w:ascii="Times New Roman" w:hAnsi="Times New Roman" w:cs="Times New Roman"/>
          <w:i/>
          <w:sz w:val="20"/>
          <w:szCs w:val="20"/>
        </w:rPr>
        <w:t>Inf</w:t>
      </w:r>
      <w:proofErr w:type="spellEnd"/>
      <w:r w:rsidRPr="00405466">
        <w:rPr>
          <w:rFonts w:ascii="Times New Roman" w:hAnsi="Times New Roman" w:cs="Times New Roman"/>
          <w:sz w:val="20"/>
          <w:szCs w:val="20"/>
        </w:rPr>
        <w:t xml:space="preserve">. VII 1-64; </w:t>
      </w:r>
      <w:proofErr w:type="spellStart"/>
      <w:r w:rsidRPr="00405466">
        <w:rPr>
          <w:rFonts w:ascii="Times New Roman" w:hAnsi="Times New Roman" w:cs="Times New Roman"/>
          <w:i/>
          <w:sz w:val="20"/>
          <w:szCs w:val="20"/>
        </w:rPr>
        <w:t>Inf</w:t>
      </w:r>
      <w:proofErr w:type="spellEnd"/>
      <w:r w:rsidRPr="00405466">
        <w:rPr>
          <w:rFonts w:ascii="Times New Roman" w:hAnsi="Times New Roman" w:cs="Times New Roman"/>
          <w:sz w:val="20"/>
          <w:szCs w:val="20"/>
        </w:rPr>
        <w:t>. XXXIV)</w:t>
      </w:r>
      <w:r>
        <w:rPr>
          <w:rFonts w:ascii="Times New Roman" w:hAnsi="Times New Roman" w:cs="Times New Roman"/>
          <w:sz w:val="20"/>
          <w:szCs w:val="20"/>
        </w:rPr>
        <w:t>.</w:t>
      </w:r>
    </w:p>
    <w:p w:rsidR="0026721A" w:rsidRDefault="0026721A" w:rsidP="00784F1E">
      <w:pPr>
        <w:spacing w:before="240" w:after="120" w:line="240" w:lineRule="exact"/>
        <w:rPr>
          <w:rFonts w:ascii="Times New Roman" w:eastAsia="Times New Roman" w:hAnsi="Times New Roman" w:cs="Times New Roman"/>
          <w:color w:val="000000"/>
          <w:sz w:val="18"/>
          <w:szCs w:val="18"/>
          <w:lang w:eastAsia="it-IT"/>
        </w:rPr>
      </w:pPr>
      <w:r>
        <w:rPr>
          <w:rFonts w:ascii="Times New Roman" w:eastAsia="Times New Roman" w:hAnsi="Times New Roman" w:cs="Times New Roman"/>
          <w:b/>
          <w:bCs/>
          <w:i/>
          <w:iCs/>
          <w:color w:val="000000"/>
          <w:sz w:val="18"/>
          <w:szCs w:val="18"/>
          <w:lang w:eastAsia="it-IT"/>
        </w:rPr>
        <w:t>BIBLIOGRAFIA</w:t>
      </w:r>
      <w:r w:rsidR="00D77E0A">
        <w:rPr>
          <w:rStyle w:val="Rimandonotaapidipagina"/>
          <w:rFonts w:ascii="Times New Roman" w:eastAsia="Times New Roman" w:hAnsi="Times New Roman" w:cs="Times New Roman"/>
          <w:b/>
          <w:bCs/>
          <w:i/>
          <w:iCs/>
          <w:color w:val="000000"/>
          <w:sz w:val="18"/>
          <w:szCs w:val="18"/>
          <w:lang w:eastAsia="it-IT"/>
        </w:rPr>
        <w:footnoteReference w:id="1"/>
      </w:r>
    </w:p>
    <w:p w:rsidR="003F0D62" w:rsidRPr="0026721A" w:rsidRDefault="0026721A" w:rsidP="0026721A">
      <w:pPr>
        <w:contextualSpacing/>
        <w:rPr>
          <w:rFonts w:ascii="Times New Roman" w:hAnsi="Times New Roman" w:cs="Times New Roman"/>
          <w:sz w:val="18"/>
          <w:szCs w:val="18"/>
        </w:rPr>
      </w:pPr>
      <w:r w:rsidRPr="0026721A">
        <w:rPr>
          <w:rFonts w:ascii="Times New Roman" w:hAnsi="Times New Roman" w:cs="Times New Roman"/>
          <w:sz w:val="18"/>
          <w:szCs w:val="18"/>
        </w:rPr>
        <w:t xml:space="preserve"> </w:t>
      </w:r>
      <w:r w:rsidR="003F0D62" w:rsidRPr="0026721A">
        <w:rPr>
          <w:rFonts w:ascii="Times New Roman" w:hAnsi="Times New Roman" w:cs="Times New Roman"/>
          <w:sz w:val="18"/>
          <w:szCs w:val="18"/>
        </w:rPr>
        <w:t>1) Testi:</w:t>
      </w:r>
    </w:p>
    <w:p w:rsidR="003F0D62" w:rsidRPr="0026721A" w:rsidRDefault="003F0D62" w:rsidP="00890E3D">
      <w:pPr>
        <w:contextualSpacing/>
        <w:rPr>
          <w:rFonts w:ascii="Times New Roman" w:hAnsi="Times New Roman" w:cs="Times New Roman"/>
          <w:smallCaps/>
          <w:sz w:val="18"/>
          <w:szCs w:val="18"/>
        </w:rPr>
      </w:pPr>
      <w:r w:rsidRPr="0026721A">
        <w:rPr>
          <w:rFonts w:ascii="Times New Roman" w:hAnsi="Times New Roman" w:cs="Times New Roman"/>
          <w:smallCaps/>
          <w:sz w:val="18"/>
          <w:szCs w:val="18"/>
        </w:rPr>
        <w:t>Dante Alighieri</w:t>
      </w:r>
      <w:r w:rsidRPr="0026721A">
        <w:rPr>
          <w:rFonts w:ascii="Times New Roman" w:hAnsi="Times New Roman" w:cs="Times New Roman"/>
          <w:sz w:val="18"/>
          <w:szCs w:val="18"/>
        </w:rPr>
        <w:t xml:space="preserve">, </w:t>
      </w:r>
      <w:r w:rsidRPr="0026721A">
        <w:rPr>
          <w:rFonts w:ascii="Times New Roman" w:hAnsi="Times New Roman" w:cs="Times New Roman"/>
          <w:i/>
          <w:sz w:val="18"/>
          <w:szCs w:val="18"/>
        </w:rPr>
        <w:t>Commedia</w:t>
      </w:r>
      <w:r w:rsidRPr="0026721A">
        <w:rPr>
          <w:rFonts w:ascii="Times New Roman" w:hAnsi="Times New Roman" w:cs="Times New Roman"/>
          <w:sz w:val="18"/>
          <w:szCs w:val="18"/>
        </w:rPr>
        <w:t xml:space="preserve"> (edizioni consigliate: a cura di A. M. Chiavacci Leonardi, Milano, Mondadori; a cura di R. Merlante e S. Prandi, Brescia, La Scuola): conoscenza approfondita dell’opera intera (cronologia di composizione, metrica, trama, personaggi, struttura, temi) e particolareggiata delle parti in programma sopra indicate;</w:t>
      </w:r>
      <w:r w:rsidRPr="0026721A">
        <w:rPr>
          <w:rFonts w:ascii="Times New Roman" w:hAnsi="Times New Roman" w:cs="Times New Roman"/>
          <w:smallCaps/>
          <w:sz w:val="18"/>
          <w:szCs w:val="18"/>
        </w:rPr>
        <w:t xml:space="preserve"> </w:t>
      </w:r>
      <w:hyperlink r:id="rId8" w:history="1">
        <w:r w:rsidR="00D77E0A" w:rsidRPr="00D77E0A">
          <w:rPr>
            <w:rStyle w:val="Collegamentoipertestuale"/>
            <w:rFonts w:ascii="Times New Roman" w:hAnsi="Times New Roman" w:cs="Times New Roman"/>
            <w:i/>
            <w:sz w:val="16"/>
            <w:szCs w:val="16"/>
          </w:rPr>
          <w:t>Acquista da VP</w:t>
        </w:r>
      </w:hyperlink>
    </w:p>
    <w:p w:rsidR="003F0D62" w:rsidRPr="0026721A" w:rsidRDefault="003F0D62" w:rsidP="00890E3D">
      <w:pPr>
        <w:contextualSpacing/>
        <w:rPr>
          <w:rFonts w:ascii="Times New Roman" w:hAnsi="Times New Roman" w:cs="Times New Roman"/>
          <w:smallCaps/>
          <w:sz w:val="18"/>
          <w:szCs w:val="18"/>
        </w:rPr>
      </w:pPr>
      <w:r w:rsidRPr="0026721A">
        <w:rPr>
          <w:rFonts w:ascii="Times New Roman" w:hAnsi="Times New Roman" w:cs="Times New Roman"/>
          <w:smallCaps/>
          <w:sz w:val="18"/>
          <w:szCs w:val="18"/>
        </w:rPr>
        <w:t>Alessandro Manzoni</w:t>
      </w:r>
      <w:r w:rsidRPr="0026721A">
        <w:rPr>
          <w:rFonts w:ascii="Times New Roman" w:hAnsi="Times New Roman" w:cs="Times New Roman"/>
          <w:sz w:val="18"/>
          <w:szCs w:val="18"/>
        </w:rPr>
        <w:t xml:space="preserve">, </w:t>
      </w:r>
      <w:r w:rsidRPr="0026721A">
        <w:rPr>
          <w:rFonts w:ascii="Times New Roman" w:hAnsi="Times New Roman" w:cs="Times New Roman"/>
          <w:i/>
          <w:iCs/>
          <w:sz w:val="18"/>
          <w:szCs w:val="18"/>
        </w:rPr>
        <w:t xml:space="preserve">I promessi sposi </w:t>
      </w:r>
      <w:r w:rsidRPr="0026721A">
        <w:rPr>
          <w:rFonts w:ascii="Times New Roman" w:hAnsi="Times New Roman" w:cs="Times New Roman"/>
          <w:sz w:val="18"/>
          <w:szCs w:val="18"/>
        </w:rPr>
        <w:t xml:space="preserve">(edizione consigliata: </w:t>
      </w:r>
      <w:r w:rsidRPr="0026721A">
        <w:rPr>
          <w:rFonts w:ascii="Times New Roman" w:hAnsi="Times New Roman" w:cs="Times New Roman"/>
          <w:i/>
          <w:iCs/>
          <w:sz w:val="18"/>
          <w:szCs w:val="18"/>
        </w:rPr>
        <w:t>I promessi sposi</w:t>
      </w:r>
      <w:r w:rsidRPr="0026721A">
        <w:rPr>
          <w:rFonts w:ascii="Times New Roman" w:hAnsi="Times New Roman" w:cs="Times New Roman"/>
          <w:sz w:val="18"/>
          <w:szCs w:val="18"/>
        </w:rPr>
        <w:t>, a cura E. Raimondi – L. Bottoni, Milano, Principato, 1988): lettura integrale, conoscenza generale dell’opera e approfondita dei capitoli in programma (IX e X);</w:t>
      </w:r>
      <w:r w:rsidR="00D77E0A">
        <w:rPr>
          <w:rFonts w:ascii="Times New Roman" w:hAnsi="Times New Roman" w:cs="Times New Roman"/>
          <w:sz w:val="18"/>
          <w:szCs w:val="18"/>
        </w:rPr>
        <w:t xml:space="preserve"> </w:t>
      </w:r>
      <w:hyperlink r:id="rId9" w:history="1">
        <w:r w:rsidR="00D77E0A" w:rsidRPr="00D77E0A">
          <w:rPr>
            <w:rStyle w:val="Collegamentoipertestuale"/>
            <w:rFonts w:ascii="Times New Roman" w:hAnsi="Times New Roman" w:cs="Times New Roman"/>
            <w:i/>
            <w:sz w:val="16"/>
            <w:szCs w:val="16"/>
          </w:rPr>
          <w:t>Acquista da VP</w:t>
        </w:r>
      </w:hyperlink>
    </w:p>
    <w:p w:rsidR="003F0D62" w:rsidRPr="0026721A" w:rsidRDefault="003F0D62" w:rsidP="00890E3D">
      <w:pPr>
        <w:contextualSpacing/>
        <w:rPr>
          <w:rFonts w:ascii="Times New Roman" w:hAnsi="Times New Roman" w:cs="Times New Roman"/>
          <w:sz w:val="18"/>
          <w:szCs w:val="18"/>
        </w:rPr>
      </w:pPr>
      <w:r w:rsidRPr="0026721A">
        <w:rPr>
          <w:rFonts w:ascii="Times New Roman" w:hAnsi="Times New Roman" w:cs="Times New Roman"/>
          <w:smallCaps/>
          <w:sz w:val="18"/>
          <w:szCs w:val="18"/>
        </w:rPr>
        <w:t>P. Levi</w:t>
      </w:r>
      <w:r w:rsidRPr="0026721A">
        <w:rPr>
          <w:rFonts w:ascii="Times New Roman" w:hAnsi="Times New Roman" w:cs="Times New Roman"/>
          <w:sz w:val="18"/>
          <w:szCs w:val="18"/>
        </w:rPr>
        <w:t xml:space="preserve">, </w:t>
      </w:r>
      <w:r w:rsidRPr="0026721A">
        <w:rPr>
          <w:rFonts w:ascii="Times New Roman" w:hAnsi="Times New Roman" w:cs="Times New Roman"/>
          <w:i/>
          <w:iCs/>
          <w:sz w:val="18"/>
          <w:szCs w:val="18"/>
        </w:rPr>
        <w:t>Se questo è un uomo</w:t>
      </w:r>
      <w:r w:rsidRPr="0026721A">
        <w:rPr>
          <w:rFonts w:ascii="Times New Roman" w:hAnsi="Times New Roman" w:cs="Times New Roman"/>
          <w:sz w:val="18"/>
          <w:szCs w:val="18"/>
        </w:rPr>
        <w:t xml:space="preserve"> (edizione consigliata: a cura di S. Brenna, E. </w:t>
      </w:r>
      <w:proofErr w:type="spellStart"/>
      <w:r w:rsidRPr="0026721A">
        <w:rPr>
          <w:rFonts w:ascii="Times New Roman" w:hAnsi="Times New Roman" w:cs="Times New Roman"/>
          <w:sz w:val="18"/>
          <w:szCs w:val="18"/>
        </w:rPr>
        <w:t>Morosini</w:t>
      </w:r>
      <w:proofErr w:type="spellEnd"/>
      <w:r w:rsidRPr="0026721A">
        <w:rPr>
          <w:rFonts w:ascii="Times New Roman" w:hAnsi="Times New Roman" w:cs="Times New Roman"/>
          <w:sz w:val="18"/>
          <w:szCs w:val="18"/>
        </w:rPr>
        <w:t>, Torino, Einaudi scuola, 2010)</w:t>
      </w:r>
      <w:r w:rsidR="00890E3D" w:rsidRPr="0026721A">
        <w:rPr>
          <w:rFonts w:ascii="Times New Roman" w:hAnsi="Times New Roman" w:cs="Times New Roman"/>
          <w:sz w:val="18"/>
          <w:szCs w:val="18"/>
        </w:rPr>
        <w:t xml:space="preserve">: </w:t>
      </w:r>
      <w:r w:rsidRPr="0026721A">
        <w:rPr>
          <w:rFonts w:ascii="Times New Roman" w:hAnsi="Times New Roman" w:cs="Times New Roman"/>
          <w:sz w:val="18"/>
          <w:szCs w:val="18"/>
        </w:rPr>
        <w:t>lettura integrale e conoscenza approfondita dell’opera intera (trama, personaggi, struttura, temi) e particolareggiata del capitolo in programma (cap. 11).</w:t>
      </w:r>
      <w:r w:rsidR="00D77E0A">
        <w:rPr>
          <w:rFonts w:ascii="Times New Roman" w:hAnsi="Times New Roman" w:cs="Times New Roman"/>
          <w:sz w:val="18"/>
          <w:szCs w:val="18"/>
        </w:rPr>
        <w:t xml:space="preserve"> </w:t>
      </w:r>
      <w:hyperlink r:id="rId10" w:history="1">
        <w:r w:rsidR="00D77E0A" w:rsidRPr="00D77E0A">
          <w:rPr>
            <w:rStyle w:val="Collegamentoipertestuale"/>
            <w:rFonts w:ascii="Times New Roman" w:hAnsi="Times New Roman" w:cs="Times New Roman"/>
            <w:i/>
            <w:sz w:val="16"/>
            <w:szCs w:val="16"/>
          </w:rPr>
          <w:t>Acquista da VP</w:t>
        </w:r>
      </w:hyperlink>
    </w:p>
    <w:p w:rsidR="003F0D62" w:rsidRPr="0026721A" w:rsidRDefault="003F0D62" w:rsidP="00890E3D">
      <w:pPr>
        <w:contextualSpacing/>
        <w:rPr>
          <w:rFonts w:ascii="Times New Roman" w:hAnsi="Times New Roman" w:cs="Times New Roman"/>
          <w:sz w:val="18"/>
          <w:szCs w:val="18"/>
        </w:rPr>
      </w:pPr>
      <w:r w:rsidRPr="0026721A">
        <w:rPr>
          <w:rFonts w:ascii="Times New Roman" w:hAnsi="Times New Roman" w:cs="Times New Roman"/>
          <w:sz w:val="18"/>
          <w:szCs w:val="18"/>
        </w:rPr>
        <w:t xml:space="preserve">Dalla Bibbia: salmo 50, </w:t>
      </w:r>
      <w:r w:rsidRPr="0026721A">
        <w:rPr>
          <w:rFonts w:ascii="Times New Roman" w:hAnsi="Times New Roman" w:cs="Times New Roman"/>
          <w:i/>
          <w:sz w:val="18"/>
          <w:szCs w:val="18"/>
        </w:rPr>
        <w:t>Magnificat</w:t>
      </w:r>
      <w:r w:rsidRPr="0026721A">
        <w:rPr>
          <w:rFonts w:ascii="Times New Roman" w:hAnsi="Times New Roman" w:cs="Times New Roman"/>
          <w:sz w:val="18"/>
          <w:szCs w:val="18"/>
        </w:rPr>
        <w:t xml:space="preserve"> (Vangelo di Luca, 1, 39-56)</w:t>
      </w:r>
    </w:p>
    <w:p w:rsidR="003F0D62" w:rsidRPr="0026721A" w:rsidRDefault="003F0D62" w:rsidP="00890E3D">
      <w:pPr>
        <w:contextualSpacing/>
        <w:rPr>
          <w:rFonts w:ascii="Times New Roman" w:hAnsi="Times New Roman" w:cs="Times New Roman"/>
          <w:sz w:val="18"/>
          <w:szCs w:val="18"/>
        </w:rPr>
      </w:pPr>
      <w:r w:rsidRPr="0026721A">
        <w:rPr>
          <w:rFonts w:ascii="Times New Roman" w:hAnsi="Times New Roman" w:cs="Times New Roman"/>
          <w:sz w:val="18"/>
          <w:szCs w:val="18"/>
        </w:rPr>
        <w:t>2) Saggi:</w:t>
      </w:r>
    </w:p>
    <w:p w:rsidR="00552BC9" w:rsidRPr="0026721A" w:rsidRDefault="00552BC9" w:rsidP="00890E3D">
      <w:pPr>
        <w:contextualSpacing/>
        <w:rPr>
          <w:rFonts w:ascii="Times New Roman" w:hAnsi="Times New Roman" w:cs="Times New Roman"/>
          <w:iCs/>
          <w:sz w:val="18"/>
          <w:szCs w:val="18"/>
        </w:rPr>
      </w:pPr>
      <w:r w:rsidRPr="0026721A">
        <w:rPr>
          <w:rFonts w:ascii="Times New Roman" w:hAnsi="Times New Roman" w:cs="Times New Roman"/>
          <w:smallCaps/>
          <w:sz w:val="18"/>
          <w:szCs w:val="18"/>
        </w:rPr>
        <w:t>Pierantonio Frare</w:t>
      </w:r>
      <w:r w:rsidRPr="0026721A">
        <w:rPr>
          <w:rFonts w:ascii="Times New Roman" w:hAnsi="Times New Roman" w:cs="Times New Roman"/>
          <w:sz w:val="18"/>
          <w:szCs w:val="18"/>
        </w:rPr>
        <w:t xml:space="preserve">, </w:t>
      </w:r>
      <w:r w:rsidRPr="0026721A">
        <w:rPr>
          <w:rFonts w:ascii="Times New Roman" w:hAnsi="Times New Roman" w:cs="Times New Roman"/>
          <w:i/>
          <w:iCs/>
          <w:sz w:val="18"/>
          <w:szCs w:val="18"/>
        </w:rPr>
        <w:t>Il potere della parola. Dante, Levi, Manzoni</w:t>
      </w:r>
      <w:r w:rsidRPr="0026721A">
        <w:rPr>
          <w:rFonts w:ascii="Times New Roman" w:hAnsi="Times New Roman" w:cs="Times New Roman"/>
          <w:iCs/>
          <w:sz w:val="18"/>
          <w:szCs w:val="18"/>
        </w:rPr>
        <w:t>, Novara, Interlinea, 2011.</w:t>
      </w:r>
      <w:r w:rsidR="00D77E0A">
        <w:rPr>
          <w:rFonts w:ascii="Times New Roman" w:hAnsi="Times New Roman" w:cs="Times New Roman"/>
          <w:iCs/>
          <w:sz w:val="18"/>
          <w:szCs w:val="18"/>
        </w:rPr>
        <w:t xml:space="preserve"> </w:t>
      </w:r>
      <w:hyperlink r:id="rId11" w:history="1">
        <w:r w:rsidR="00D77E0A" w:rsidRPr="00D77E0A">
          <w:rPr>
            <w:rStyle w:val="Collegamentoipertestuale"/>
            <w:rFonts w:ascii="Times New Roman" w:hAnsi="Times New Roman" w:cs="Times New Roman"/>
            <w:i/>
            <w:sz w:val="16"/>
            <w:szCs w:val="16"/>
          </w:rPr>
          <w:t>Acquista da VP</w:t>
        </w:r>
      </w:hyperlink>
    </w:p>
    <w:p w:rsidR="003F0D62" w:rsidRPr="0026721A" w:rsidRDefault="003F0D62" w:rsidP="00890E3D">
      <w:pPr>
        <w:contextualSpacing/>
        <w:rPr>
          <w:rFonts w:ascii="Times New Roman" w:hAnsi="Times New Roman" w:cs="Times New Roman"/>
          <w:sz w:val="18"/>
          <w:szCs w:val="18"/>
        </w:rPr>
      </w:pPr>
      <w:r w:rsidRPr="0026721A">
        <w:rPr>
          <w:rFonts w:ascii="Times New Roman" w:hAnsi="Times New Roman" w:cs="Times New Roman"/>
          <w:smallCaps/>
          <w:sz w:val="18"/>
          <w:szCs w:val="18"/>
        </w:rPr>
        <w:t>Giuseppe Ledda</w:t>
      </w:r>
      <w:r w:rsidRPr="0026721A">
        <w:rPr>
          <w:rFonts w:ascii="Times New Roman" w:hAnsi="Times New Roman" w:cs="Times New Roman"/>
          <w:sz w:val="18"/>
          <w:szCs w:val="18"/>
        </w:rPr>
        <w:t xml:space="preserve">, </w:t>
      </w:r>
      <w:r w:rsidRPr="0026721A">
        <w:rPr>
          <w:rFonts w:ascii="Times New Roman" w:hAnsi="Times New Roman" w:cs="Times New Roman"/>
          <w:i/>
          <w:sz w:val="18"/>
          <w:szCs w:val="18"/>
        </w:rPr>
        <w:t>Leggere la «Commedia»</w:t>
      </w:r>
      <w:r w:rsidRPr="0026721A">
        <w:rPr>
          <w:rFonts w:ascii="Times New Roman" w:hAnsi="Times New Roman" w:cs="Times New Roman"/>
          <w:sz w:val="18"/>
          <w:szCs w:val="18"/>
        </w:rPr>
        <w:t>, Bologna, il Mulino, 2016</w:t>
      </w:r>
      <w:r w:rsidR="00D77E0A">
        <w:rPr>
          <w:rFonts w:ascii="Times New Roman" w:hAnsi="Times New Roman" w:cs="Times New Roman"/>
          <w:sz w:val="18"/>
          <w:szCs w:val="18"/>
        </w:rPr>
        <w:t xml:space="preserve"> </w:t>
      </w:r>
      <w:hyperlink r:id="rId12" w:history="1">
        <w:r w:rsidR="00D77E0A" w:rsidRPr="00D77E0A">
          <w:rPr>
            <w:rStyle w:val="Collegamentoipertestuale"/>
            <w:rFonts w:ascii="Times New Roman" w:hAnsi="Times New Roman" w:cs="Times New Roman"/>
            <w:i/>
            <w:sz w:val="16"/>
            <w:szCs w:val="16"/>
          </w:rPr>
          <w:t>Acquista da VP</w:t>
        </w:r>
      </w:hyperlink>
    </w:p>
    <w:p w:rsidR="003F0D62" w:rsidRPr="0026721A" w:rsidRDefault="003F0D62" w:rsidP="00890E3D">
      <w:pPr>
        <w:contextualSpacing/>
        <w:rPr>
          <w:rFonts w:ascii="Times New Roman" w:hAnsi="Times New Roman" w:cs="Times New Roman"/>
          <w:bCs/>
          <w:sz w:val="18"/>
          <w:szCs w:val="18"/>
        </w:rPr>
      </w:pPr>
      <w:r w:rsidRPr="0026721A">
        <w:rPr>
          <w:rFonts w:ascii="Times New Roman" w:hAnsi="Times New Roman" w:cs="Times New Roman"/>
          <w:bCs/>
          <w:smallCaps/>
          <w:sz w:val="18"/>
          <w:szCs w:val="18"/>
        </w:rPr>
        <w:t>Pierantonio Frare</w:t>
      </w:r>
      <w:r w:rsidRPr="0026721A">
        <w:rPr>
          <w:rFonts w:ascii="Times New Roman" w:hAnsi="Times New Roman" w:cs="Times New Roman"/>
          <w:bCs/>
          <w:sz w:val="18"/>
          <w:szCs w:val="18"/>
        </w:rPr>
        <w:t xml:space="preserve">, </w:t>
      </w:r>
      <w:r w:rsidRPr="0026721A">
        <w:rPr>
          <w:rFonts w:ascii="Times New Roman" w:hAnsi="Times New Roman" w:cs="Times New Roman"/>
          <w:bCs/>
          <w:i/>
          <w:sz w:val="18"/>
          <w:szCs w:val="18"/>
        </w:rPr>
        <w:t>Le guide della «Commedia». Un modello ermeneutico</w:t>
      </w:r>
      <w:r w:rsidRPr="0026721A">
        <w:rPr>
          <w:rFonts w:ascii="Times New Roman" w:hAnsi="Times New Roman" w:cs="Times New Roman"/>
          <w:bCs/>
          <w:sz w:val="18"/>
          <w:szCs w:val="18"/>
        </w:rPr>
        <w:t>, in</w:t>
      </w:r>
      <w:r w:rsidRPr="0026721A">
        <w:rPr>
          <w:rFonts w:ascii="Times New Roman" w:hAnsi="Times New Roman" w:cs="Times New Roman"/>
          <w:bCs/>
          <w:i/>
          <w:sz w:val="18"/>
          <w:szCs w:val="18"/>
        </w:rPr>
        <w:t xml:space="preserve"> Incontri Ingauni. I classici della letteratura italiana. 1. Dante</w:t>
      </w:r>
      <w:r w:rsidRPr="0026721A">
        <w:rPr>
          <w:rFonts w:ascii="Times New Roman" w:hAnsi="Times New Roman" w:cs="Times New Roman"/>
          <w:bCs/>
          <w:sz w:val="18"/>
          <w:szCs w:val="18"/>
        </w:rPr>
        <w:t xml:space="preserve">, Atti del convegno (Albenga, 13-14 aprile 2012), a cura di Giannino </w:t>
      </w:r>
      <w:proofErr w:type="spellStart"/>
      <w:r w:rsidRPr="0026721A">
        <w:rPr>
          <w:rFonts w:ascii="Times New Roman" w:hAnsi="Times New Roman" w:cs="Times New Roman"/>
          <w:bCs/>
          <w:sz w:val="18"/>
          <w:szCs w:val="18"/>
        </w:rPr>
        <w:t>Balbis</w:t>
      </w:r>
      <w:proofErr w:type="spellEnd"/>
      <w:r w:rsidRPr="0026721A">
        <w:rPr>
          <w:rFonts w:ascii="Times New Roman" w:hAnsi="Times New Roman" w:cs="Times New Roman"/>
          <w:bCs/>
          <w:sz w:val="18"/>
          <w:szCs w:val="18"/>
        </w:rPr>
        <w:t xml:space="preserve"> e Valter </w:t>
      </w:r>
      <w:proofErr w:type="spellStart"/>
      <w:r w:rsidRPr="0026721A">
        <w:rPr>
          <w:rFonts w:ascii="Times New Roman" w:hAnsi="Times New Roman" w:cs="Times New Roman"/>
          <w:bCs/>
          <w:sz w:val="18"/>
          <w:szCs w:val="18"/>
        </w:rPr>
        <w:t>Boggione</w:t>
      </w:r>
      <w:proofErr w:type="spellEnd"/>
      <w:r w:rsidRPr="0026721A">
        <w:rPr>
          <w:rFonts w:ascii="Times New Roman" w:hAnsi="Times New Roman" w:cs="Times New Roman"/>
          <w:bCs/>
          <w:sz w:val="18"/>
          <w:szCs w:val="18"/>
        </w:rPr>
        <w:t xml:space="preserve">, Albenga, Edizioni del Delfino Moro, 2013, pp. 29-43 (disponibile in </w:t>
      </w:r>
      <w:proofErr w:type="spellStart"/>
      <w:r w:rsidRPr="0026721A">
        <w:rPr>
          <w:rFonts w:ascii="Times New Roman" w:hAnsi="Times New Roman" w:cs="Times New Roman"/>
          <w:bCs/>
          <w:sz w:val="18"/>
          <w:szCs w:val="18"/>
        </w:rPr>
        <w:t>blackboard</w:t>
      </w:r>
      <w:proofErr w:type="spellEnd"/>
      <w:r w:rsidRPr="0026721A">
        <w:rPr>
          <w:rFonts w:ascii="Times New Roman" w:hAnsi="Times New Roman" w:cs="Times New Roman"/>
          <w:bCs/>
          <w:sz w:val="18"/>
          <w:szCs w:val="18"/>
        </w:rPr>
        <w:t>).</w:t>
      </w:r>
    </w:p>
    <w:p w:rsidR="003F0D62" w:rsidRPr="0026721A" w:rsidRDefault="003F0D62" w:rsidP="00890E3D">
      <w:pPr>
        <w:contextualSpacing/>
        <w:rPr>
          <w:rFonts w:ascii="Times New Roman" w:hAnsi="Times New Roman" w:cs="Times New Roman"/>
          <w:sz w:val="18"/>
          <w:szCs w:val="18"/>
        </w:rPr>
      </w:pPr>
      <w:r w:rsidRPr="0026721A">
        <w:rPr>
          <w:rFonts w:ascii="Times New Roman" w:hAnsi="Times New Roman" w:cs="Times New Roman"/>
          <w:bCs/>
          <w:smallCaps/>
          <w:sz w:val="18"/>
          <w:szCs w:val="18"/>
        </w:rPr>
        <w:t>Pierantonio Frare</w:t>
      </w:r>
      <w:r w:rsidRPr="0026721A">
        <w:rPr>
          <w:rFonts w:ascii="Times New Roman" w:hAnsi="Times New Roman" w:cs="Times New Roman"/>
          <w:bCs/>
          <w:sz w:val="18"/>
          <w:szCs w:val="18"/>
        </w:rPr>
        <w:t xml:space="preserve">, </w:t>
      </w:r>
      <w:r w:rsidRPr="0026721A">
        <w:rPr>
          <w:rFonts w:ascii="Times New Roman" w:hAnsi="Times New Roman" w:cs="Times New Roman"/>
          <w:i/>
          <w:sz w:val="18"/>
          <w:szCs w:val="18"/>
        </w:rPr>
        <w:t>La giustizia della «Commedia»</w:t>
      </w:r>
      <w:r w:rsidRPr="0026721A">
        <w:rPr>
          <w:rFonts w:ascii="Times New Roman" w:hAnsi="Times New Roman" w:cs="Times New Roman"/>
          <w:sz w:val="18"/>
          <w:szCs w:val="18"/>
        </w:rPr>
        <w:t xml:space="preserve">, in </w:t>
      </w:r>
      <w:r w:rsidRPr="0026721A">
        <w:rPr>
          <w:rFonts w:ascii="Times New Roman" w:hAnsi="Times New Roman" w:cs="Times New Roman"/>
          <w:i/>
          <w:sz w:val="18"/>
          <w:szCs w:val="18"/>
        </w:rPr>
        <w:t>Giustizia e letteratura. III</w:t>
      </w:r>
      <w:r w:rsidRPr="0026721A">
        <w:rPr>
          <w:rFonts w:ascii="Times New Roman" w:hAnsi="Times New Roman" w:cs="Times New Roman"/>
          <w:sz w:val="18"/>
          <w:szCs w:val="18"/>
        </w:rPr>
        <w:t xml:space="preserve">, a cura di Gabrio Forti, Claudia Mazzucato, Arianna Visconti con il Gruppo di ricerca del Centro Studi “Federico Stella” sulla Giustizia penale e la Politica criminale, Milano, Vita e Pensiero, 2016, pp. 172-190 </w:t>
      </w:r>
      <w:r w:rsidRPr="0026721A">
        <w:rPr>
          <w:rFonts w:ascii="Times New Roman" w:hAnsi="Times New Roman" w:cs="Times New Roman"/>
          <w:bCs/>
          <w:sz w:val="18"/>
          <w:szCs w:val="18"/>
        </w:rPr>
        <w:t xml:space="preserve">(disponibile in </w:t>
      </w:r>
      <w:proofErr w:type="spellStart"/>
      <w:r w:rsidRPr="0026721A">
        <w:rPr>
          <w:rFonts w:ascii="Times New Roman" w:hAnsi="Times New Roman" w:cs="Times New Roman"/>
          <w:bCs/>
          <w:sz w:val="18"/>
          <w:szCs w:val="18"/>
        </w:rPr>
        <w:t>blackboard</w:t>
      </w:r>
      <w:proofErr w:type="spellEnd"/>
      <w:r w:rsidRPr="0026721A">
        <w:rPr>
          <w:rFonts w:ascii="Times New Roman" w:hAnsi="Times New Roman" w:cs="Times New Roman"/>
          <w:bCs/>
          <w:sz w:val="18"/>
          <w:szCs w:val="18"/>
        </w:rPr>
        <w:t>)</w:t>
      </w:r>
      <w:r w:rsidRPr="0026721A">
        <w:rPr>
          <w:rFonts w:ascii="Times New Roman" w:hAnsi="Times New Roman" w:cs="Times New Roman"/>
          <w:sz w:val="18"/>
          <w:szCs w:val="18"/>
        </w:rPr>
        <w:t>.</w:t>
      </w:r>
      <w:r w:rsidRPr="0026721A">
        <w:rPr>
          <w:rFonts w:ascii="Times New Roman" w:hAnsi="Times New Roman" w:cs="Times New Roman"/>
          <w:i/>
          <w:sz w:val="18"/>
          <w:szCs w:val="18"/>
        </w:rPr>
        <w:t xml:space="preserve"> </w:t>
      </w:r>
    </w:p>
    <w:p w:rsidR="003F0D62" w:rsidRPr="0026721A" w:rsidRDefault="003F0D62" w:rsidP="00890E3D">
      <w:pPr>
        <w:widowControl w:val="0"/>
        <w:contextualSpacing/>
        <w:rPr>
          <w:rFonts w:ascii="Times New Roman" w:hAnsi="Times New Roman" w:cs="Times New Roman"/>
          <w:bCs/>
          <w:sz w:val="18"/>
          <w:szCs w:val="18"/>
        </w:rPr>
      </w:pPr>
      <w:r w:rsidRPr="0026721A">
        <w:rPr>
          <w:rFonts w:ascii="Times New Roman" w:hAnsi="Times New Roman" w:cs="Times New Roman"/>
          <w:bCs/>
          <w:smallCaps/>
          <w:sz w:val="18"/>
          <w:szCs w:val="18"/>
        </w:rPr>
        <w:t>Pierantonio Frare</w:t>
      </w:r>
      <w:r w:rsidRPr="0026721A">
        <w:rPr>
          <w:rFonts w:ascii="Times New Roman" w:hAnsi="Times New Roman" w:cs="Times New Roman"/>
          <w:bCs/>
          <w:sz w:val="18"/>
          <w:szCs w:val="18"/>
        </w:rPr>
        <w:t xml:space="preserve">, </w:t>
      </w:r>
      <w:r w:rsidRPr="0026721A">
        <w:rPr>
          <w:rFonts w:ascii="Times New Roman" w:hAnsi="Times New Roman" w:cs="Times New Roman"/>
          <w:i/>
          <w:iCs/>
          <w:sz w:val="18"/>
          <w:szCs w:val="18"/>
        </w:rPr>
        <w:t>Forme del male. Antitesi e parodia nella Commedia</w:t>
      </w:r>
      <w:r w:rsidRPr="0026721A">
        <w:rPr>
          <w:rFonts w:ascii="Times New Roman" w:hAnsi="Times New Roman" w:cs="Times New Roman"/>
          <w:iCs/>
          <w:sz w:val="18"/>
          <w:szCs w:val="18"/>
        </w:rPr>
        <w:t xml:space="preserve">, in </w:t>
      </w:r>
      <w:r w:rsidRPr="0026721A">
        <w:rPr>
          <w:rFonts w:ascii="Times New Roman" w:hAnsi="Times New Roman" w:cs="Times New Roman"/>
          <w:i/>
          <w:iCs/>
          <w:sz w:val="18"/>
          <w:szCs w:val="18"/>
        </w:rPr>
        <w:t>Peccato, penitenza e santità nella «Commedia»</w:t>
      </w:r>
      <w:r w:rsidRPr="0026721A">
        <w:rPr>
          <w:rFonts w:ascii="Times New Roman" w:hAnsi="Times New Roman" w:cs="Times New Roman"/>
          <w:iCs/>
          <w:sz w:val="18"/>
          <w:szCs w:val="18"/>
        </w:rPr>
        <w:t xml:space="preserve">, a cura di Marco Ballarini, Giuseppe Frasso e Francesco Spera con la collaborazione di Stefania </w:t>
      </w:r>
      <w:proofErr w:type="spellStart"/>
      <w:r w:rsidRPr="0026721A">
        <w:rPr>
          <w:rFonts w:ascii="Times New Roman" w:hAnsi="Times New Roman" w:cs="Times New Roman"/>
          <w:iCs/>
          <w:sz w:val="18"/>
          <w:szCs w:val="18"/>
        </w:rPr>
        <w:t>Baragetti</w:t>
      </w:r>
      <w:proofErr w:type="spellEnd"/>
      <w:r w:rsidRPr="0026721A">
        <w:rPr>
          <w:rFonts w:ascii="Times New Roman" w:hAnsi="Times New Roman" w:cs="Times New Roman"/>
          <w:iCs/>
          <w:sz w:val="18"/>
          <w:szCs w:val="18"/>
        </w:rPr>
        <w:t xml:space="preserve">, Biblioteca Ambrosiana, </w:t>
      </w:r>
      <w:proofErr w:type="spellStart"/>
      <w:r w:rsidRPr="0026721A">
        <w:rPr>
          <w:rFonts w:ascii="Times New Roman" w:hAnsi="Times New Roman" w:cs="Times New Roman"/>
          <w:iCs/>
          <w:sz w:val="18"/>
          <w:szCs w:val="18"/>
        </w:rPr>
        <w:t>Bulzoni</w:t>
      </w:r>
      <w:proofErr w:type="spellEnd"/>
      <w:r w:rsidRPr="0026721A">
        <w:rPr>
          <w:rFonts w:ascii="Times New Roman" w:hAnsi="Times New Roman" w:cs="Times New Roman"/>
          <w:iCs/>
          <w:sz w:val="18"/>
          <w:szCs w:val="18"/>
        </w:rPr>
        <w:t xml:space="preserve"> editore, Milano, Roma, 2016, pp. 81-98 </w:t>
      </w:r>
      <w:r w:rsidRPr="0026721A">
        <w:rPr>
          <w:rFonts w:ascii="Times New Roman" w:hAnsi="Times New Roman" w:cs="Times New Roman"/>
          <w:bCs/>
          <w:sz w:val="18"/>
          <w:szCs w:val="18"/>
        </w:rPr>
        <w:t xml:space="preserve">(disponibile in </w:t>
      </w:r>
      <w:proofErr w:type="spellStart"/>
      <w:r w:rsidRPr="0026721A">
        <w:rPr>
          <w:rFonts w:ascii="Times New Roman" w:hAnsi="Times New Roman" w:cs="Times New Roman"/>
          <w:bCs/>
          <w:sz w:val="18"/>
          <w:szCs w:val="18"/>
        </w:rPr>
        <w:t>blackboard</w:t>
      </w:r>
      <w:proofErr w:type="spellEnd"/>
      <w:r w:rsidRPr="0026721A">
        <w:rPr>
          <w:rFonts w:ascii="Times New Roman" w:hAnsi="Times New Roman" w:cs="Times New Roman"/>
          <w:bCs/>
          <w:sz w:val="18"/>
          <w:szCs w:val="18"/>
        </w:rPr>
        <w:t>)</w:t>
      </w:r>
    </w:p>
    <w:p w:rsidR="00890E3D" w:rsidRPr="0026721A" w:rsidRDefault="00890E3D" w:rsidP="00890E3D">
      <w:pPr>
        <w:widowControl w:val="0"/>
        <w:contextualSpacing/>
        <w:rPr>
          <w:rFonts w:ascii="Times New Roman" w:hAnsi="Times New Roman" w:cs="Times New Roman"/>
          <w:bCs/>
          <w:sz w:val="18"/>
          <w:szCs w:val="18"/>
        </w:rPr>
      </w:pPr>
    </w:p>
    <w:p w:rsidR="003F0D62" w:rsidRPr="0026721A" w:rsidRDefault="003F0D62" w:rsidP="00890E3D">
      <w:pPr>
        <w:widowControl w:val="0"/>
        <w:contextualSpacing/>
        <w:rPr>
          <w:rFonts w:ascii="Times New Roman" w:hAnsi="Times New Roman" w:cs="Times New Roman"/>
          <w:bCs/>
          <w:sz w:val="18"/>
          <w:szCs w:val="18"/>
        </w:rPr>
      </w:pPr>
      <w:r w:rsidRPr="0026721A">
        <w:rPr>
          <w:rFonts w:ascii="Times New Roman" w:hAnsi="Times New Roman" w:cs="Times New Roman"/>
          <w:bCs/>
          <w:sz w:val="18"/>
          <w:szCs w:val="18"/>
        </w:rPr>
        <w:t>Lettura (non studio) dei seguenti suggerimenti didattici:</w:t>
      </w:r>
    </w:p>
    <w:p w:rsidR="003F0D62" w:rsidRPr="0026721A" w:rsidRDefault="003F0D62" w:rsidP="00890E3D">
      <w:pPr>
        <w:widowControl w:val="0"/>
        <w:contextualSpacing/>
        <w:rPr>
          <w:rFonts w:ascii="Times New Roman" w:hAnsi="Times New Roman" w:cs="Times New Roman"/>
          <w:sz w:val="18"/>
          <w:szCs w:val="18"/>
        </w:rPr>
      </w:pPr>
      <w:r w:rsidRPr="0026721A">
        <w:rPr>
          <w:rFonts w:ascii="Times New Roman" w:hAnsi="Times New Roman" w:cs="Times New Roman"/>
          <w:smallCaps/>
          <w:sz w:val="18"/>
          <w:szCs w:val="18"/>
        </w:rPr>
        <w:t xml:space="preserve">Massimo </w:t>
      </w:r>
      <w:proofErr w:type="spellStart"/>
      <w:r w:rsidRPr="0026721A">
        <w:rPr>
          <w:rFonts w:ascii="Times New Roman" w:hAnsi="Times New Roman" w:cs="Times New Roman"/>
          <w:smallCaps/>
          <w:sz w:val="18"/>
          <w:szCs w:val="18"/>
        </w:rPr>
        <w:t>Seriacopi</w:t>
      </w:r>
      <w:proofErr w:type="spellEnd"/>
      <w:r w:rsidRPr="0026721A">
        <w:rPr>
          <w:rFonts w:ascii="Times New Roman" w:hAnsi="Times New Roman" w:cs="Times New Roman"/>
          <w:sz w:val="18"/>
          <w:szCs w:val="18"/>
        </w:rPr>
        <w:t xml:space="preserve">, </w:t>
      </w:r>
      <w:r w:rsidRPr="0026721A">
        <w:rPr>
          <w:rFonts w:ascii="Times New Roman" w:hAnsi="Times New Roman" w:cs="Times New Roman"/>
          <w:i/>
          <w:sz w:val="18"/>
          <w:szCs w:val="18"/>
        </w:rPr>
        <w:t>Divina Commedia di Dante Alighieri per bambini</w:t>
      </w:r>
      <w:r w:rsidRPr="0026721A">
        <w:rPr>
          <w:rFonts w:ascii="Times New Roman" w:hAnsi="Times New Roman" w:cs="Times New Roman"/>
          <w:sz w:val="18"/>
          <w:szCs w:val="18"/>
        </w:rPr>
        <w:t xml:space="preserve">, illustrazioni di Tommaso Levente Tani, </w:t>
      </w:r>
      <w:proofErr w:type="gramStart"/>
      <w:r w:rsidRPr="0026721A">
        <w:rPr>
          <w:rFonts w:ascii="Times New Roman" w:hAnsi="Times New Roman" w:cs="Times New Roman"/>
          <w:sz w:val="18"/>
          <w:szCs w:val="18"/>
        </w:rPr>
        <w:t>Firenze :</w:t>
      </w:r>
      <w:proofErr w:type="gramEnd"/>
      <w:r w:rsidRPr="0026721A">
        <w:rPr>
          <w:rFonts w:ascii="Times New Roman" w:hAnsi="Times New Roman" w:cs="Times New Roman"/>
          <w:sz w:val="18"/>
          <w:szCs w:val="18"/>
        </w:rPr>
        <w:t xml:space="preserve"> Mandragora, 2017</w:t>
      </w:r>
    </w:p>
    <w:p w:rsidR="003F0D62" w:rsidRPr="0026721A" w:rsidRDefault="003F0D62" w:rsidP="00890E3D">
      <w:pPr>
        <w:widowControl w:val="0"/>
        <w:contextualSpacing/>
        <w:rPr>
          <w:rFonts w:ascii="Times New Roman" w:hAnsi="Times New Roman" w:cs="Times New Roman"/>
          <w:bCs/>
          <w:sz w:val="18"/>
          <w:szCs w:val="18"/>
        </w:rPr>
      </w:pPr>
      <w:r w:rsidRPr="0026721A">
        <w:rPr>
          <w:rFonts w:ascii="Times New Roman" w:hAnsi="Times New Roman" w:cs="Times New Roman"/>
          <w:smallCaps/>
          <w:sz w:val="18"/>
          <w:szCs w:val="18"/>
        </w:rPr>
        <w:t xml:space="preserve">Roberto </w:t>
      </w:r>
      <w:proofErr w:type="spellStart"/>
      <w:r w:rsidRPr="0026721A">
        <w:rPr>
          <w:rFonts w:ascii="Times New Roman" w:hAnsi="Times New Roman" w:cs="Times New Roman"/>
          <w:smallCaps/>
          <w:sz w:val="18"/>
          <w:szCs w:val="18"/>
        </w:rPr>
        <w:t>Mussapi</w:t>
      </w:r>
      <w:proofErr w:type="spellEnd"/>
      <w:r w:rsidRPr="0026721A">
        <w:rPr>
          <w:rFonts w:ascii="Times New Roman" w:hAnsi="Times New Roman" w:cs="Times New Roman"/>
          <w:sz w:val="18"/>
          <w:szCs w:val="18"/>
        </w:rPr>
        <w:t xml:space="preserve">, </w:t>
      </w:r>
      <w:r w:rsidRPr="0026721A">
        <w:rPr>
          <w:rFonts w:ascii="Times New Roman" w:hAnsi="Times New Roman" w:cs="Times New Roman"/>
          <w:i/>
          <w:sz w:val="18"/>
          <w:szCs w:val="18"/>
        </w:rPr>
        <w:t>La Divina Commedia di Dante Alighieri</w:t>
      </w:r>
      <w:r w:rsidRPr="0026721A">
        <w:rPr>
          <w:rFonts w:ascii="Times New Roman" w:hAnsi="Times New Roman" w:cs="Times New Roman"/>
          <w:sz w:val="18"/>
          <w:szCs w:val="18"/>
        </w:rPr>
        <w:t xml:space="preserve"> raccontata da Roberto </w:t>
      </w:r>
      <w:proofErr w:type="spellStart"/>
      <w:r w:rsidRPr="0026721A">
        <w:rPr>
          <w:rFonts w:ascii="Times New Roman" w:hAnsi="Times New Roman" w:cs="Times New Roman"/>
          <w:sz w:val="18"/>
          <w:szCs w:val="18"/>
        </w:rPr>
        <w:t>Mussapi</w:t>
      </w:r>
      <w:proofErr w:type="spellEnd"/>
      <w:r w:rsidRPr="0026721A">
        <w:rPr>
          <w:rFonts w:ascii="Times New Roman" w:hAnsi="Times New Roman" w:cs="Times New Roman"/>
          <w:sz w:val="18"/>
          <w:szCs w:val="18"/>
        </w:rPr>
        <w:t xml:space="preserve"> e illustrata da Giorgio Bacchi, Milano, </w:t>
      </w:r>
      <w:proofErr w:type="spellStart"/>
      <w:r w:rsidRPr="0026721A">
        <w:rPr>
          <w:rFonts w:ascii="Times New Roman" w:hAnsi="Times New Roman" w:cs="Times New Roman"/>
          <w:sz w:val="18"/>
          <w:szCs w:val="18"/>
        </w:rPr>
        <w:t>Jaca</w:t>
      </w:r>
      <w:proofErr w:type="spellEnd"/>
      <w:r w:rsidRPr="0026721A">
        <w:rPr>
          <w:rFonts w:ascii="Times New Roman" w:hAnsi="Times New Roman" w:cs="Times New Roman"/>
          <w:sz w:val="18"/>
          <w:szCs w:val="18"/>
        </w:rPr>
        <w:t xml:space="preserve"> Book, 2008</w:t>
      </w:r>
    </w:p>
    <w:p w:rsidR="003F0D62" w:rsidRPr="0026721A" w:rsidRDefault="003F0D62" w:rsidP="00890E3D">
      <w:pPr>
        <w:contextualSpacing/>
        <w:rPr>
          <w:rFonts w:ascii="Times New Roman" w:hAnsi="Times New Roman" w:cs="Times New Roman"/>
          <w:sz w:val="18"/>
          <w:szCs w:val="18"/>
        </w:rPr>
      </w:pPr>
    </w:p>
    <w:p w:rsidR="0026721A" w:rsidRDefault="0026721A" w:rsidP="0026721A">
      <w:pPr>
        <w:spacing w:before="240" w:after="120" w:line="220" w:lineRule="atLeast"/>
        <w:rPr>
          <w:rFonts w:ascii="Times New Roman" w:eastAsia="Times New Roman" w:hAnsi="Times New Roman" w:cs="Times New Roman"/>
          <w:color w:val="000000"/>
          <w:sz w:val="18"/>
          <w:szCs w:val="18"/>
          <w:lang w:eastAsia="it-IT"/>
        </w:rPr>
      </w:pPr>
      <w:r>
        <w:rPr>
          <w:rFonts w:ascii="Times New Roman" w:eastAsia="Times New Roman" w:hAnsi="Times New Roman" w:cs="Times New Roman"/>
          <w:b/>
          <w:bCs/>
          <w:i/>
          <w:iCs/>
          <w:color w:val="000000"/>
          <w:sz w:val="18"/>
          <w:szCs w:val="18"/>
          <w:lang w:eastAsia="it-IT"/>
        </w:rPr>
        <w:t>DIDATTICA DEL CORSO</w:t>
      </w:r>
    </w:p>
    <w:p w:rsidR="00784F1E" w:rsidRPr="00784F1E" w:rsidRDefault="00784F1E" w:rsidP="00784F1E">
      <w:pPr>
        <w:pStyle w:val="Testo2"/>
      </w:pPr>
      <w:r w:rsidRPr="00784F1E">
        <w:lastRenderedPageBreak/>
        <w:t>Lezione frontale e lezione partecipata; eventuale intervento di esperti esterni.</w:t>
      </w:r>
    </w:p>
    <w:p w:rsidR="0026721A" w:rsidRDefault="0026721A" w:rsidP="0026721A">
      <w:pPr>
        <w:spacing w:before="240" w:after="120" w:line="220" w:lineRule="atLeast"/>
        <w:rPr>
          <w:rFonts w:ascii="Times New Roman" w:eastAsia="Times New Roman" w:hAnsi="Times New Roman" w:cs="Times New Roman"/>
          <w:color w:val="000000"/>
          <w:sz w:val="18"/>
          <w:szCs w:val="18"/>
          <w:lang w:eastAsia="it-IT"/>
        </w:rPr>
      </w:pPr>
      <w:r>
        <w:rPr>
          <w:rFonts w:ascii="Times New Roman" w:eastAsia="Times New Roman" w:hAnsi="Times New Roman" w:cs="Times New Roman"/>
          <w:b/>
          <w:bCs/>
          <w:i/>
          <w:iCs/>
          <w:color w:val="000000"/>
          <w:sz w:val="18"/>
          <w:szCs w:val="18"/>
          <w:lang w:eastAsia="it-IT"/>
        </w:rPr>
        <w:t>METODO E CRITERI DI VALUTAZIONE</w:t>
      </w:r>
    </w:p>
    <w:p w:rsidR="00784F1E" w:rsidRPr="0047763E" w:rsidRDefault="00784F1E" w:rsidP="00784F1E">
      <w:pPr>
        <w:pStyle w:val="Testo2"/>
      </w:pPr>
      <w:r w:rsidRPr="0047763E">
        <w:t xml:space="preserve">Esami orali, preceduti da 10 domande scritte tratte tra quelle elencate nel </w:t>
      </w:r>
      <w:r w:rsidRPr="0047763E">
        <w:rPr>
          <w:i/>
        </w:rPr>
        <w:t>Questionario propedeutico</w:t>
      </w:r>
      <w:r w:rsidRPr="0047763E">
        <w:t xml:space="preserve">. Per continuare l’esame, è necessario rispondere esattamente ad almeno nove domande. In sede di esame si valuterà la conoscenza della bibliografia e, soprattutto, il grado di conoscenza dei testi: strutture metriche e retoriche, riassunto dei canti e dei capitoli, versione letterale, parafrasi, commento, interpretazione. </w:t>
      </w:r>
    </w:p>
    <w:p w:rsidR="00784F1E" w:rsidRPr="0047763E" w:rsidRDefault="00784F1E" w:rsidP="00784F1E">
      <w:pPr>
        <w:pStyle w:val="Testo2"/>
      </w:pPr>
      <w:r w:rsidRPr="0047763E">
        <w:t>Valutazione dei laboratori: come da decisione del consiglio di Corso di Laurea, la valutazione B potrà consentire un rilancio da 0 a 1 punto oltre al voto d’esame, la valutazione A da 0 a 2 punti.</w:t>
      </w:r>
    </w:p>
    <w:p w:rsidR="00784F1E" w:rsidRPr="00405466" w:rsidRDefault="00784F1E" w:rsidP="00784F1E">
      <w:pPr>
        <w:pStyle w:val="Testo2"/>
      </w:pPr>
      <w:r w:rsidRPr="0047763E">
        <w:t>La valutazione positiva in sede d’esame è subordinata al superamento del Laboratorio.</w:t>
      </w:r>
    </w:p>
    <w:p w:rsidR="0026721A" w:rsidRDefault="0026721A" w:rsidP="0026721A">
      <w:pPr>
        <w:spacing w:before="240" w:after="120" w:line="240" w:lineRule="atLeast"/>
        <w:rPr>
          <w:rFonts w:ascii="Times New Roman" w:eastAsia="Times New Roman" w:hAnsi="Times New Roman" w:cs="Times New Roman"/>
          <w:color w:val="000000"/>
          <w:sz w:val="18"/>
          <w:szCs w:val="18"/>
          <w:lang w:eastAsia="it-IT"/>
        </w:rPr>
      </w:pPr>
      <w:r>
        <w:rPr>
          <w:rFonts w:ascii="Times New Roman" w:eastAsia="Times New Roman" w:hAnsi="Times New Roman" w:cs="Times New Roman"/>
          <w:b/>
          <w:bCs/>
          <w:i/>
          <w:iCs/>
          <w:color w:val="000000"/>
          <w:sz w:val="18"/>
          <w:szCs w:val="18"/>
          <w:lang w:eastAsia="it-IT"/>
        </w:rPr>
        <w:t>AVVERTENZE E PREREQUISITI</w:t>
      </w:r>
    </w:p>
    <w:p w:rsidR="00784F1E" w:rsidRPr="00405466" w:rsidRDefault="00784F1E" w:rsidP="00784F1E">
      <w:pPr>
        <w:pStyle w:val="Testo2"/>
      </w:pPr>
      <w:r w:rsidRPr="00405466">
        <w:t xml:space="preserve">1. Prima della prova orale verranno somministrate ad ogni studente dieci domande scritte, tratte a sorte tra quelle indicate nel file intitolato </w:t>
      </w:r>
      <w:r w:rsidRPr="00405466">
        <w:rPr>
          <w:i/>
        </w:rPr>
        <w:t>Questionario propedeutico</w:t>
      </w:r>
      <w:r w:rsidRPr="00405466">
        <w:t xml:space="preserve"> (che si trova sotto la voce Materiali). Solo chi risponderà in modo </w:t>
      </w:r>
      <w:r w:rsidRPr="00405466">
        <w:rPr>
          <w:b/>
        </w:rPr>
        <w:t>esatto</w:t>
      </w:r>
      <w:r w:rsidRPr="00405466">
        <w:t xml:space="preserve"> a nove domande su dieci potrà continuare l’esame. </w:t>
      </w:r>
      <w:r w:rsidRPr="00405466">
        <w:rPr>
          <w:b/>
        </w:rPr>
        <w:t>Il test verrà somministrato anche a coloro che devono solo integrare i crediti</w:t>
      </w:r>
      <w:r w:rsidRPr="00405466">
        <w:t>; non a coloro che devono solo frequentare il Laboratorio</w:t>
      </w:r>
      <w:r>
        <w:t>.</w:t>
      </w:r>
    </w:p>
    <w:p w:rsidR="00784F1E" w:rsidRPr="00405466" w:rsidRDefault="00784F1E" w:rsidP="00784F1E">
      <w:pPr>
        <w:pStyle w:val="Testo2"/>
      </w:pPr>
      <w:r w:rsidRPr="00405466">
        <w:t>2. Gli studenti che devono sostenere l’esame e che non portano il programma dell’anno in corso sono pregati di avere con sé una copia stampata del programma del corso sul quale devono essere interrogati. In mancanza di essa, non potranno sostenere l’esame</w:t>
      </w:r>
      <w:r>
        <w:t>.</w:t>
      </w:r>
    </w:p>
    <w:p w:rsidR="00784F1E" w:rsidRPr="00405466" w:rsidRDefault="00784F1E" w:rsidP="00784F1E">
      <w:pPr>
        <w:pStyle w:val="Testo2"/>
      </w:pPr>
      <w:r w:rsidRPr="00405466">
        <w:t>3. Gli studenti che devono sostenere l’esame sono pregati di portare con sé tutti i saggi e in particolare tutti i testi in programma, poiché l’esame verte in gran parte sulla lettura e spiegazione dei testi. La mancanza dei testi e dei saggi in sede d’esame rende impossibile lo svolgimento dell’esame stesso.</w:t>
      </w:r>
    </w:p>
    <w:p w:rsidR="00784F1E" w:rsidRPr="00784F1E" w:rsidRDefault="00784F1E" w:rsidP="00784F1E">
      <w:pPr>
        <w:pStyle w:val="Testo2"/>
      </w:pPr>
      <w:r>
        <w:t>P</w:t>
      </w:r>
      <w:r w:rsidRPr="00784F1E">
        <w:t>rerequisiti</w:t>
      </w:r>
    </w:p>
    <w:p w:rsidR="00784F1E" w:rsidRPr="00405466" w:rsidRDefault="00784F1E" w:rsidP="00784F1E">
      <w:pPr>
        <w:pStyle w:val="Testo2"/>
        <w:rPr>
          <w:smallCaps/>
        </w:rPr>
      </w:pPr>
      <w:r w:rsidRPr="00405466">
        <w:t>Capacità di leggere speditamente e di comprendere testi di normale difficoltà</w:t>
      </w:r>
      <w:r>
        <w:t>.</w:t>
      </w:r>
    </w:p>
    <w:p w:rsidR="0026721A" w:rsidRPr="00784F1E" w:rsidRDefault="00784F1E" w:rsidP="00784F1E">
      <w:pPr>
        <w:pStyle w:val="Testo2"/>
        <w:spacing w:before="120"/>
        <w:rPr>
          <w:i/>
          <w:smallCaps/>
        </w:rPr>
      </w:pPr>
      <w:r w:rsidRPr="00784F1E">
        <w:rPr>
          <w:i/>
        </w:rPr>
        <w:t>O</w:t>
      </w:r>
      <w:r w:rsidR="0026721A" w:rsidRPr="00784F1E">
        <w:rPr>
          <w:i/>
        </w:rPr>
        <w:t>rario e luo</w:t>
      </w:r>
      <w:r w:rsidRPr="00784F1E">
        <w:rPr>
          <w:i/>
        </w:rPr>
        <w:t>go di ricevimento</w:t>
      </w:r>
    </w:p>
    <w:p w:rsidR="003F0D62" w:rsidRPr="0026721A" w:rsidRDefault="003F0D62" w:rsidP="00784F1E">
      <w:pPr>
        <w:pStyle w:val="Testo2"/>
      </w:pPr>
      <w:r w:rsidRPr="0026721A">
        <w:rPr>
          <w:smallCaps/>
        </w:rPr>
        <w:t xml:space="preserve"> </w:t>
      </w:r>
      <w:r w:rsidR="00784F1E">
        <w:t>I</w:t>
      </w:r>
      <w:r w:rsidRPr="0026721A">
        <w:t>n ufficio (stanza 110, edificio Gregorianum, I piano); in periodo di lezione</w:t>
      </w:r>
      <w:r w:rsidRPr="0026721A">
        <w:rPr>
          <w:smallCaps/>
        </w:rPr>
        <w:t xml:space="preserve"> </w:t>
      </w:r>
      <w:r w:rsidRPr="0026721A">
        <w:t>il lunedì dalle 11 alle 12; in altri periodi, nelle date e sedi d’esami o previo appuntamento per elettroposta (pierantonio.frare@unicatt.it).</w:t>
      </w:r>
    </w:p>
    <w:p w:rsidR="003F0D62" w:rsidRPr="0026721A" w:rsidRDefault="00552BC9" w:rsidP="00784F1E">
      <w:pPr>
        <w:spacing w:before="120"/>
        <w:contextualSpacing/>
        <w:rPr>
          <w:rFonts w:ascii="Times New Roman" w:hAnsi="Times New Roman" w:cs="Times New Roman"/>
          <w:i/>
          <w:iCs/>
          <w:sz w:val="18"/>
          <w:szCs w:val="18"/>
        </w:rPr>
      </w:pPr>
      <w:r w:rsidRPr="0026721A">
        <w:rPr>
          <w:rFonts w:ascii="Times New Roman" w:hAnsi="Times New Roman" w:cs="Times New Roman"/>
          <w:i/>
          <w:iCs/>
          <w:sz w:val="18"/>
          <w:szCs w:val="18"/>
        </w:rPr>
        <w:t>Programma p</w:t>
      </w:r>
      <w:r w:rsidR="003F0D62" w:rsidRPr="0026721A">
        <w:rPr>
          <w:rFonts w:ascii="Times New Roman" w:hAnsi="Times New Roman" w:cs="Times New Roman"/>
          <w:i/>
          <w:iCs/>
          <w:sz w:val="18"/>
          <w:szCs w:val="18"/>
        </w:rPr>
        <w:t>er gli studenti</w:t>
      </w:r>
      <w:r w:rsidRPr="0026721A">
        <w:rPr>
          <w:rFonts w:ascii="Times New Roman" w:hAnsi="Times New Roman" w:cs="Times New Roman"/>
          <w:i/>
          <w:iCs/>
          <w:sz w:val="18"/>
          <w:szCs w:val="18"/>
        </w:rPr>
        <w:t xml:space="preserve"> che devono integrare crediti</w:t>
      </w:r>
      <w:r w:rsidR="003F0D62" w:rsidRPr="0026721A">
        <w:rPr>
          <w:rFonts w:ascii="Times New Roman" w:hAnsi="Times New Roman" w:cs="Times New Roman"/>
          <w:i/>
          <w:iCs/>
          <w:sz w:val="18"/>
          <w:szCs w:val="18"/>
        </w:rPr>
        <w:t>:</w:t>
      </w:r>
    </w:p>
    <w:p w:rsidR="003F0D62" w:rsidRPr="0026721A" w:rsidRDefault="003F0D62" w:rsidP="00890E3D">
      <w:pPr>
        <w:contextualSpacing/>
        <w:rPr>
          <w:rFonts w:ascii="Times New Roman" w:hAnsi="Times New Roman" w:cs="Times New Roman"/>
          <w:sz w:val="18"/>
          <w:szCs w:val="18"/>
        </w:rPr>
      </w:pPr>
      <w:r w:rsidRPr="0026721A">
        <w:rPr>
          <w:rFonts w:ascii="Times New Roman" w:hAnsi="Times New Roman" w:cs="Times New Roman"/>
          <w:sz w:val="18"/>
          <w:szCs w:val="18"/>
        </w:rPr>
        <w:t>2-3 crediti:</w:t>
      </w:r>
    </w:p>
    <w:p w:rsidR="003F0D62" w:rsidRPr="0026721A" w:rsidRDefault="003F0D62" w:rsidP="00890E3D">
      <w:pPr>
        <w:contextualSpacing/>
        <w:rPr>
          <w:rFonts w:ascii="Times New Roman" w:hAnsi="Times New Roman" w:cs="Times New Roman"/>
          <w:iCs/>
          <w:sz w:val="18"/>
          <w:szCs w:val="18"/>
        </w:rPr>
      </w:pPr>
      <w:r w:rsidRPr="0026721A">
        <w:rPr>
          <w:rFonts w:ascii="Times New Roman" w:hAnsi="Times New Roman" w:cs="Times New Roman"/>
          <w:smallCaps/>
          <w:sz w:val="18"/>
          <w:szCs w:val="18"/>
        </w:rPr>
        <w:t>P. Frare</w:t>
      </w:r>
      <w:r w:rsidRPr="0026721A">
        <w:rPr>
          <w:rFonts w:ascii="Times New Roman" w:hAnsi="Times New Roman" w:cs="Times New Roman"/>
          <w:sz w:val="18"/>
          <w:szCs w:val="18"/>
        </w:rPr>
        <w:t xml:space="preserve">, </w:t>
      </w:r>
      <w:r w:rsidRPr="0026721A">
        <w:rPr>
          <w:rFonts w:ascii="Times New Roman" w:hAnsi="Times New Roman" w:cs="Times New Roman"/>
          <w:i/>
          <w:iCs/>
          <w:sz w:val="18"/>
          <w:szCs w:val="18"/>
        </w:rPr>
        <w:t>Il potere della parola. Dante, Levi, Manzoni</w:t>
      </w:r>
      <w:r w:rsidRPr="0026721A">
        <w:rPr>
          <w:rFonts w:ascii="Times New Roman" w:hAnsi="Times New Roman" w:cs="Times New Roman"/>
          <w:iCs/>
          <w:sz w:val="18"/>
          <w:szCs w:val="18"/>
        </w:rPr>
        <w:t>, Novara, Interlinea, 2011.</w:t>
      </w:r>
    </w:p>
    <w:p w:rsidR="003F0D62" w:rsidRPr="0026721A" w:rsidRDefault="003F0D62" w:rsidP="00890E3D">
      <w:pPr>
        <w:contextualSpacing/>
        <w:rPr>
          <w:rFonts w:ascii="Times New Roman" w:hAnsi="Times New Roman" w:cs="Times New Roman"/>
          <w:sz w:val="18"/>
          <w:szCs w:val="18"/>
        </w:rPr>
      </w:pPr>
      <w:r w:rsidRPr="0026721A">
        <w:rPr>
          <w:rFonts w:ascii="Times New Roman" w:hAnsi="Times New Roman" w:cs="Times New Roman"/>
          <w:smallCaps/>
          <w:sz w:val="18"/>
          <w:szCs w:val="18"/>
        </w:rPr>
        <w:t>Dante Alighieri</w:t>
      </w:r>
      <w:r w:rsidRPr="0026721A">
        <w:rPr>
          <w:rFonts w:ascii="Times New Roman" w:hAnsi="Times New Roman" w:cs="Times New Roman"/>
          <w:sz w:val="18"/>
          <w:szCs w:val="18"/>
        </w:rPr>
        <w:t xml:space="preserve">, </w:t>
      </w:r>
      <w:r w:rsidRPr="0026721A">
        <w:rPr>
          <w:rFonts w:ascii="Times New Roman" w:hAnsi="Times New Roman" w:cs="Times New Roman"/>
          <w:i/>
          <w:iCs/>
          <w:sz w:val="18"/>
          <w:szCs w:val="18"/>
        </w:rPr>
        <w:t>Commedia</w:t>
      </w:r>
      <w:r w:rsidRPr="0026721A">
        <w:rPr>
          <w:rFonts w:ascii="Times New Roman" w:hAnsi="Times New Roman" w:cs="Times New Roman"/>
          <w:sz w:val="18"/>
          <w:szCs w:val="18"/>
        </w:rPr>
        <w:t xml:space="preserve"> (edizione consigliata: </w:t>
      </w:r>
      <w:r w:rsidRPr="0026721A">
        <w:rPr>
          <w:rFonts w:ascii="Times New Roman" w:hAnsi="Times New Roman" w:cs="Times New Roman"/>
          <w:i/>
          <w:sz w:val="18"/>
          <w:szCs w:val="18"/>
        </w:rPr>
        <w:t>Divina Commedia</w:t>
      </w:r>
      <w:r w:rsidRPr="0026721A">
        <w:rPr>
          <w:rFonts w:ascii="Times New Roman" w:hAnsi="Times New Roman" w:cs="Times New Roman"/>
          <w:sz w:val="18"/>
          <w:szCs w:val="18"/>
        </w:rPr>
        <w:t xml:space="preserve"> a cura di </w:t>
      </w:r>
      <w:r w:rsidRPr="0026721A">
        <w:rPr>
          <w:rFonts w:ascii="Times New Roman" w:hAnsi="Times New Roman" w:cs="Times New Roman"/>
          <w:smallCaps/>
          <w:sz w:val="18"/>
          <w:szCs w:val="18"/>
        </w:rPr>
        <w:t xml:space="preserve">A. M. Chiavacci Leonardi, </w:t>
      </w:r>
      <w:r w:rsidRPr="0026721A">
        <w:rPr>
          <w:rFonts w:ascii="Times New Roman" w:hAnsi="Times New Roman" w:cs="Times New Roman"/>
          <w:sz w:val="18"/>
          <w:szCs w:val="18"/>
        </w:rPr>
        <w:t xml:space="preserve">Mondadori, Milano 1991), con conoscenza della struttura dell’opera e dei canti I, II, V </w:t>
      </w:r>
      <w:proofErr w:type="gramStart"/>
      <w:r w:rsidRPr="0026721A">
        <w:rPr>
          <w:rFonts w:ascii="Times New Roman" w:hAnsi="Times New Roman" w:cs="Times New Roman"/>
          <w:sz w:val="18"/>
          <w:szCs w:val="18"/>
        </w:rPr>
        <w:t xml:space="preserve">dell’ </w:t>
      </w:r>
      <w:r w:rsidRPr="0026721A">
        <w:rPr>
          <w:rFonts w:ascii="Times New Roman" w:hAnsi="Times New Roman" w:cs="Times New Roman"/>
          <w:i/>
          <w:sz w:val="18"/>
          <w:szCs w:val="18"/>
        </w:rPr>
        <w:t>Inferno</w:t>
      </w:r>
      <w:proofErr w:type="gramEnd"/>
      <w:r w:rsidRPr="0026721A">
        <w:rPr>
          <w:rFonts w:ascii="Times New Roman" w:hAnsi="Times New Roman" w:cs="Times New Roman"/>
          <w:sz w:val="18"/>
          <w:szCs w:val="18"/>
        </w:rPr>
        <w:t xml:space="preserve">. </w:t>
      </w:r>
    </w:p>
    <w:p w:rsidR="003F0D62" w:rsidRPr="0026721A" w:rsidRDefault="003F0D62" w:rsidP="00890E3D">
      <w:pPr>
        <w:contextualSpacing/>
        <w:rPr>
          <w:rFonts w:ascii="Times New Roman" w:hAnsi="Times New Roman" w:cs="Times New Roman"/>
          <w:sz w:val="18"/>
          <w:szCs w:val="18"/>
        </w:rPr>
      </w:pPr>
    </w:p>
    <w:p w:rsidR="003F0D62" w:rsidRPr="0026721A" w:rsidRDefault="003F0D62" w:rsidP="00890E3D">
      <w:pPr>
        <w:contextualSpacing/>
        <w:rPr>
          <w:rFonts w:ascii="Times New Roman" w:hAnsi="Times New Roman" w:cs="Times New Roman"/>
          <w:sz w:val="18"/>
          <w:szCs w:val="18"/>
        </w:rPr>
      </w:pPr>
      <w:r w:rsidRPr="0026721A">
        <w:rPr>
          <w:rFonts w:ascii="Times New Roman" w:hAnsi="Times New Roman" w:cs="Times New Roman"/>
          <w:sz w:val="18"/>
          <w:szCs w:val="18"/>
        </w:rPr>
        <w:t>4-5 crediti:</w:t>
      </w:r>
    </w:p>
    <w:p w:rsidR="003F0D62" w:rsidRPr="0026721A" w:rsidRDefault="003F0D62" w:rsidP="00890E3D">
      <w:pPr>
        <w:contextualSpacing/>
        <w:rPr>
          <w:rFonts w:ascii="Times New Roman" w:hAnsi="Times New Roman" w:cs="Times New Roman"/>
          <w:sz w:val="18"/>
          <w:szCs w:val="18"/>
        </w:rPr>
      </w:pPr>
      <w:r w:rsidRPr="0026721A">
        <w:rPr>
          <w:rFonts w:ascii="Times New Roman" w:hAnsi="Times New Roman" w:cs="Times New Roman"/>
          <w:smallCaps/>
          <w:sz w:val="18"/>
          <w:szCs w:val="18"/>
        </w:rPr>
        <w:lastRenderedPageBreak/>
        <w:t>Dante Alighieri</w:t>
      </w:r>
      <w:r w:rsidRPr="0026721A">
        <w:rPr>
          <w:rFonts w:ascii="Times New Roman" w:hAnsi="Times New Roman" w:cs="Times New Roman"/>
          <w:sz w:val="18"/>
          <w:szCs w:val="18"/>
        </w:rPr>
        <w:t xml:space="preserve">, </w:t>
      </w:r>
      <w:r w:rsidRPr="0026721A">
        <w:rPr>
          <w:rFonts w:ascii="Times New Roman" w:hAnsi="Times New Roman" w:cs="Times New Roman"/>
          <w:i/>
          <w:iCs/>
          <w:sz w:val="18"/>
          <w:szCs w:val="18"/>
        </w:rPr>
        <w:t>Commedia</w:t>
      </w:r>
      <w:r w:rsidRPr="0026721A">
        <w:rPr>
          <w:rFonts w:ascii="Times New Roman" w:hAnsi="Times New Roman" w:cs="Times New Roman"/>
          <w:sz w:val="18"/>
          <w:szCs w:val="18"/>
        </w:rPr>
        <w:t xml:space="preserve"> (edizione consigliata: </w:t>
      </w:r>
      <w:r w:rsidRPr="0026721A">
        <w:rPr>
          <w:rFonts w:ascii="Times New Roman" w:hAnsi="Times New Roman" w:cs="Times New Roman"/>
          <w:i/>
          <w:sz w:val="18"/>
          <w:szCs w:val="18"/>
        </w:rPr>
        <w:t>Divina Commedia</w:t>
      </w:r>
      <w:r w:rsidRPr="0026721A">
        <w:rPr>
          <w:rFonts w:ascii="Times New Roman" w:hAnsi="Times New Roman" w:cs="Times New Roman"/>
          <w:sz w:val="18"/>
          <w:szCs w:val="18"/>
        </w:rPr>
        <w:t xml:space="preserve"> a cura di </w:t>
      </w:r>
      <w:r w:rsidRPr="0026721A">
        <w:rPr>
          <w:rFonts w:ascii="Times New Roman" w:hAnsi="Times New Roman" w:cs="Times New Roman"/>
          <w:smallCaps/>
          <w:sz w:val="18"/>
          <w:szCs w:val="18"/>
        </w:rPr>
        <w:t xml:space="preserve">A. M. Chiavacci Leonardi, </w:t>
      </w:r>
      <w:r w:rsidRPr="0026721A">
        <w:rPr>
          <w:rFonts w:ascii="Times New Roman" w:hAnsi="Times New Roman" w:cs="Times New Roman"/>
          <w:sz w:val="18"/>
          <w:szCs w:val="18"/>
        </w:rPr>
        <w:t xml:space="preserve">Mondadori, Milano 1991), con conoscenza approfondita della struttura dell’opera e particolareggiata dei canti </w:t>
      </w:r>
      <w:r w:rsidR="00552BC9" w:rsidRPr="0026721A">
        <w:rPr>
          <w:rFonts w:ascii="Times New Roman" w:hAnsi="Times New Roman" w:cs="Times New Roman"/>
          <w:sz w:val="18"/>
          <w:szCs w:val="18"/>
        </w:rPr>
        <w:t>I, II, V dell’</w:t>
      </w:r>
      <w:r w:rsidRPr="0026721A">
        <w:rPr>
          <w:rFonts w:ascii="Times New Roman" w:hAnsi="Times New Roman" w:cs="Times New Roman"/>
          <w:i/>
          <w:sz w:val="18"/>
          <w:szCs w:val="18"/>
        </w:rPr>
        <w:t>Inferno</w:t>
      </w:r>
      <w:r w:rsidRPr="0026721A">
        <w:rPr>
          <w:rFonts w:ascii="Times New Roman" w:hAnsi="Times New Roman" w:cs="Times New Roman"/>
          <w:sz w:val="18"/>
          <w:szCs w:val="18"/>
        </w:rPr>
        <w:t>.</w:t>
      </w:r>
    </w:p>
    <w:p w:rsidR="003F0D62" w:rsidRPr="0026721A" w:rsidRDefault="003F0D62" w:rsidP="00890E3D">
      <w:pPr>
        <w:contextualSpacing/>
        <w:rPr>
          <w:rFonts w:ascii="Times New Roman" w:hAnsi="Times New Roman" w:cs="Times New Roman"/>
          <w:iCs/>
          <w:sz w:val="18"/>
          <w:szCs w:val="18"/>
        </w:rPr>
      </w:pPr>
      <w:r w:rsidRPr="0026721A">
        <w:rPr>
          <w:rFonts w:ascii="Times New Roman" w:hAnsi="Times New Roman" w:cs="Times New Roman"/>
          <w:smallCaps/>
          <w:sz w:val="18"/>
          <w:szCs w:val="18"/>
        </w:rPr>
        <w:t>P. Frare</w:t>
      </w:r>
      <w:r w:rsidRPr="0026721A">
        <w:rPr>
          <w:rFonts w:ascii="Times New Roman" w:hAnsi="Times New Roman" w:cs="Times New Roman"/>
          <w:sz w:val="18"/>
          <w:szCs w:val="18"/>
        </w:rPr>
        <w:t xml:space="preserve">, </w:t>
      </w:r>
      <w:r w:rsidRPr="0026721A">
        <w:rPr>
          <w:rFonts w:ascii="Times New Roman" w:hAnsi="Times New Roman" w:cs="Times New Roman"/>
          <w:i/>
          <w:iCs/>
          <w:sz w:val="18"/>
          <w:szCs w:val="18"/>
        </w:rPr>
        <w:t>Il potere della parola. Dante, Levi, Manzoni</w:t>
      </w:r>
      <w:r w:rsidRPr="0026721A">
        <w:rPr>
          <w:rFonts w:ascii="Times New Roman" w:hAnsi="Times New Roman" w:cs="Times New Roman"/>
          <w:iCs/>
          <w:sz w:val="18"/>
          <w:szCs w:val="18"/>
        </w:rPr>
        <w:t>, Novara, Interlinea, 2011.</w:t>
      </w:r>
    </w:p>
    <w:p w:rsidR="003F0D62" w:rsidRPr="0026721A" w:rsidRDefault="003F0D62" w:rsidP="00890E3D">
      <w:pPr>
        <w:contextualSpacing/>
        <w:rPr>
          <w:rFonts w:ascii="Times New Roman" w:hAnsi="Times New Roman" w:cs="Times New Roman"/>
          <w:iCs/>
          <w:sz w:val="18"/>
          <w:szCs w:val="18"/>
        </w:rPr>
      </w:pPr>
      <w:r w:rsidRPr="0026721A">
        <w:rPr>
          <w:rFonts w:ascii="Times New Roman" w:hAnsi="Times New Roman" w:cs="Times New Roman"/>
          <w:iCs/>
          <w:smallCaps/>
          <w:sz w:val="18"/>
          <w:szCs w:val="18"/>
        </w:rPr>
        <w:t>Giuseppe Ledda</w:t>
      </w:r>
      <w:r w:rsidRPr="0026721A">
        <w:rPr>
          <w:rFonts w:ascii="Times New Roman" w:hAnsi="Times New Roman" w:cs="Times New Roman"/>
          <w:iCs/>
          <w:sz w:val="18"/>
          <w:szCs w:val="18"/>
        </w:rPr>
        <w:t xml:space="preserve">, </w:t>
      </w:r>
      <w:r w:rsidRPr="0026721A">
        <w:rPr>
          <w:rFonts w:ascii="Times New Roman" w:hAnsi="Times New Roman" w:cs="Times New Roman"/>
          <w:i/>
          <w:iCs/>
          <w:sz w:val="18"/>
          <w:szCs w:val="18"/>
        </w:rPr>
        <w:t>Leggere la «Commedia»</w:t>
      </w:r>
      <w:r w:rsidRPr="0026721A">
        <w:rPr>
          <w:rFonts w:ascii="Times New Roman" w:hAnsi="Times New Roman" w:cs="Times New Roman"/>
          <w:iCs/>
          <w:sz w:val="18"/>
          <w:szCs w:val="18"/>
        </w:rPr>
        <w:t>, Bologna, il Mulino, 2016 (</w:t>
      </w:r>
      <w:proofErr w:type="spellStart"/>
      <w:r w:rsidRPr="0026721A">
        <w:rPr>
          <w:rFonts w:ascii="Times New Roman" w:hAnsi="Times New Roman" w:cs="Times New Roman"/>
          <w:iCs/>
          <w:sz w:val="18"/>
          <w:szCs w:val="18"/>
        </w:rPr>
        <w:t>capp</w:t>
      </w:r>
      <w:proofErr w:type="spellEnd"/>
      <w:r w:rsidRPr="0026721A">
        <w:rPr>
          <w:rFonts w:ascii="Times New Roman" w:hAnsi="Times New Roman" w:cs="Times New Roman"/>
          <w:iCs/>
          <w:sz w:val="18"/>
          <w:szCs w:val="18"/>
        </w:rPr>
        <w:t>. I-V).</w:t>
      </w:r>
    </w:p>
    <w:p w:rsidR="003F0D62" w:rsidRPr="0026721A" w:rsidRDefault="003F0D62" w:rsidP="00890E3D">
      <w:pPr>
        <w:contextualSpacing/>
        <w:rPr>
          <w:rFonts w:ascii="Times New Roman" w:hAnsi="Times New Roman" w:cs="Times New Roman"/>
          <w:sz w:val="18"/>
          <w:szCs w:val="18"/>
        </w:rPr>
      </w:pPr>
      <w:r w:rsidRPr="0026721A">
        <w:rPr>
          <w:rFonts w:ascii="Times New Roman" w:hAnsi="Times New Roman" w:cs="Times New Roman"/>
          <w:sz w:val="18"/>
          <w:szCs w:val="18"/>
        </w:rPr>
        <w:t xml:space="preserve">6-7 crediti: </w:t>
      </w:r>
    </w:p>
    <w:p w:rsidR="00552BC9" w:rsidRPr="0026721A" w:rsidRDefault="003F0D62" w:rsidP="00890E3D">
      <w:pPr>
        <w:contextualSpacing/>
        <w:rPr>
          <w:rFonts w:ascii="Times New Roman" w:hAnsi="Times New Roman" w:cs="Times New Roman"/>
          <w:sz w:val="18"/>
          <w:szCs w:val="18"/>
        </w:rPr>
      </w:pPr>
      <w:r w:rsidRPr="0026721A">
        <w:rPr>
          <w:rFonts w:ascii="Times New Roman" w:hAnsi="Times New Roman" w:cs="Times New Roman"/>
          <w:smallCaps/>
          <w:sz w:val="18"/>
          <w:szCs w:val="18"/>
        </w:rPr>
        <w:t>Dante Alighieri</w:t>
      </w:r>
      <w:r w:rsidRPr="0026721A">
        <w:rPr>
          <w:rFonts w:ascii="Times New Roman" w:hAnsi="Times New Roman" w:cs="Times New Roman"/>
          <w:sz w:val="18"/>
          <w:szCs w:val="18"/>
        </w:rPr>
        <w:t xml:space="preserve">, </w:t>
      </w:r>
      <w:r w:rsidRPr="0026721A">
        <w:rPr>
          <w:rFonts w:ascii="Times New Roman" w:hAnsi="Times New Roman" w:cs="Times New Roman"/>
          <w:i/>
          <w:iCs/>
          <w:sz w:val="18"/>
          <w:szCs w:val="18"/>
        </w:rPr>
        <w:t>Commedia</w:t>
      </w:r>
      <w:r w:rsidRPr="0026721A">
        <w:rPr>
          <w:rFonts w:ascii="Times New Roman" w:hAnsi="Times New Roman" w:cs="Times New Roman"/>
          <w:sz w:val="18"/>
          <w:szCs w:val="18"/>
        </w:rPr>
        <w:t xml:space="preserve"> (edizione consigliata: </w:t>
      </w:r>
      <w:r w:rsidRPr="0026721A">
        <w:rPr>
          <w:rFonts w:ascii="Times New Roman" w:hAnsi="Times New Roman" w:cs="Times New Roman"/>
          <w:i/>
          <w:sz w:val="18"/>
          <w:szCs w:val="18"/>
        </w:rPr>
        <w:t>Divina Commedia</w:t>
      </w:r>
      <w:r w:rsidRPr="0026721A">
        <w:rPr>
          <w:rFonts w:ascii="Times New Roman" w:hAnsi="Times New Roman" w:cs="Times New Roman"/>
          <w:sz w:val="18"/>
          <w:szCs w:val="18"/>
        </w:rPr>
        <w:t xml:space="preserve"> a cura di </w:t>
      </w:r>
      <w:r w:rsidRPr="0026721A">
        <w:rPr>
          <w:rFonts w:ascii="Times New Roman" w:hAnsi="Times New Roman" w:cs="Times New Roman"/>
          <w:smallCaps/>
          <w:sz w:val="18"/>
          <w:szCs w:val="18"/>
        </w:rPr>
        <w:t xml:space="preserve">A. M. Chiavacci Leonardi, </w:t>
      </w:r>
      <w:r w:rsidRPr="0026721A">
        <w:rPr>
          <w:rFonts w:ascii="Times New Roman" w:hAnsi="Times New Roman" w:cs="Times New Roman"/>
          <w:sz w:val="18"/>
          <w:szCs w:val="18"/>
        </w:rPr>
        <w:t xml:space="preserve">Mondadori, Milano 1991), con conoscenza approfondita della struttura dell’opera e particolareggiata dei canti </w:t>
      </w:r>
      <w:r w:rsidR="00552BC9" w:rsidRPr="0026721A">
        <w:rPr>
          <w:rFonts w:ascii="Times New Roman" w:hAnsi="Times New Roman" w:cs="Times New Roman"/>
          <w:sz w:val="18"/>
          <w:szCs w:val="18"/>
        </w:rPr>
        <w:t>I, II, V dell’</w:t>
      </w:r>
      <w:r w:rsidR="00552BC9" w:rsidRPr="0026721A">
        <w:rPr>
          <w:rFonts w:ascii="Times New Roman" w:hAnsi="Times New Roman" w:cs="Times New Roman"/>
          <w:i/>
          <w:sz w:val="18"/>
          <w:szCs w:val="18"/>
        </w:rPr>
        <w:t>Inferno</w:t>
      </w:r>
      <w:r w:rsidR="00552BC9" w:rsidRPr="0026721A">
        <w:rPr>
          <w:rFonts w:ascii="Times New Roman" w:hAnsi="Times New Roman" w:cs="Times New Roman"/>
          <w:sz w:val="18"/>
          <w:szCs w:val="18"/>
        </w:rPr>
        <w:t xml:space="preserve">; XIX e XX del </w:t>
      </w:r>
      <w:r w:rsidR="00552BC9" w:rsidRPr="0026721A">
        <w:rPr>
          <w:rFonts w:ascii="Times New Roman" w:hAnsi="Times New Roman" w:cs="Times New Roman"/>
          <w:i/>
          <w:sz w:val="18"/>
          <w:szCs w:val="18"/>
        </w:rPr>
        <w:t>Paradiso</w:t>
      </w:r>
      <w:r w:rsidR="00552BC9" w:rsidRPr="0026721A">
        <w:rPr>
          <w:rFonts w:ascii="Times New Roman" w:hAnsi="Times New Roman" w:cs="Times New Roman"/>
          <w:sz w:val="18"/>
          <w:szCs w:val="18"/>
        </w:rPr>
        <w:t>.</w:t>
      </w:r>
    </w:p>
    <w:p w:rsidR="003F0D62" w:rsidRPr="0026721A" w:rsidRDefault="003F0D62" w:rsidP="00890E3D">
      <w:pPr>
        <w:contextualSpacing/>
        <w:rPr>
          <w:rFonts w:ascii="Times New Roman" w:hAnsi="Times New Roman" w:cs="Times New Roman"/>
          <w:iCs/>
          <w:sz w:val="18"/>
          <w:szCs w:val="18"/>
        </w:rPr>
      </w:pPr>
      <w:r w:rsidRPr="0026721A">
        <w:rPr>
          <w:rFonts w:ascii="Times New Roman" w:hAnsi="Times New Roman" w:cs="Times New Roman"/>
          <w:smallCaps/>
          <w:sz w:val="18"/>
          <w:szCs w:val="18"/>
        </w:rPr>
        <w:t>P. Frare</w:t>
      </w:r>
      <w:r w:rsidRPr="0026721A">
        <w:rPr>
          <w:rFonts w:ascii="Times New Roman" w:hAnsi="Times New Roman" w:cs="Times New Roman"/>
          <w:sz w:val="18"/>
          <w:szCs w:val="18"/>
        </w:rPr>
        <w:t xml:space="preserve">, </w:t>
      </w:r>
      <w:r w:rsidRPr="0026721A">
        <w:rPr>
          <w:rFonts w:ascii="Times New Roman" w:hAnsi="Times New Roman" w:cs="Times New Roman"/>
          <w:i/>
          <w:iCs/>
          <w:sz w:val="18"/>
          <w:szCs w:val="18"/>
        </w:rPr>
        <w:t>Il potere della parola. Dante, Levi, Manzoni</w:t>
      </w:r>
      <w:r w:rsidRPr="0026721A">
        <w:rPr>
          <w:rFonts w:ascii="Times New Roman" w:hAnsi="Times New Roman" w:cs="Times New Roman"/>
          <w:iCs/>
          <w:sz w:val="18"/>
          <w:szCs w:val="18"/>
        </w:rPr>
        <w:t>, Novara, Interlinea, 2011.</w:t>
      </w:r>
    </w:p>
    <w:p w:rsidR="00552BC9" w:rsidRPr="0026721A" w:rsidRDefault="00552BC9" w:rsidP="00890E3D">
      <w:pPr>
        <w:contextualSpacing/>
        <w:rPr>
          <w:rFonts w:ascii="Times New Roman" w:hAnsi="Times New Roman" w:cs="Times New Roman"/>
          <w:iCs/>
          <w:sz w:val="18"/>
          <w:szCs w:val="18"/>
        </w:rPr>
      </w:pPr>
      <w:r w:rsidRPr="0026721A">
        <w:rPr>
          <w:rFonts w:ascii="Times New Roman" w:hAnsi="Times New Roman" w:cs="Times New Roman"/>
          <w:iCs/>
          <w:smallCaps/>
          <w:sz w:val="18"/>
          <w:szCs w:val="18"/>
        </w:rPr>
        <w:t>Giuseppe Ledda</w:t>
      </w:r>
      <w:r w:rsidRPr="0026721A">
        <w:rPr>
          <w:rFonts w:ascii="Times New Roman" w:hAnsi="Times New Roman" w:cs="Times New Roman"/>
          <w:iCs/>
          <w:sz w:val="18"/>
          <w:szCs w:val="18"/>
        </w:rPr>
        <w:t xml:space="preserve">, </w:t>
      </w:r>
      <w:r w:rsidRPr="0026721A">
        <w:rPr>
          <w:rFonts w:ascii="Times New Roman" w:hAnsi="Times New Roman" w:cs="Times New Roman"/>
          <w:i/>
          <w:iCs/>
          <w:sz w:val="18"/>
          <w:szCs w:val="18"/>
        </w:rPr>
        <w:t>Leggere la «Commedia»</w:t>
      </w:r>
      <w:r w:rsidRPr="0026721A">
        <w:rPr>
          <w:rFonts w:ascii="Times New Roman" w:hAnsi="Times New Roman" w:cs="Times New Roman"/>
          <w:iCs/>
          <w:sz w:val="18"/>
          <w:szCs w:val="18"/>
        </w:rPr>
        <w:t>, Bologna, il Mulino, 2016 (</w:t>
      </w:r>
      <w:proofErr w:type="spellStart"/>
      <w:r w:rsidRPr="0026721A">
        <w:rPr>
          <w:rFonts w:ascii="Times New Roman" w:hAnsi="Times New Roman" w:cs="Times New Roman"/>
          <w:iCs/>
          <w:sz w:val="18"/>
          <w:szCs w:val="18"/>
        </w:rPr>
        <w:t>capp</w:t>
      </w:r>
      <w:proofErr w:type="spellEnd"/>
      <w:r w:rsidRPr="0026721A">
        <w:rPr>
          <w:rFonts w:ascii="Times New Roman" w:hAnsi="Times New Roman" w:cs="Times New Roman"/>
          <w:iCs/>
          <w:sz w:val="18"/>
          <w:szCs w:val="18"/>
        </w:rPr>
        <w:t>. I-V).</w:t>
      </w:r>
    </w:p>
    <w:p w:rsidR="003F0D62" w:rsidRPr="0026721A" w:rsidRDefault="003F0D62" w:rsidP="00890E3D">
      <w:pPr>
        <w:contextualSpacing/>
        <w:rPr>
          <w:rFonts w:ascii="Times New Roman" w:hAnsi="Times New Roman" w:cs="Times New Roman"/>
          <w:sz w:val="18"/>
          <w:szCs w:val="18"/>
        </w:rPr>
      </w:pPr>
      <w:r w:rsidRPr="0026721A">
        <w:rPr>
          <w:rFonts w:ascii="Times New Roman" w:hAnsi="Times New Roman" w:cs="Times New Roman"/>
          <w:sz w:val="18"/>
          <w:szCs w:val="18"/>
        </w:rPr>
        <w:t>8-9 crediti:</w:t>
      </w:r>
    </w:p>
    <w:p w:rsidR="00552BC9" w:rsidRPr="0026721A" w:rsidRDefault="003F0D62" w:rsidP="00890E3D">
      <w:pPr>
        <w:contextualSpacing/>
        <w:rPr>
          <w:rFonts w:ascii="Times New Roman" w:hAnsi="Times New Roman" w:cs="Times New Roman"/>
          <w:sz w:val="18"/>
          <w:szCs w:val="18"/>
        </w:rPr>
      </w:pPr>
      <w:r w:rsidRPr="0026721A">
        <w:rPr>
          <w:rFonts w:ascii="Times New Roman" w:hAnsi="Times New Roman" w:cs="Times New Roman"/>
          <w:smallCaps/>
          <w:sz w:val="18"/>
          <w:szCs w:val="18"/>
        </w:rPr>
        <w:t>Dante Alighieri</w:t>
      </w:r>
      <w:r w:rsidRPr="0026721A">
        <w:rPr>
          <w:rFonts w:ascii="Times New Roman" w:hAnsi="Times New Roman" w:cs="Times New Roman"/>
          <w:sz w:val="18"/>
          <w:szCs w:val="18"/>
        </w:rPr>
        <w:t xml:space="preserve">, </w:t>
      </w:r>
      <w:r w:rsidRPr="0026721A">
        <w:rPr>
          <w:rFonts w:ascii="Times New Roman" w:hAnsi="Times New Roman" w:cs="Times New Roman"/>
          <w:i/>
          <w:iCs/>
          <w:sz w:val="18"/>
          <w:szCs w:val="18"/>
        </w:rPr>
        <w:t>Commedia</w:t>
      </w:r>
      <w:r w:rsidRPr="0026721A">
        <w:rPr>
          <w:rFonts w:ascii="Times New Roman" w:hAnsi="Times New Roman" w:cs="Times New Roman"/>
          <w:sz w:val="18"/>
          <w:szCs w:val="18"/>
        </w:rPr>
        <w:t xml:space="preserve"> (edizione consigliata: </w:t>
      </w:r>
      <w:r w:rsidRPr="0026721A">
        <w:rPr>
          <w:rFonts w:ascii="Times New Roman" w:hAnsi="Times New Roman" w:cs="Times New Roman"/>
          <w:i/>
          <w:sz w:val="18"/>
          <w:szCs w:val="18"/>
        </w:rPr>
        <w:t>Divina Commedia</w:t>
      </w:r>
      <w:r w:rsidRPr="0026721A">
        <w:rPr>
          <w:rFonts w:ascii="Times New Roman" w:hAnsi="Times New Roman" w:cs="Times New Roman"/>
          <w:sz w:val="18"/>
          <w:szCs w:val="18"/>
        </w:rPr>
        <w:t xml:space="preserve"> a cura di </w:t>
      </w:r>
      <w:r w:rsidRPr="0026721A">
        <w:rPr>
          <w:rFonts w:ascii="Times New Roman" w:hAnsi="Times New Roman" w:cs="Times New Roman"/>
          <w:smallCaps/>
          <w:sz w:val="18"/>
          <w:szCs w:val="18"/>
        </w:rPr>
        <w:t xml:space="preserve">A. M. Chiavacci Leonardi, </w:t>
      </w:r>
      <w:r w:rsidRPr="0026721A">
        <w:rPr>
          <w:rFonts w:ascii="Times New Roman" w:hAnsi="Times New Roman" w:cs="Times New Roman"/>
          <w:sz w:val="18"/>
          <w:szCs w:val="18"/>
        </w:rPr>
        <w:t xml:space="preserve">Mondadori, Milano 1991), con conoscenza approfondita della struttura dell’opera e particolareggiata </w:t>
      </w:r>
      <w:r w:rsidR="00552BC9" w:rsidRPr="0026721A">
        <w:rPr>
          <w:rFonts w:ascii="Times New Roman" w:hAnsi="Times New Roman" w:cs="Times New Roman"/>
          <w:sz w:val="18"/>
          <w:szCs w:val="18"/>
        </w:rPr>
        <w:t xml:space="preserve">delle seguenti parti: </w:t>
      </w:r>
      <w:r w:rsidRPr="0026721A">
        <w:rPr>
          <w:rFonts w:ascii="Times New Roman" w:hAnsi="Times New Roman" w:cs="Times New Roman"/>
          <w:sz w:val="18"/>
          <w:szCs w:val="18"/>
        </w:rPr>
        <w:t xml:space="preserve">canti </w:t>
      </w:r>
      <w:r w:rsidR="00552BC9" w:rsidRPr="0026721A">
        <w:rPr>
          <w:rFonts w:ascii="Times New Roman" w:hAnsi="Times New Roman" w:cs="Times New Roman"/>
          <w:sz w:val="18"/>
          <w:szCs w:val="18"/>
        </w:rPr>
        <w:t>I, II, V dell’</w:t>
      </w:r>
      <w:r w:rsidR="00552BC9" w:rsidRPr="0026721A">
        <w:rPr>
          <w:rFonts w:ascii="Times New Roman" w:hAnsi="Times New Roman" w:cs="Times New Roman"/>
          <w:i/>
          <w:sz w:val="18"/>
          <w:szCs w:val="18"/>
        </w:rPr>
        <w:t>Inferno</w:t>
      </w:r>
      <w:r w:rsidR="00552BC9" w:rsidRPr="0026721A">
        <w:rPr>
          <w:rFonts w:ascii="Times New Roman" w:hAnsi="Times New Roman" w:cs="Times New Roman"/>
          <w:sz w:val="18"/>
          <w:szCs w:val="18"/>
        </w:rPr>
        <w:t xml:space="preserve">; XIX e XX del </w:t>
      </w:r>
      <w:r w:rsidR="00552BC9" w:rsidRPr="0026721A">
        <w:rPr>
          <w:rFonts w:ascii="Times New Roman" w:hAnsi="Times New Roman" w:cs="Times New Roman"/>
          <w:i/>
          <w:sz w:val="18"/>
          <w:szCs w:val="18"/>
        </w:rPr>
        <w:t>Paradiso</w:t>
      </w:r>
      <w:r w:rsidR="00552BC9" w:rsidRPr="0026721A">
        <w:rPr>
          <w:rFonts w:ascii="Times New Roman" w:hAnsi="Times New Roman" w:cs="Times New Roman"/>
          <w:sz w:val="18"/>
          <w:szCs w:val="18"/>
        </w:rPr>
        <w:t xml:space="preserve">; </w:t>
      </w:r>
      <w:proofErr w:type="spellStart"/>
      <w:r w:rsidR="00552BC9" w:rsidRPr="0026721A">
        <w:rPr>
          <w:rFonts w:ascii="Times New Roman" w:hAnsi="Times New Roman" w:cs="Times New Roman"/>
          <w:i/>
          <w:sz w:val="18"/>
          <w:szCs w:val="18"/>
        </w:rPr>
        <w:t>Inf</w:t>
      </w:r>
      <w:proofErr w:type="spellEnd"/>
      <w:r w:rsidR="00552BC9" w:rsidRPr="0026721A">
        <w:rPr>
          <w:rFonts w:ascii="Times New Roman" w:hAnsi="Times New Roman" w:cs="Times New Roman"/>
          <w:sz w:val="18"/>
          <w:szCs w:val="18"/>
        </w:rPr>
        <w:t xml:space="preserve">. </w:t>
      </w:r>
      <w:r w:rsidR="00552BC9" w:rsidRPr="0026721A">
        <w:rPr>
          <w:rFonts w:ascii="Times New Roman" w:hAnsi="Times New Roman" w:cs="Times New Roman"/>
          <w:sz w:val="18"/>
          <w:szCs w:val="18"/>
          <w:lang w:val="en-US"/>
        </w:rPr>
        <w:t xml:space="preserve">XIII; </w:t>
      </w:r>
      <w:r w:rsidR="00552BC9" w:rsidRPr="0026721A">
        <w:rPr>
          <w:rFonts w:ascii="Times New Roman" w:hAnsi="Times New Roman" w:cs="Times New Roman"/>
          <w:i/>
          <w:sz w:val="18"/>
          <w:szCs w:val="18"/>
          <w:lang w:val="en-US"/>
        </w:rPr>
        <w:t>Inf</w:t>
      </w:r>
      <w:r w:rsidR="00552BC9" w:rsidRPr="0026721A">
        <w:rPr>
          <w:rFonts w:ascii="Times New Roman" w:hAnsi="Times New Roman" w:cs="Times New Roman"/>
          <w:sz w:val="18"/>
          <w:szCs w:val="18"/>
          <w:lang w:val="en-US"/>
        </w:rPr>
        <w:t xml:space="preserve">. XXII 78-123; </w:t>
      </w:r>
      <w:r w:rsidR="00552BC9" w:rsidRPr="0026721A">
        <w:rPr>
          <w:rFonts w:ascii="Times New Roman" w:hAnsi="Times New Roman" w:cs="Times New Roman"/>
          <w:i/>
          <w:sz w:val="18"/>
          <w:szCs w:val="18"/>
          <w:lang w:val="en-US"/>
        </w:rPr>
        <w:t>Inf</w:t>
      </w:r>
      <w:r w:rsidR="00552BC9" w:rsidRPr="0026721A">
        <w:rPr>
          <w:rFonts w:ascii="Times New Roman" w:hAnsi="Times New Roman" w:cs="Times New Roman"/>
          <w:sz w:val="18"/>
          <w:szCs w:val="18"/>
          <w:lang w:val="en-US"/>
        </w:rPr>
        <w:t xml:space="preserve">. XXXIII; </w:t>
      </w:r>
      <w:proofErr w:type="spellStart"/>
      <w:r w:rsidR="00552BC9" w:rsidRPr="0026721A">
        <w:rPr>
          <w:rFonts w:ascii="Times New Roman" w:hAnsi="Times New Roman" w:cs="Times New Roman"/>
          <w:i/>
          <w:sz w:val="18"/>
          <w:szCs w:val="18"/>
          <w:lang w:val="en-US"/>
        </w:rPr>
        <w:t>Purg</w:t>
      </w:r>
      <w:proofErr w:type="spellEnd"/>
      <w:r w:rsidR="00552BC9" w:rsidRPr="0026721A">
        <w:rPr>
          <w:rFonts w:ascii="Times New Roman" w:hAnsi="Times New Roman" w:cs="Times New Roman"/>
          <w:sz w:val="18"/>
          <w:szCs w:val="18"/>
          <w:lang w:val="en-US"/>
        </w:rPr>
        <w:t xml:space="preserve">. V 85-129; </w:t>
      </w:r>
      <w:r w:rsidR="00552BC9" w:rsidRPr="0026721A">
        <w:rPr>
          <w:rFonts w:ascii="Times New Roman" w:hAnsi="Times New Roman" w:cs="Times New Roman"/>
          <w:i/>
          <w:sz w:val="18"/>
          <w:szCs w:val="18"/>
          <w:lang w:val="en-US"/>
        </w:rPr>
        <w:t>Inf</w:t>
      </w:r>
      <w:r w:rsidR="00552BC9" w:rsidRPr="0026721A">
        <w:rPr>
          <w:rFonts w:ascii="Times New Roman" w:hAnsi="Times New Roman" w:cs="Times New Roman"/>
          <w:sz w:val="18"/>
          <w:szCs w:val="18"/>
          <w:lang w:val="en-US"/>
        </w:rPr>
        <w:t xml:space="preserve">. XXVII; </w:t>
      </w:r>
      <w:proofErr w:type="spellStart"/>
      <w:r w:rsidR="00552BC9" w:rsidRPr="0026721A">
        <w:rPr>
          <w:rFonts w:ascii="Times New Roman" w:hAnsi="Times New Roman" w:cs="Times New Roman"/>
          <w:i/>
          <w:sz w:val="18"/>
          <w:szCs w:val="18"/>
          <w:lang w:val="en-US"/>
        </w:rPr>
        <w:t>Purg</w:t>
      </w:r>
      <w:proofErr w:type="spellEnd"/>
      <w:r w:rsidR="00552BC9" w:rsidRPr="0026721A">
        <w:rPr>
          <w:rFonts w:ascii="Times New Roman" w:hAnsi="Times New Roman" w:cs="Times New Roman"/>
          <w:sz w:val="18"/>
          <w:szCs w:val="18"/>
          <w:lang w:val="en-US"/>
        </w:rPr>
        <w:t xml:space="preserve">. </w:t>
      </w:r>
      <w:r w:rsidR="00552BC9" w:rsidRPr="00784F1E">
        <w:rPr>
          <w:rFonts w:ascii="Times New Roman" w:hAnsi="Times New Roman" w:cs="Times New Roman"/>
          <w:sz w:val="18"/>
          <w:szCs w:val="18"/>
          <w:lang w:val="en-US"/>
        </w:rPr>
        <w:t xml:space="preserve">XXIII 37-90; </w:t>
      </w:r>
      <w:r w:rsidR="00552BC9" w:rsidRPr="00784F1E">
        <w:rPr>
          <w:rFonts w:ascii="Times New Roman" w:hAnsi="Times New Roman" w:cs="Times New Roman"/>
          <w:i/>
          <w:sz w:val="18"/>
          <w:szCs w:val="18"/>
          <w:lang w:val="en-US"/>
        </w:rPr>
        <w:t>Par</w:t>
      </w:r>
      <w:r w:rsidR="00552BC9" w:rsidRPr="00784F1E">
        <w:rPr>
          <w:rFonts w:ascii="Times New Roman" w:hAnsi="Times New Roman" w:cs="Times New Roman"/>
          <w:sz w:val="18"/>
          <w:szCs w:val="18"/>
          <w:lang w:val="en-US"/>
        </w:rPr>
        <w:t xml:space="preserve">. </w:t>
      </w:r>
      <w:r w:rsidR="00552BC9" w:rsidRPr="0026721A">
        <w:rPr>
          <w:rFonts w:ascii="Times New Roman" w:hAnsi="Times New Roman" w:cs="Times New Roman"/>
          <w:sz w:val="18"/>
          <w:szCs w:val="18"/>
        </w:rPr>
        <w:t xml:space="preserve">XIX; </w:t>
      </w:r>
      <w:r w:rsidR="00552BC9" w:rsidRPr="0026721A">
        <w:rPr>
          <w:rFonts w:ascii="Times New Roman" w:hAnsi="Times New Roman" w:cs="Times New Roman"/>
          <w:i/>
          <w:sz w:val="18"/>
          <w:szCs w:val="18"/>
        </w:rPr>
        <w:t>Par</w:t>
      </w:r>
      <w:r w:rsidR="00552BC9" w:rsidRPr="0026721A">
        <w:rPr>
          <w:rFonts w:ascii="Times New Roman" w:hAnsi="Times New Roman" w:cs="Times New Roman"/>
          <w:sz w:val="18"/>
          <w:szCs w:val="18"/>
        </w:rPr>
        <w:t>. XX)</w:t>
      </w:r>
    </w:p>
    <w:p w:rsidR="003F0D62" w:rsidRPr="0026721A" w:rsidRDefault="003F0D62" w:rsidP="00890E3D">
      <w:pPr>
        <w:contextualSpacing/>
        <w:rPr>
          <w:rFonts w:ascii="Times New Roman" w:hAnsi="Times New Roman" w:cs="Times New Roman"/>
          <w:iCs/>
          <w:sz w:val="18"/>
          <w:szCs w:val="18"/>
        </w:rPr>
      </w:pPr>
      <w:r w:rsidRPr="0026721A">
        <w:rPr>
          <w:rFonts w:ascii="Times New Roman" w:hAnsi="Times New Roman" w:cs="Times New Roman"/>
          <w:iCs/>
          <w:smallCaps/>
          <w:sz w:val="18"/>
          <w:szCs w:val="18"/>
        </w:rPr>
        <w:t>Giuseppe Ledda</w:t>
      </w:r>
      <w:r w:rsidRPr="0026721A">
        <w:rPr>
          <w:rFonts w:ascii="Times New Roman" w:hAnsi="Times New Roman" w:cs="Times New Roman"/>
          <w:iCs/>
          <w:sz w:val="18"/>
          <w:szCs w:val="18"/>
        </w:rPr>
        <w:t xml:space="preserve">, </w:t>
      </w:r>
      <w:r w:rsidRPr="0026721A">
        <w:rPr>
          <w:rFonts w:ascii="Times New Roman" w:hAnsi="Times New Roman" w:cs="Times New Roman"/>
          <w:i/>
          <w:iCs/>
          <w:sz w:val="18"/>
          <w:szCs w:val="18"/>
        </w:rPr>
        <w:t>Leggere la «Commedia»</w:t>
      </w:r>
      <w:r w:rsidRPr="0026721A">
        <w:rPr>
          <w:rFonts w:ascii="Times New Roman" w:hAnsi="Times New Roman" w:cs="Times New Roman"/>
          <w:iCs/>
          <w:sz w:val="18"/>
          <w:szCs w:val="18"/>
        </w:rPr>
        <w:t xml:space="preserve">, Bologna, il Mulino, 2016 (tutto, tranne i </w:t>
      </w:r>
      <w:proofErr w:type="spellStart"/>
      <w:r w:rsidRPr="0026721A">
        <w:rPr>
          <w:rFonts w:ascii="Times New Roman" w:hAnsi="Times New Roman" w:cs="Times New Roman"/>
          <w:iCs/>
          <w:sz w:val="18"/>
          <w:szCs w:val="18"/>
        </w:rPr>
        <w:t>capp</w:t>
      </w:r>
      <w:proofErr w:type="spellEnd"/>
      <w:r w:rsidRPr="0026721A">
        <w:rPr>
          <w:rFonts w:ascii="Times New Roman" w:hAnsi="Times New Roman" w:cs="Times New Roman"/>
          <w:iCs/>
          <w:sz w:val="18"/>
          <w:szCs w:val="18"/>
        </w:rPr>
        <w:t>. VI, IX, X).</w:t>
      </w:r>
    </w:p>
    <w:p w:rsidR="00552BC9" w:rsidRPr="0026721A" w:rsidRDefault="00552BC9" w:rsidP="00890E3D">
      <w:pPr>
        <w:contextualSpacing/>
        <w:rPr>
          <w:rFonts w:ascii="Times New Roman" w:hAnsi="Times New Roman" w:cs="Times New Roman"/>
          <w:sz w:val="18"/>
          <w:szCs w:val="18"/>
        </w:rPr>
      </w:pPr>
      <w:r w:rsidRPr="0026721A">
        <w:rPr>
          <w:rFonts w:ascii="Times New Roman" w:hAnsi="Times New Roman" w:cs="Times New Roman"/>
          <w:bCs/>
          <w:smallCaps/>
          <w:sz w:val="18"/>
          <w:szCs w:val="18"/>
        </w:rPr>
        <w:t>Pierantonio Frare</w:t>
      </w:r>
      <w:r w:rsidRPr="0026721A">
        <w:rPr>
          <w:rFonts w:ascii="Times New Roman" w:hAnsi="Times New Roman" w:cs="Times New Roman"/>
          <w:bCs/>
          <w:sz w:val="18"/>
          <w:szCs w:val="18"/>
        </w:rPr>
        <w:t xml:space="preserve">, </w:t>
      </w:r>
      <w:r w:rsidRPr="0026721A">
        <w:rPr>
          <w:rFonts w:ascii="Times New Roman" w:hAnsi="Times New Roman" w:cs="Times New Roman"/>
          <w:i/>
          <w:sz w:val="18"/>
          <w:szCs w:val="18"/>
        </w:rPr>
        <w:t>La giustizia della «Commedia»</w:t>
      </w:r>
      <w:r w:rsidRPr="0026721A">
        <w:rPr>
          <w:rFonts w:ascii="Times New Roman" w:hAnsi="Times New Roman" w:cs="Times New Roman"/>
          <w:sz w:val="18"/>
          <w:szCs w:val="18"/>
        </w:rPr>
        <w:t xml:space="preserve">, in </w:t>
      </w:r>
      <w:r w:rsidRPr="0026721A">
        <w:rPr>
          <w:rFonts w:ascii="Times New Roman" w:hAnsi="Times New Roman" w:cs="Times New Roman"/>
          <w:i/>
          <w:sz w:val="18"/>
          <w:szCs w:val="18"/>
        </w:rPr>
        <w:t>Giustizia e letteratura. III</w:t>
      </w:r>
      <w:r w:rsidRPr="0026721A">
        <w:rPr>
          <w:rFonts w:ascii="Times New Roman" w:hAnsi="Times New Roman" w:cs="Times New Roman"/>
          <w:sz w:val="18"/>
          <w:szCs w:val="18"/>
        </w:rPr>
        <w:t xml:space="preserve">, a cura di Gabrio Forti, Claudia Mazzucato, Arianna Visconti con il Gruppo di ricerca del Centro Studi “Federico Stella” sulla Giustizia penale e la Politica criminale, Milano, Vita e Pensiero, 2016, pp. 172-190 </w:t>
      </w:r>
      <w:r w:rsidRPr="0026721A">
        <w:rPr>
          <w:rFonts w:ascii="Times New Roman" w:hAnsi="Times New Roman" w:cs="Times New Roman"/>
          <w:bCs/>
          <w:sz w:val="18"/>
          <w:szCs w:val="18"/>
        </w:rPr>
        <w:t xml:space="preserve">(disponibile in </w:t>
      </w:r>
      <w:proofErr w:type="spellStart"/>
      <w:r w:rsidRPr="0026721A">
        <w:rPr>
          <w:rFonts w:ascii="Times New Roman" w:hAnsi="Times New Roman" w:cs="Times New Roman"/>
          <w:bCs/>
          <w:sz w:val="18"/>
          <w:szCs w:val="18"/>
        </w:rPr>
        <w:t>blackboard</w:t>
      </w:r>
      <w:proofErr w:type="spellEnd"/>
      <w:r w:rsidRPr="0026721A">
        <w:rPr>
          <w:rFonts w:ascii="Times New Roman" w:hAnsi="Times New Roman" w:cs="Times New Roman"/>
          <w:bCs/>
          <w:sz w:val="18"/>
          <w:szCs w:val="18"/>
        </w:rPr>
        <w:t>)</w:t>
      </w:r>
      <w:r w:rsidRPr="0026721A">
        <w:rPr>
          <w:rFonts w:ascii="Times New Roman" w:hAnsi="Times New Roman" w:cs="Times New Roman"/>
          <w:sz w:val="18"/>
          <w:szCs w:val="18"/>
        </w:rPr>
        <w:t>.</w:t>
      </w:r>
      <w:r w:rsidRPr="0026721A">
        <w:rPr>
          <w:rFonts w:ascii="Times New Roman" w:hAnsi="Times New Roman" w:cs="Times New Roman"/>
          <w:i/>
          <w:sz w:val="18"/>
          <w:szCs w:val="18"/>
        </w:rPr>
        <w:t xml:space="preserve"> </w:t>
      </w:r>
    </w:p>
    <w:p w:rsidR="0026721A" w:rsidRDefault="0026721A" w:rsidP="0026721A">
      <w:pPr>
        <w:spacing w:before="120" w:after="0"/>
        <w:ind w:firstLine="284"/>
        <w:rPr>
          <w:rFonts w:ascii="Times New Roman" w:hAnsi="Times New Roman" w:cs="Times New Roman"/>
          <w:i/>
          <w:iCs/>
          <w:sz w:val="18"/>
          <w:szCs w:val="18"/>
        </w:rPr>
      </w:pPr>
      <w:r>
        <w:rPr>
          <w:rFonts w:ascii="Times New Roman" w:hAnsi="Times New Roman" w:cs="Times New Roman"/>
          <w:i/>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9F58B8" w:rsidRPr="0026721A" w:rsidRDefault="009F58B8">
      <w:pPr>
        <w:contextualSpacing/>
        <w:rPr>
          <w:rFonts w:ascii="Times New Roman" w:hAnsi="Times New Roman" w:cs="Times New Roman"/>
          <w:sz w:val="18"/>
          <w:szCs w:val="18"/>
        </w:rPr>
      </w:pPr>
      <w:bookmarkStart w:id="0" w:name="_GoBack"/>
      <w:bookmarkEnd w:id="0"/>
    </w:p>
    <w:sectPr w:rsidR="009F58B8" w:rsidRPr="0026721A" w:rsidSect="0026721A">
      <w:pgSz w:w="11906" w:h="16838"/>
      <w:pgMar w:top="3515" w:right="2608" w:bottom="3515" w:left="26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E0A" w:rsidRDefault="00D77E0A" w:rsidP="00D77E0A">
      <w:pPr>
        <w:spacing w:after="0"/>
      </w:pPr>
      <w:r>
        <w:separator/>
      </w:r>
    </w:p>
  </w:endnote>
  <w:endnote w:type="continuationSeparator" w:id="0">
    <w:p w:rsidR="00D77E0A" w:rsidRDefault="00D77E0A" w:rsidP="00D77E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E0A" w:rsidRDefault="00D77E0A" w:rsidP="00D77E0A">
      <w:pPr>
        <w:spacing w:after="0"/>
      </w:pPr>
      <w:r>
        <w:separator/>
      </w:r>
    </w:p>
  </w:footnote>
  <w:footnote w:type="continuationSeparator" w:id="0">
    <w:p w:rsidR="00D77E0A" w:rsidRDefault="00D77E0A" w:rsidP="00D77E0A">
      <w:pPr>
        <w:spacing w:after="0"/>
      </w:pPr>
      <w:r>
        <w:continuationSeparator/>
      </w:r>
    </w:p>
  </w:footnote>
  <w:footnote w:id="1">
    <w:p w:rsidR="00D77E0A" w:rsidRDefault="00D77E0A">
      <w:pPr>
        <w:pStyle w:val="Testonotaapidipagina"/>
      </w:pPr>
      <w:r>
        <w:rPr>
          <w:rStyle w:val="Rimandonotaapidipagina"/>
        </w:rPr>
        <w:footnoteRef/>
      </w:r>
      <w:r>
        <w:t xml:space="preserve"> </w:t>
      </w:r>
      <w:r w:rsidRPr="001D7759">
        <w:rPr>
          <w:rFonts w:ascii="Times New Roman" w:hAnsi="Times New Roman" w:cs="Times New Roman"/>
          <w:sz w:val="16"/>
          <w:szCs w:val="16"/>
        </w:rPr>
        <w:t xml:space="preserve">I testi indicati nella bibliografia sono acquistabili presso le librerie di Ateneo; è possibile acquistarli </w:t>
      </w:r>
      <w:r>
        <w:rPr>
          <w:rFonts w:ascii="Times New Roman" w:hAnsi="Times New Roman" w:cs="Times New Roman"/>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83241"/>
    <w:multiLevelType w:val="singleLevel"/>
    <w:tmpl w:val="04100017"/>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E94"/>
    <w:rsid w:val="001067B0"/>
    <w:rsid w:val="0026721A"/>
    <w:rsid w:val="003F0D62"/>
    <w:rsid w:val="00456E94"/>
    <w:rsid w:val="005517E9"/>
    <w:rsid w:val="00552BC9"/>
    <w:rsid w:val="005A2165"/>
    <w:rsid w:val="00784F1E"/>
    <w:rsid w:val="00812D2A"/>
    <w:rsid w:val="00864E0D"/>
    <w:rsid w:val="00890E3D"/>
    <w:rsid w:val="008D3ABA"/>
    <w:rsid w:val="009F58B8"/>
    <w:rsid w:val="00BE275C"/>
    <w:rsid w:val="00D120EC"/>
    <w:rsid w:val="00D77E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B90B"/>
  <w15:docId w15:val="{879CC18A-F165-4905-A5C1-DEBA68E4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3F0D62"/>
    <w:pPr>
      <w:keepNext/>
      <w:spacing w:after="0"/>
      <w:outlineLvl w:val="0"/>
    </w:pPr>
    <w:rPr>
      <w:rFonts w:ascii="Garamond" w:eastAsia="Times New Roman" w:hAnsi="Garamond" w:cs="Times New Roman"/>
      <w:sz w:val="24"/>
      <w:szCs w:val="20"/>
      <w:lang w:eastAsia="it-IT"/>
    </w:rPr>
  </w:style>
  <w:style w:type="paragraph" w:styleId="Titolo2">
    <w:name w:val="heading 2"/>
    <w:basedOn w:val="Normale"/>
    <w:next w:val="Normale"/>
    <w:link w:val="Titolo2Carattere"/>
    <w:qFormat/>
    <w:rsid w:val="003F0D62"/>
    <w:pPr>
      <w:keepNext/>
      <w:spacing w:after="0"/>
      <w:jc w:val="center"/>
      <w:outlineLvl w:val="1"/>
    </w:pPr>
    <w:rPr>
      <w:rFonts w:ascii="Garamond" w:eastAsia="Times New Roman" w:hAnsi="Garamond"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ain-author">
    <w:name w:val="main-author"/>
    <w:basedOn w:val="Normale"/>
    <w:rsid w:val="00812D2A"/>
    <w:pPr>
      <w:spacing w:before="100" w:beforeAutospacing="1" w:after="100" w:afterAutospacing="1"/>
      <w:jc w:val="left"/>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812D2A"/>
    <w:pPr>
      <w:spacing w:before="100" w:beforeAutospacing="1" w:after="100" w:afterAutospacing="1"/>
      <w:jc w:val="left"/>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12D2A"/>
    <w:rPr>
      <w:b/>
      <w:bCs/>
    </w:rPr>
  </w:style>
  <w:style w:type="character" w:customStyle="1" w:styleId="Titolo1Carattere">
    <w:name w:val="Titolo 1 Carattere"/>
    <w:basedOn w:val="Carpredefinitoparagrafo"/>
    <w:link w:val="Titolo1"/>
    <w:rsid w:val="003F0D62"/>
    <w:rPr>
      <w:rFonts w:ascii="Garamond" w:eastAsia="Times New Roman" w:hAnsi="Garamond" w:cs="Times New Roman"/>
      <w:sz w:val="24"/>
      <w:szCs w:val="20"/>
      <w:lang w:eastAsia="it-IT"/>
    </w:rPr>
  </w:style>
  <w:style w:type="character" w:customStyle="1" w:styleId="Titolo2Carattere">
    <w:name w:val="Titolo 2 Carattere"/>
    <w:basedOn w:val="Carpredefinitoparagrafo"/>
    <w:link w:val="Titolo2"/>
    <w:rsid w:val="003F0D62"/>
    <w:rPr>
      <w:rFonts w:ascii="Garamond" w:eastAsia="Times New Roman" w:hAnsi="Garamond" w:cs="Times New Roman"/>
      <w:b/>
      <w:bCs/>
      <w:sz w:val="24"/>
      <w:szCs w:val="24"/>
      <w:lang w:eastAsia="it-IT"/>
    </w:rPr>
  </w:style>
  <w:style w:type="paragraph" w:styleId="Corpotesto">
    <w:name w:val="Body Text"/>
    <w:basedOn w:val="Normale"/>
    <w:link w:val="CorpotestoCarattere"/>
    <w:rsid w:val="003F0D62"/>
    <w:pPr>
      <w:spacing w:after="0"/>
    </w:pPr>
    <w:rPr>
      <w:rFonts w:ascii="Garamond" w:eastAsia="Times New Roman" w:hAnsi="Garamond" w:cs="Times New Roman"/>
      <w:sz w:val="24"/>
      <w:szCs w:val="24"/>
      <w:lang w:eastAsia="it-IT"/>
    </w:rPr>
  </w:style>
  <w:style w:type="character" w:customStyle="1" w:styleId="CorpotestoCarattere">
    <w:name w:val="Corpo testo Carattere"/>
    <w:basedOn w:val="Carpredefinitoparagrafo"/>
    <w:link w:val="Corpotesto"/>
    <w:rsid w:val="003F0D62"/>
    <w:rPr>
      <w:rFonts w:ascii="Garamond" w:eastAsia="Times New Roman" w:hAnsi="Garamond" w:cs="Times New Roman"/>
      <w:sz w:val="24"/>
      <w:szCs w:val="24"/>
      <w:lang w:eastAsia="it-IT"/>
    </w:rPr>
  </w:style>
  <w:style w:type="paragraph" w:styleId="Testonotaapidipagina">
    <w:name w:val="footnote text"/>
    <w:basedOn w:val="Normale"/>
    <w:link w:val="TestonotaapidipaginaCarattere"/>
    <w:uiPriority w:val="99"/>
    <w:semiHidden/>
    <w:unhideWhenUsed/>
    <w:rsid w:val="00D77E0A"/>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77E0A"/>
    <w:rPr>
      <w:sz w:val="20"/>
      <w:szCs w:val="20"/>
    </w:rPr>
  </w:style>
  <w:style w:type="character" w:styleId="Rimandonotaapidipagina">
    <w:name w:val="footnote reference"/>
    <w:basedOn w:val="Carpredefinitoparagrafo"/>
    <w:uiPriority w:val="99"/>
    <w:semiHidden/>
    <w:unhideWhenUsed/>
    <w:rsid w:val="00D77E0A"/>
    <w:rPr>
      <w:vertAlign w:val="superscript"/>
    </w:rPr>
  </w:style>
  <w:style w:type="character" w:styleId="Collegamentoipertestuale">
    <w:name w:val="Hyperlink"/>
    <w:basedOn w:val="Carpredefinitoparagrafo"/>
    <w:uiPriority w:val="99"/>
    <w:unhideWhenUsed/>
    <w:rsid w:val="00D77E0A"/>
    <w:rPr>
      <w:color w:val="0000FF" w:themeColor="hyperlink"/>
      <w:u w:val="single"/>
    </w:rPr>
  </w:style>
  <w:style w:type="paragraph" w:customStyle="1" w:styleId="Testo2">
    <w:name w:val="Testo 2"/>
    <w:rsid w:val="00784F1E"/>
    <w:pPr>
      <w:spacing w:after="0" w:line="220" w:lineRule="exact"/>
      <w:ind w:firstLine="284"/>
    </w:pPr>
    <w:rPr>
      <w:rFonts w:ascii="Times" w:eastAsia="Times New Roman" w:hAnsi="Times" w:cs="Times New Roman"/>
      <w:noProof/>
      <w:sz w:val="1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84232">
      <w:bodyDiv w:val="1"/>
      <w:marLeft w:val="0"/>
      <w:marRight w:val="0"/>
      <w:marTop w:val="0"/>
      <w:marBottom w:val="0"/>
      <w:divBdr>
        <w:top w:val="none" w:sz="0" w:space="0" w:color="auto"/>
        <w:left w:val="none" w:sz="0" w:space="0" w:color="auto"/>
        <w:bottom w:val="none" w:sz="0" w:space="0" w:color="auto"/>
        <w:right w:val="none" w:sz="0" w:space="0" w:color="auto"/>
      </w:divBdr>
    </w:div>
    <w:div w:id="435054603">
      <w:bodyDiv w:val="1"/>
      <w:marLeft w:val="0"/>
      <w:marRight w:val="0"/>
      <w:marTop w:val="0"/>
      <w:marBottom w:val="0"/>
      <w:divBdr>
        <w:top w:val="none" w:sz="0" w:space="0" w:color="auto"/>
        <w:left w:val="none" w:sz="0" w:space="0" w:color="auto"/>
        <w:bottom w:val="none" w:sz="0" w:space="0" w:color="auto"/>
        <w:right w:val="none" w:sz="0" w:space="0" w:color="auto"/>
      </w:divBdr>
    </w:div>
    <w:div w:id="481049284">
      <w:bodyDiv w:val="1"/>
      <w:marLeft w:val="0"/>
      <w:marRight w:val="0"/>
      <w:marTop w:val="0"/>
      <w:marBottom w:val="0"/>
      <w:divBdr>
        <w:top w:val="none" w:sz="0" w:space="0" w:color="auto"/>
        <w:left w:val="none" w:sz="0" w:space="0" w:color="auto"/>
        <w:bottom w:val="none" w:sz="0" w:space="0" w:color="auto"/>
        <w:right w:val="none" w:sz="0" w:space="0" w:color="auto"/>
      </w:divBdr>
    </w:div>
    <w:div w:id="902764253">
      <w:bodyDiv w:val="1"/>
      <w:marLeft w:val="0"/>
      <w:marRight w:val="0"/>
      <w:marTop w:val="0"/>
      <w:marBottom w:val="0"/>
      <w:divBdr>
        <w:top w:val="none" w:sz="0" w:space="0" w:color="auto"/>
        <w:left w:val="none" w:sz="0" w:space="0" w:color="auto"/>
        <w:bottom w:val="none" w:sz="0" w:space="0" w:color="auto"/>
        <w:right w:val="none" w:sz="0" w:space="0" w:color="auto"/>
      </w:divBdr>
    </w:div>
    <w:div w:id="1019233299">
      <w:bodyDiv w:val="1"/>
      <w:marLeft w:val="0"/>
      <w:marRight w:val="0"/>
      <w:marTop w:val="0"/>
      <w:marBottom w:val="0"/>
      <w:divBdr>
        <w:top w:val="none" w:sz="0" w:space="0" w:color="auto"/>
        <w:left w:val="none" w:sz="0" w:space="0" w:color="auto"/>
        <w:bottom w:val="none" w:sz="0" w:space="0" w:color="auto"/>
        <w:right w:val="none" w:sz="0" w:space="0" w:color="auto"/>
      </w:divBdr>
    </w:div>
    <w:div w:id="1070811525">
      <w:bodyDiv w:val="1"/>
      <w:marLeft w:val="0"/>
      <w:marRight w:val="0"/>
      <w:marTop w:val="0"/>
      <w:marBottom w:val="0"/>
      <w:divBdr>
        <w:top w:val="none" w:sz="0" w:space="0" w:color="auto"/>
        <w:left w:val="none" w:sz="0" w:space="0" w:color="auto"/>
        <w:bottom w:val="none" w:sz="0" w:space="0" w:color="auto"/>
        <w:right w:val="none" w:sz="0" w:space="0" w:color="auto"/>
      </w:divBdr>
    </w:div>
    <w:div w:id="1072239470">
      <w:bodyDiv w:val="1"/>
      <w:marLeft w:val="0"/>
      <w:marRight w:val="0"/>
      <w:marTop w:val="0"/>
      <w:marBottom w:val="0"/>
      <w:divBdr>
        <w:top w:val="none" w:sz="0" w:space="0" w:color="auto"/>
        <w:left w:val="none" w:sz="0" w:space="0" w:color="auto"/>
        <w:bottom w:val="none" w:sz="0" w:space="0" w:color="auto"/>
        <w:right w:val="none" w:sz="0" w:space="0" w:color="auto"/>
      </w:divBdr>
      <w:divsChild>
        <w:div w:id="1353993243">
          <w:marLeft w:val="0"/>
          <w:marRight w:val="0"/>
          <w:marTop w:val="0"/>
          <w:marBottom w:val="0"/>
          <w:divBdr>
            <w:top w:val="none" w:sz="0" w:space="0" w:color="auto"/>
            <w:left w:val="none" w:sz="0" w:space="0" w:color="auto"/>
            <w:bottom w:val="none" w:sz="0" w:space="0" w:color="auto"/>
            <w:right w:val="none" w:sz="0" w:space="0" w:color="auto"/>
          </w:divBdr>
        </w:div>
      </w:divsChild>
    </w:div>
    <w:div w:id="1817649016">
      <w:bodyDiv w:val="1"/>
      <w:marLeft w:val="0"/>
      <w:marRight w:val="0"/>
      <w:marTop w:val="0"/>
      <w:marBottom w:val="0"/>
      <w:divBdr>
        <w:top w:val="none" w:sz="0" w:space="0" w:color="auto"/>
        <w:left w:val="none" w:sz="0" w:space="0" w:color="auto"/>
        <w:bottom w:val="none" w:sz="0" w:space="0" w:color="auto"/>
        <w:right w:val="none" w:sz="0" w:space="0" w:color="auto"/>
      </w:divBdr>
    </w:div>
    <w:div w:id="2015254339">
      <w:bodyDiv w:val="1"/>
      <w:marLeft w:val="0"/>
      <w:marRight w:val="0"/>
      <w:marTop w:val="0"/>
      <w:marBottom w:val="0"/>
      <w:divBdr>
        <w:top w:val="none" w:sz="0" w:space="0" w:color="auto"/>
        <w:left w:val="none" w:sz="0" w:space="0" w:color="auto"/>
        <w:bottom w:val="none" w:sz="0" w:space="0" w:color="auto"/>
        <w:right w:val="none" w:sz="0" w:space="0" w:color="auto"/>
      </w:divBdr>
      <w:divsChild>
        <w:div w:id="750003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cerca.php?s=divina%20commedia%20dante%20mondador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autori-vari/leggere-la-commedia-guide-alle-grandi-opere-9788815265050-24326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frare-pierantonio/il-potere-della-parola-9788882127404-176270.html" TargetMode="External"/><Relationship Id="rId5" Type="http://schemas.openxmlformats.org/officeDocument/2006/relationships/webSettings" Target="webSettings.xml"/><Relationship Id="rId10" Type="http://schemas.openxmlformats.org/officeDocument/2006/relationships/hyperlink" Target="https://librerie.unicatt.it/scheda-libro/levi-primo/se-questo-e-un-uomo-9788828610199-189000.html" TargetMode="External"/><Relationship Id="rId4" Type="http://schemas.openxmlformats.org/officeDocument/2006/relationships/settings" Target="settings.xml"/><Relationship Id="rId9" Type="http://schemas.openxmlformats.org/officeDocument/2006/relationships/hyperlink" Target="https://librerie.unicatt.it/cerca.php?s=manzoni%20promessi%20sposi"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14EDE-76B0-4FC6-8920-572CFED5C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1460</Words>
  <Characters>8325</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Grassi Monica Barbara</cp:lastModifiedBy>
  <cp:revision>5</cp:revision>
  <dcterms:created xsi:type="dcterms:W3CDTF">2020-05-20T07:18:00Z</dcterms:created>
  <dcterms:modified xsi:type="dcterms:W3CDTF">2020-08-06T11:47:00Z</dcterms:modified>
</cp:coreProperties>
</file>