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Titolo1"/>
      </w:pPr>
      <w:r>
        <w:t>Strumenti derivati</w:t>
      </w:r>
    </w:p>
    <w:p w:rsidR="00E00D14" w:rsidRDefault="00E00D14" w:rsidP="00E00D14">
      <w:pPr>
        <w:pStyle w:val="Titolo2"/>
      </w:pPr>
      <w:r>
        <w:t xml:space="preserve">Prof. Mario Anolli; Prof. </w:t>
      </w:r>
      <w:r w:rsidR="007E4338">
        <w:t>Giulio Anselmi</w:t>
      </w:r>
    </w:p>
    <w:p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Il Corso ha l'obiettivo di illustrare le caratteristiche dei principali strumenti finanziari derivati (forward, future, swap e opzioni), il processo di formazione dei prezzi e gli elementi utili per la relativa valutazione (forward-rates, zero-rates, metodo bootstrap). Particolare attenzione è rivolta alle modalità di utilizzo degli strumenti derivati per finalità di arbitraggio, speculazione e copertura.</w:t>
      </w:r>
    </w:p>
    <w:p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Obiettivi formativi che lo studente dovrebbe aver raggiunto prima di accedere al corso</w:t>
      </w:r>
    </w:p>
    <w:p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Prima di accedere al corso lo studente dovrebbe:</w:t>
      </w:r>
    </w:p>
    <w:p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essere in grado di calcolare valori attuali e montanti in regime di capitalizzazione discreta e continua per un unico flusso di cassa così come per una rendita;</w:t>
      </w:r>
    </w:p>
    <w:p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 xml:space="preserve">conoscere le principali applicazioni di matematica finanziaria nel discreto e nel continuo relative a strumenti obbligazionari: </w:t>
      </w:r>
      <w:r w:rsidRPr="00294D9C">
        <w:rPr>
          <w:rFonts w:ascii="Times" w:hAnsi="Times" w:cs="Times"/>
          <w:i/>
        </w:rPr>
        <w:t>duration, convexity</w:t>
      </w:r>
      <w:r w:rsidRPr="00294D9C">
        <w:rPr>
          <w:rFonts w:ascii="Times" w:hAnsi="Times" w:cs="Times"/>
        </w:rPr>
        <w:t>;</w:t>
      </w:r>
    </w:p>
    <w:p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concetto e calcoli circa struttura a termine dei rendimenti;</w:t>
      </w:r>
    </w:p>
    <w:p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le caratteristiche principali del funzionamento dei mercati secondari.</w:t>
      </w:r>
    </w:p>
    <w:p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Risultati di apprendimento attesi</w:t>
      </w:r>
    </w:p>
    <w:p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Al termine del corso i partecipanti conosceranno le caratteristiche principali del mercato degli strumenti derivati e le tipologie di forward, future, swap e opzioni e saranno in grado di usare tali strumenti per finalità di arbitraggio, speculazione e copertura; inoltre, saranno in grado di stimarne il prezzo in assenza di opportunità di arbitraggio.</w:t>
      </w:r>
    </w:p>
    <w:p w:rsidR="00E00D14" w:rsidRDefault="00E00D14" w:rsidP="00C02F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  <w:i/>
        </w:rPr>
      </w:pPr>
      <w:r w:rsidRPr="00E00D14">
        <w:rPr>
          <w:rFonts w:ascii="Times" w:hAnsi="Times" w:cs="Times"/>
          <w:i/>
        </w:rPr>
        <w:t>Introduzione agli strumenti derivati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fondamentali della categoria degli strumenti derivati e, in particolare, di forward, future e opzioni;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le finalità di copertura del rischio, speculazione e arbitraggio associate all'uso degli strumenti derivati. Particolare enfasi sarà data alla finalità di copertura dei rischi di variazione dei tassi di interesse, di cambio, dei prezzi azionari e delle commodities;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–</w:t>
      </w:r>
      <w:r>
        <w:rPr>
          <w:rFonts w:ascii="Times" w:hAnsi="Times" w:cs="Times"/>
        </w:rPr>
        <w:tab/>
      </w:r>
      <w:r w:rsidR="00294D9C">
        <w:rPr>
          <w:rFonts w:ascii="Times" w:hAnsi="Times" w:cs="Times"/>
        </w:rPr>
        <w:t>c</w:t>
      </w:r>
      <w:r w:rsidRPr="00E00D14">
        <w:rPr>
          <w:rFonts w:ascii="Times" w:hAnsi="Times" w:cs="Times"/>
        </w:rPr>
        <w:t>omprendere il ruolo delle CCP e la funzione dei margini per la riduzione del rischio di controparte.</w:t>
      </w:r>
    </w:p>
    <w:p w:rsidR="00E00D14" w:rsidRPr="00E00D14" w:rsidRDefault="00E00D14" w:rsidP="00C02F3D">
      <w:pPr>
        <w:spacing w:before="120" w:line="240" w:lineRule="exact"/>
        <w:rPr>
          <w:rFonts w:ascii="Times" w:hAnsi="Times" w:cs="Times"/>
          <w:i/>
          <w:sz w:val="24"/>
          <w:lang w:eastAsia="en-GB"/>
        </w:rPr>
      </w:pPr>
      <w:r w:rsidRPr="00E00D14">
        <w:rPr>
          <w:rFonts w:ascii="Times" w:hAnsi="Times" w:cs="Times"/>
          <w:i/>
        </w:rPr>
        <w:t>Forward e future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forward e future;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il sistema dei margini dei contratti future;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i principi fondamentali della copertura del rischio mediante contratti future;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prezzi di contratti forward su attività sottostanti che non erogano redditi, che erogano redditi noti in valore assoluto, che erogano redditi noti in percentuale;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calcolare </w:t>
      </w:r>
      <w:r w:rsidR="00294D9C">
        <w:rPr>
          <w:rFonts w:ascii="Times" w:hAnsi="Times" w:cs="Times"/>
        </w:rPr>
        <w:t>il valore di contratti forward;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il mercato dei future e dei forward a confronto (IDEM, OTC e clearinhouses).</w:t>
      </w:r>
    </w:p>
    <w:p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Mercati dei tassi d’interesse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tassi di interesse forward;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dei forward rate agreement (FRA);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FRA e il valore di contratti FRA;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future su tassi di interesse, il concetto di fattore di conversione, il concetto di titolo cheapest-to-deliver;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definire una strategia di copertura di un portafoglio obbligazionario mediante contratti future e modifica della duration di portafoglio attraverso futures;</w:t>
      </w:r>
    </w:p>
    <w:p w:rsidR="00294D9C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definire una strategia di copertura di un portafoglio azionario mediante contratti future e modifica del beta di </w:t>
      </w:r>
      <w:r w:rsidR="00294D9C">
        <w:rPr>
          <w:rFonts w:ascii="Times" w:hAnsi="Times" w:cs="Times"/>
        </w:rPr>
        <w:t>portafoglio attraverso futures.</w:t>
      </w:r>
    </w:p>
    <w:p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Swap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degli swap su tassi di interesse e su valute;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modalità di utilizzo degli swap su tassi di interesse e su valute;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swap;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valore di swap su tassi di interesse e su valute.</w:t>
      </w:r>
    </w:p>
    <w:p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Opzioni</w:t>
      </w:r>
    </w:p>
    <w:p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specifiche contrattuali delle opzioni e la terminologia dei mercati delle opzioni;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lastRenderedPageBreak/>
        <w:t>–</w:t>
      </w:r>
      <w:r w:rsidRPr="00E00D14">
        <w:rPr>
          <w:rFonts w:ascii="Times" w:hAnsi="Times" w:cs="Times"/>
        </w:rPr>
        <w:tab/>
        <w:t>comprendere i fattori che influenzano i prezzi delle opzioni;</w:t>
      </w:r>
    </w:p>
    <w:p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limiti superiori e inferiori per i prezzi delle opzioni;</w:t>
      </w:r>
    </w:p>
    <w:p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applicare la put-call parity e implementare strategie di copertura, o speculation </w:t>
      </w:r>
      <w:r w:rsidR="00294D9C">
        <w:rPr>
          <w:rFonts w:ascii="Times" w:hAnsi="Times" w:cs="Times"/>
        </w:rPr>
        <w:t>mediante portafogli di opzioni.</w:t>
      </w:r>
    </w:p>
    <w:p w:rsidR="00E00D14" w:rsidRDefault="00E00D14" w:rsidP="00C02F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931E8">
        <w:rPr>
          <w:rStyle w:val="Rimandonotaapidipagina"/>
          <w:b/>
          <w:i/>
          <w:sz w:val="18"/>
        </w:rPr>
        <w:footnoteReference w:id="1"/>
      </w:r>
    </w:p>
    <w:p w:rsidR="00294D9C" w:rsidRPr="00024614" w:rsidRDefault="00294D9C" w:rsidP="00294D9C">
      <w:pPr>
        <w:pStyle w:val="Testo1"/>
        <w:spacing w:before="0"/>
        <w:rPr>
          <w:spacing w:val="-5"/>
        </w:rPr>
      </w:pPr>
      <w:r w:rsidRPr="00024614">
        <w:rPr>
          <w:smallCaps/>
          <w:spacing w:val="-5"/>
          <w:sz w:val="16"/>
        </w:rPr>
        <w:t>J.C. Hull,</w:t>
      </w:r>
      <w:r w:rsidRPr="00024614">
        <w:rPr>
          <w:i/>
          <w:spacing w:val="-5"/>
        </w:rPr>
        <w:t xml:space="preserve"> </w:t>
      </w:r>
      <w:r w:rsidRPr="0073454A">
        <w:rPr>
          <w:i/>
          <w:spacing w:val="-5"/>
        </w:rPr>
        <w:t>Opzioni, futures e altri derivati</w:t>
      </w:r>
      <w:r w:rsidRPr="00024614">
        <w:rPr>
          <w:spacing w:val="-5"/>
        </w:rPr>
        <w:t>, Pearson Prentice Hall, Milano, ultima edizione (Capp. 1-7; 10-1</w:t>
      </w:r>
      <w:r>
        <w:rPr>
          <w:spacing w:val="-5"/>
        </w:rPr>
        <w:t>2).</w:t>
      </w:r>
      <w:r w:rsidR="000931E8">
        <w:rPr>
          <w:spacing w:val="-5"/>
        </w:rPr>
        <w:t xml:space="preserve"> </w:t>
      </w:r>
      <w:hyperlink r:id="rId9" w:history="1">
        <w:r w:rsidR="000931E8" w:rsidRPr="000931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94D9C" w:rsidRPr="00294D9C" w:rsidRDefault="00294D9C" w:rsidP="00294D9C">
      <w:pPr>
        <w:pStyle w:val="Testo1"/>
      </w:pPr>
      <w:r w:rsidRPr="00106700">
        <w:t>M</w:t>
      </w:r>
      <w:r>
        <w:t>ateriale integrativo (diapositiv</w:t>
      </w:r>
      <w:r w:rsidRPr="00106700">
        <w:t>e, documentazione supplementare</w:t>
      </w:r>
      <w:r>
        <w:t xml:space="preserve"> relativa ad esercitazioni</w:t>
      </w:r>
      <w:r w:rsidRPr="00106700">
        <w:t xml:space="preserve">, </w:t>
      </w:r>
      <w:r>
        <w:t xml:space="preserve">esercizi svolti e </w:t>
      </w:r>
      <w:r w:rsidRPr="00EE4391">
        <w:rPr>
          <w:i/>
        </w:rPr>
        <w:t>mock exam</w:t>
      </w:r>
      <w:r w:rsidRPr="00106700">
        <w:t>) sarà messo a disposizione attraverso la piattaforma Blackboard.</w:t>
      </w:r>
    </w:p>
    <w:p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94D9C" w:rsidRPr="00294D9C" w:rsidRDefault="00294D9C" w:rsidP="00294D9C">
      <w:pPr>
        <w:pStyle w:val="Testo2"/>
      </w:pPr>
      <w:r w:rsidRPr="00202A79">
        <w:t>Il Corso prevede didattica frontale (</w:t>
      </w:r>
      <w:r>
        <w:t>8</w:t>
      </w:r>
      <w:r w:rsidRPr="00202A79">
        <w:t>0% del corso) ed esercitazioni (</w:t>
      </w:r>
      <w:r>
        <w:t>2</w:t>
      </w:r>
      <w:r w:rsidRPr="00202A79">
        <w:t>0%</w:t>
      </w:r>
      <w:r>
        <w:t>, da svolgersi durante l’orario di lezione)</w:t>
      </w:r>
      <w:r w:rsidRPr="00202A79">
        <w:t>.</w:t>
      </w:r>
    </w:p>
    <w:p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94D9C" w:rsidRDefault="00294D9C" w:rsidP="00294D9C">
      <w:pPr>
        <w:pStyle w:val="Testo2"/>
      </w:pPr>
      <w:r w:rsidRPr="00617DCD">
        <w:rPr>
          <w:szCs w:val="18"/>
        </w:rPr>
        <w:t>La prova scritta, della durata di 90 minuti, si compone di 4 quesiti a domanda aperta (ognuno dei quali diviso in due sottopunti). Le domande si riferiscono ai concetti, agli esempi, ai modelli trattati nel corso e nella maggior parte dei casi (70%) richiedono la soluzione di problemi numerici. Ogni quesito è volto a verificare la preparazione dello studente a fronte dei concetti e degli esempi affrontati in classe, così come la capacità di risolvere e</w:t>
      </w:r>
      <w:r>
        <w:t xml:space="preserve">sercizi di nuova formulazione. </w:t>
      </w:r>
      <w:r w:rsidRPr="00AA6F83">
        <w:t xml:space="preserve">Le </w:t>
      </w:r>
      <w:r>
        <w:t>otto</w:t>
      </w:r>
      <w:r w:rsidRPr="00AA6F83">
        <w:t xml:space="preserve"> domande aperte della prova scritta saranno di uguale peso, valutate con un punteggio da 0 (in caso di mancata risposta) a </w:t>
      </w:r>
      <w:r>
        <w:t>4</w:t>
      </w:r>
      <w:r w:rsidRPr="00AA6F83">
        <w:t xml:space="preserve"> (in caso di risposta ineccepibile).</w:t>
      </w:r>
      <w:r>
        <w:t xml:space="preserve"> Per ogni quesito il punteggio ottenuto è anche funzione della distrubuzione delle risposte allo stesso quesito degli altri studenti.</w:t>
      </w:r>
    </w:p>
    <w:p w:rsidR="00294D9C" w:rsidRPr="00294D9C" w:rsidRDefault="00294D9C" w:rsidP="00294D9C">
      <w:pPr>
        <w:pStyle w:val="Testo2"/>
        <w:spacing w:before="120"/>
      </w:pPr>
      <w:r>
        <w:t>Non sono previste prove parziali.</w:t>
      </w:r>
    </w:p>
    <w:p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94D9C" w:rsidRPr="00617DCD" w:rsidRDefault="00294D9C" w:rsidP="00C06A04">
      <w:pPr>
        <w:pStyle w:val="Testo2"/>
      </w:pPr>
      <w:r>
        <w:t xml:space="preserve">Lo studente dovrà possedere conoscenze di base in relazione ai concetti di matematica finanziaria. </w:t>
      </w:r>
      <w:r w:rsidR="00C06A0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94D9C" w:rsidRPr="00EF49F6" w:rsidRDefault="00294D9C" w:rsidP="00C02F3D">
      <w:pPr>
        <w:pStyle w:val="Testo2"/>
        <w:spacing w:before="120"/>
        <w:rPr>
          <w:i/>
        </w:rPr>
      </w:pPr>
      <w:r w:rsidRPr="00EF49F6">
        <w:rPr>
          <w:i/>
        </w:rPr>
        <w:t>Orario e luogo di ricevimento</w:t>
      </w:r>
    </w:p>
    <w:p w:rsidR="00294D9C" w:rsidRDefault="00294D9C" w:rsidP="00294D9C">
      <w:pPr>
        <w:pStyle w:val="Testo2"/>
      </w:pPr>
      <w:r>
        <w:t>Il Prof. Mario Anolli riceve gli studenti presso il Dipartimento di Scienze dell'economia e della gestione aziendale. Il giorno e l’ora del ricevimento sono riportati alla pagina web del docente.</w:t>
      </w:r>
    </w:p>
    <w:p w:rsidR="002D5E17" w:rsidRPr="002D5E17" w:rsidRDefault="00294D9C" w:rsidP="00294D9C">
      <w:pPr>
        <w:pStyle w:val="Testo2"/>
      </w:pPr>
      <w:r>
        <w:lastRenderedPageBreak/>
        <w:t xml:space="preserve">Il Prof. </w:t>
      </w:r>
      <w:r w:rsidR="007E4338">
        <w:t xml:space="preserve">Giulio Anselmi </w:t>
      </w:r>
      <w:r>
        <w:t>riceve gli studenti presso il Dipartimento di Scienze dell'economia e della gestione aziendale. Il giorno e l’ora del ricevimento sono riportati alla pagina web del docente.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E8" w:rsidRDefault="000931E8" w:rsidP="000931E8">
      <w:pPr>
        <w:spacing w:line="240" w:lineRule="auto"/>
      </w:pPr>
      <w:r>
        <w:separator/>
      </w:r>
    </w:p>
  </w:endnote>
  <w:endnote w:type="continuationSeparator" w:id="0">
    <w:p w:rsidR="000931E8" w:rsidRDefault="000931E8" w:rsidP="0009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E8" w:rsidRDefault="000931E8" w:rsidP="000931E8">
      <w:pPr>
        <w:spacing w:line="240" w:lineRule="auto"/>
      </w:pPr>
      <w:r>
        <w:separator/>
      </w:r>
    </w:p>
  </w:footnote>
  <w:footnote w:type="continuationSeparator" w:id="0">
    <w:p w:rsidR="000931E8" w:rsidRDefault="000931E8" w:rsidP="000931E8">
      <w:pPr>
        <w:spacing w:line="240" w:lineRule="auto"/>
      </w:pPr>
      <w:r>
        <w:continuationSeparator/>
      </w:r>
    </w:p>
  </w:footnote>
  <w:footnote w:id="1">
    <w:p w:rsidR="000931E8" w:rsidRDefault="000931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0BA"/>
    <w:multiLevelType w:val="hybridMultilevel"/>
    <w:tmpl w:val="17544FB8"/>
    <w:lvl w:ilvl="0" w:tplc="360CCB56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4"/>
    <w:rsid w:val="000931E8"/>
    <w:rsid w:val="00187B99"/>
    <w:rsid w:val="002014DD"/>
    <w:rsid w:val="0027690E"/>
    <w:rsid w:val="00294D9C"/>
    <w:rsid w:val="002D5E17"/>
    <w:rsid w:val="004D1217"/>
    <w:rsid w:val="004D6008"/>
    <w:rsid w:val="005214BE"/>
    <w:rsid w:val="00640794"/>
    <w:rsid w:val="006F1772"/>
    <w:rsid w:val="007E4338"/>
    <w:rsid w:val="008942E7"/>
    <w:rsid w:val="008A1204"/>
    <w:rsid w:val="00900CCA"/>
    <w:rsid w:val="00924B77"/>
    <w:rsid w:val="00940DA2"/>
    <w:rsid w:val="009E055C"/>
    <w:rsid w:val="00A401B4"/>
    <w:rsid w:val="00A74F6F"/>
    <w:rsid w:val="00AD7557"/>
    <w:rsid w:val="00B50C5D"/>
    <w:rsid w:val="00B51253"/>
    <w:rsid w:val="00B525CC"/>
    <w:rsid w:val="00C02F3D"/>
    <w:rsid w:val="00C06A04"/>
    <w:rsid w:val="00D404F2"/>
    <w:rsid w:val="00E00D1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0D1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931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31E8"/>
  </w:style>
  <w:style w:type="character" w:styleId="Rimandonotaapidipagina">
    <w:name w:val="footnote reference"/>
    <w:basedOn w:val="Carpredefinitoparagrafo"/>
    <w:rsid w:val="000931E8"/>
    <w:rPr>
      <w:vertAlign w:val="superscript"/>
    </w:rPr>
  </w:style>
  <w:style w:type="character" w:styleId="Collegamentoipertestuale">
    <w:name w:val="Hyperlink"/>
    <w:basedOn w:val="Carpredefinitoparagrafo"/>
    <w:rsid w:val="00093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0D1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931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31E8"/>
  </w:style>
  <w:style w:type="character" w:styleId="Rimandonotaapidipagina">
    <w:name w:val="footnote reference"/>
    <w:basedOn w:val="Carpredefinitoparagrafo"/>
    <w:rsid w:val="000931E8"/>
    <w:rPr>
      <w:vertAlign w:val="superscript"/>
    </w:rPr>
  </w:style>
  <w:style w:type="character" w:styleId="Collegamentoipertestuale">
    <w:name w:val="Hyperlink"/>
    <w:basedOn w:val="Carpredefinitoparagrafo"/>
    <w:rsid w:val="00093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opzioni-futures-e-altri-derivati-ediz-mylab-9788891904737-2584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29F0-78F8-42E7-BA69-DDF6453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926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2020-04-29T09:56:00Z</dcterms:created>
  <dcterms:modified xsi:type="dcterms:W3CDTF">2020-07-27T12:21:00Z</dcterms:modified>
</cp:coreProperties>
</file>