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4C" w:rsidRPr="00414267" w:rsidRDefault="002F214C" w:rsidP="002F214C">
      <w:pPr>
        <w:tabs>
          <w:tab w:val="clear" w:pos="284"/>
        </w:tabs>
        <w:spacing w:before="480"/>
        <w:ind w:left="284" w:hanging="284"/>
        <w:outlineLvl w:val="0"/>
        <w:rPr>
          <w:rFonts w:ascii="Times" w:hAnsi="Times"/>
          <w:b/>
          <w:noProof/>
          <w:szCs w:val="20"/>
        </w:rPr>
      </w:pPr>
      <w:r w:rsidRPr="00414267">
        <w:rPr>
          <w:rFonts w:ascii="Times" w:hAnsi="Times"/>
          <w:b/>
          <w:noProof/>
          <w:szCs w:val="20"/>
        </w:rPr>
        <w:t>Mercati e prodotti finanziari</w:t>
      </w:r>
    </w:p>
    <w:p w:rsidR="002F214C" w:rsidRPr="00414267" w:rsidRDefault="002F214C" w:rsidP="002F214C">
      <w:pPr>
        <w:tabs>
          <w:tab w:val="clear" w:pos="284"/>
        </w:tabs>
        <w:outlineLvl w:val="1"/>
        <w:rPr>
          <w:rFonts w:ascii="Times" w:hAnsi="Times"/>
          <w:smallCaps/>
          <w:noProof/>
          <w:sz w:val="18"/>
          <w:szCs w:val="20"/>
        </w:rPr>
      </w:pPr>
      <w:r w:rsidRPr="00414267">
        <w:rPr>
          <w:rFonts w:ascii="Times" w:hAnsi="Times"/>
          <w:smallCaps/>
          <w:noProof/>
          <w:sz w:val="18"/>
          <w:szCs w:val="20"/>
        </w:rPr>
        <w:t>Prof. Alberto Banfi</w:t>
      </w:r>
    </w:p>
    <w:p w:rsidR="002D5E17" w:rsidRDefault="002F214C" w:rsidP="002F214C">
      <w:pPr>
        <w:spacing w:before="240" w:after="120"/>
        <w:rPr>
          <w:b/>
          <w:sz w:val="18"/>
        </w:rPr>
      </w:pPr>
      <w:r>
        <w:rPr>
          <w:b/>
          <w:i/>
          <w:sz w:val="18"/>
        </w:rPr>
        <w:t>OBIETTIVO DEL CORSO E RISULTATI DI APPRENDIMENTO ATTESI</w:t>
      </w:r>
    </w:p>
    <w:p w:rsidR="002F214C" w:rsidRPr="00414267" w:rsidRDefault="002F214C" w:rsidP="002F214C">
      <w:pPr>
        <w:tabs>
          <w:tab w:val="clear" w:pos="284"/>
        </w:tabs>
        <w:rPr>
          <w:szCs w:val="20"/>
        </w:rPr>
      </w:pPr>
      <w:r w:rsidRPr="00414267">
        <w:rPr>
          <w:szCs w:val="20"/>
        </w:rPr>
        <w:t>Il corso intende offrire allo studente una conoscenza approfondita degli strumenti finanziari e dei mercati in cui ha luogo la loro emissione e negoziazione. Vengono pertanto presentate le caratteristiche tecniche e le metodologie di valutazione degli strumenti finanziari approfondendo altresì le rispettive tecniche di emissione ed individuando gli assetti organizzativi e le modalità di funzionamento dei mercati in cui ha luogo la loro negoziazione. Al termine del corso lo studente sarà in grado di conoscere le caratteristiche tecniche e le modalità di valutazione dei principali strumenti finanziari, di interpretare gli sviluppi attesi nell’operatività e nell’assetto normativo e regolamentare dei mercati, nonché di distinguere le diverse tecniche di negoziazione adottate nei mercati regolamentati, con particolare riguardo a quelle previste nei mercati azionari.</w:t>
      </w:r>
    </w:p>
    <w:p w:rsidR="002F214C" w:rsidRPr="00414267" w:rsidRDefault="002F214C" w:rsidP="00165AC6">
      <w:pPr>
        <w:tabs>
          <w:tab w:val="clear" w:pos="284"/>
        </w:tabs>
        <w:spacing w:before="120"/>
        <w:outlineLvl w:val="1"/>
        <w:rPr>
          <w:rFonts w:ascii="Times" w:hAnsi="Times"/>
          <w:smallCaps/>
          <w:noProof/>
          <w:sz w:val="18"/>
          <w:szCs w:val="20"/>
        </w:rPr>
      </w:pPr>
      <w:r w:rsidRPr="00414267">
        <w:rPr>
          <w:rFonts w:ascii="Times" w:hAnsi="Times"/>
          <w:smallCaps/>
          <w:noProof/>
          <w:sz w:val="18"/>
          <w:szCs w:val="20"/>
        </w:rPr>
        <w:t>Obiettivi formativi che lo studente dovrebbe acquisire nel corso</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14267">
        <w:rPr>
          <w:szCs w:val="20"/>
        </w:rPr>
        <w:t>Lo studente dovrebbe</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acquisire la conoscenza delle caratteristiche tecniche delle principali tipologie di strumenti finanziari (ed in particolare di quelli oggetto di negoziazione nei mercati regolamentati);</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acquisire la conoscenza dei nessi tra le operazioni di mercato primario e i mercati secondari;</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 xml:space="preserve">acquisire la conoscenza dei principali elementi della teoria delle forme organizzative dei mercati; </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acquisire la conoscenza delle modalità di emissione e di collocamento di strumenti finanziari: aste dei titoli pubblici, emissioni attraverso consorzi di collocamento e di garanzia, e aumenti di capitale nelle loro differenti configurazioni (a</w:t>
      </w:r>
      <w:r w:rsidR="00165AC6">
        <w:rPr>
          <w:szCs w:val="20"/>
        </w:rPr>
        <w:t xml:space="preserve"> pagamento, gratuiti e misti);</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 xml:space="preserve">essere in grado di conoscere il processo di organizzazione e il funzionamento dei consorzi per il collocamento di strumenti finanziari, essendo altresì in grado di identificare i principali criteri di riparto e di accollo dei titoli offerti; </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saper calcolare il valore optato teorico delle azioni e le varie configurazioni di diritto di opzione in occasione delle operazioni di aumento del capitale;</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acquisire la conoscenza nei suoi tratti essenziali delle caratteristiche delle offerte pubbliche di vendita e di sottoscrizione e delle procedure per l’ammissione dei titoli alla quotazione di borsa attraverso l’analisi dettagliata dei soggetti coinvolti in tale processo, con la relativa tempistica di attuazione;</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lastRenderedPageBreak/>
        <w:t>–</w:t>
      </w:r>
      <w:r w:rsidRPr="00414267">
        <w:rPr>
          <w:szCs w:val="20"/>
        </w:rPr>
        <w:tab/>
        <w:t>acquisire la conoscenza della recente evoluzione dell’assetto dei mercati regolamentati e la loro attuale struttura;</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conoscere le istituzioni coinvolte nell’organizzazione, nella gestione e nella vigilanza dei mercati;</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conoscere i requisiti per l’ammissione dei titoli alle negoziazioni nel mercato azionario e nei suoi segmenti;</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 xml:space="preserve">conoscere nei dettagli come si trasmettono ai mercati le proposte di negoziazione e come si formano i prezzi nei mercati regolamentati; </w:t>
      </w:r>
    </w:p>
    <w:p w:rsidR="002F214C" w:rsidRPr="00414267"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saper leggere e interpretare le principali statistiche dei mercati (indici, scambi, società quotate, ecc.).</w:t>
      </w:r>
    </w:p>
    <w:p w:rsidR="002F214C" w:rsidRDefault="002F214C" w:rsidP="002F214C">
      <w:pPr>
        <w:spacing w:before="240" w:after="120"/>
        <w:rPr>
          <w:b/>
          <w:sz w:val="18"/>
        </w:rPr>
      </w:pPr>
      <w:r>
        <w:rPr>
          <w:b/>
          <w:i/>
          <w:sz w:val="18"/>
        </w:rPr>
        <w:t>PROGRAMMA DEL CORSO</w:t>
      </w:r>
    </w:p>
    <w:p w:rsidR="002F214C" w:rsidRPr="00414267" w:rsidRDefault="002F214C" w:rsidP="002F214C">
      <w:pPr>
        <w:numPr>
          <w:ilvl w:val="0"/>
          <w:numId w:val="1"/>
        </w:numPr>
        <w:tabs>
          <w:tab w:val="clear" w:pos="284"/>
        </w:tabs>
        <w:spacing w:line="240" w:lineRule="auto"/>
        <w:ind w:left="284" w:hanging="284"/>
        <w:contextualSpacing/>
        <w:jc w:val="left"/>
        <w:rPr>
          <w:i/>
          <w:szCs w:val="20"/>
        </w:rPr>
      </w:pPr>
      <w:r w:rsidRPr="00414267">
        <w:rPr>
          <w:i/>
          <w:szCs w:val="20"/>
        </w:rPr>
        <w:t>Le funzioni e l'articolazione del mercato finanziario</w:t>
      </w:r>
    </w:p>
    <w:p w:rsidR="002F214C" w:rsidRPr="00414267" w:rsidRDefault="002F214C" w:rsidP="002F214C">
      <w:pPr>
        <w:tabs>
          <w:tab w:val="clear" w:pos="284"/>
        </w:tabs>
        <w:rPr>
          <w:szCs w:val="20"/>
        </w:rPr>
      </w:pPr>
      <w:r w:rsidRPr="00414267">
        <w:rPr>
          <w:szCs w:val="20"/>
        </w:rPr>
        <w:t>Il mercato mobiliare e l'intermediazione finanziaria: i fondamenti teorici. Mercato primario e secondario: le principali forme organizzative. Cenni sull'evoluzione della disciplina dei mercati e degli intermediari in essi operanti, sulla loro organizzazione nonché sulla struttura dei principali organismi di controllo dei mercati. La domanda e l’offerta di strumenti finanziari.</w:t>
      </w:r>
    </w:p>
    <w:p w:rsidR="002F214C" w:rsidRPr="00414267" w:rsidRDefault="002F214C" w:rsidP="002F214C">
      <w:pPr>
        <w:numPr>
          <w:ilvl w:val="0"/>
          <w:numId w:val="1"/>
        </w:numPr>
        <w:tabs>
          <w:tab w:val="clear" w:pos="284"/>
        </w:tabs>
        <w:spacing w:line="240" w:lineRule="auto"/>
        <w:ind w:left="284" w:hanging="284"/>
        <w:contextualSpacing/>
        <w:jc w:val="left"/>
        <w:rPr>
          <w:i/>
          <w:szCs w:val="20"/>
        </w:rPr>
      </w:pPr>
      <w:r w:rsidRPr="00414267">
        <w:rPr>
          <w:i/>
          <w:szCs w:val="20"/>
        </w:rPr>
        <w:t>Gli strumenti finanziari: caratteristiche tecniche e modalità di emissione</w:t>
      </w:r>
    </w:p>
    <w:p w:rsidR="002F214C" w:rsidRPr="00414267" w:rsidRDefault="002F214C" w:rsidP="002F214C">
      <w:pPr>
        <w:tabs>
          <w:tab w:val="clear" w:pos="284"/>
        </w:tabs>
        <w:rPr>
          <w:szCs w:val="20"/>
        </w:rPr>
      </w:pPr>
      <w:r w:rsidRPr="00414267">
        <w:rPr>
          <w:szCs w:val="20"/>
        </w:rPr>
        <w:t>Le caratteristiche tecniche degli strumenti di debito: Titoli di Stato, obbligazioni ordinarie e varie tipologie di obbligazioni provviste di opzioni e strutturate. La loro valutazione e richiami ai concetti di rendimento, durata e duration. Le modalità di emissione degli strumenti di debito: le aste e le tecniche di collocamento attraverso i consorzi. Le caratteristiche delle azioni e la loro valutazione. Le principali figure di strumenti finanziari derivati negoziati nei mercati regolamentati domestici. Gli strumenti del risparmio gestito.</w:t>
      </w:r>
    </w:p>
    <w:p w:rsidR="002F214C" w:rsidRPr="00414267" w:rsidRDefault="002F214C" w:rsidP="002F214C">
      <w:pPr>
        <w:numPr>
          <w:ilvl w:val="0"/>
          <w:numId w:val="1"/>
        </w:numPr>
        <w:tabs>
          <w:tab w:val="clear" w:pos="284"/>
        </w:tabs>
        <w:spacing w:line="240" w:lineRule="auto"/>
        <w:ind w:left="284" w:hanging="284"/>
        <w:contextualSpacing/>
        <w:jc w:val="left"/>
        <w:rPr>
          <w:i/>
          <w:szCs w:val="20"/>
        </w:rPr>
      </w:pPr>
      <w:r w:rsidRPr="00414267">
        <w:rPr>
          <w:i/>
          <w:szCs w:val="20"/>
        </w:rPr>
        <w:t xml:space="preserve">L'organizzazione dei mercati regolamentati </w:t>
      </w:r>
    </w:p>
    <w:p w:rsidR="002F214C" w:rsidRPr="00414267" w:rsidRDefault="002F214C" w:rsidP="002F214C">
      <w:pPr>
        <w:tabs>
          <w:tab w:val="clear" w:pos="284"/>
        </w:tabs>
        <w:rPr>
          <w:szCs w:val="20"/>
        </w:rPr>
      </w:pPr>
      <w:r w:rsidRPr="00414267">
        <w:rPr>
          <w:szCs w:val="20"/>
        </w:rPr>
        <w:t xml:space="preserve">Gli assetti organizzativi dei mercati regolamentati in Italia: i mercati a contante e i mercati degli strumenti derivati. Le società di gestione dei mercati. Il Mercato telematico Azionario e gli altri mercati gestiti da Borsa Italiana Spa. Le modalità di ammissione alla negoziazione nei mercati secondari. </w:t>
      </w:r>
    </w:p>
    <w:p w:rsidR="002F214C" w:rsidRPr="00414267" w:rsidRDefault="002F214C" w:rsidP="002F214C">
      <w:pPr>
        <w:numPr>
          <w:ilvl w:val="0"/>
          <w:numId w:val="1"/>
        </w:numPr>
        <w:tabs>
          <w:tab w:val="clear" w:pos="284"/>
        </w:tabs>
        <w:spacing w:line="240" w:lineRule="auto"/>
        <w:ind w:left="284" w:hanging="284"/>
        <w:contextualSpacing/>
        <w:jc w:val="left"/>
        <w:rPr>
          <w:i/>
          <w:iCs/>
          <w:szCs w:val="20"/>
        </w:rPr>
      </w:pPr>
      <w:r w:rsidRPr="00414267">
        <w:rPr>
          <w:i/>
          <w:iCs/>
          <w:szCs w:val="20"/>
        </w:rPr>
        <w:t>Le tecniche operative dei mercati</w:t>
      </w:r>
    </w:p>
    <w:p w:rsidR="002F214C" w:rsidRPr="00414267" w:rsidRDefault="002F214C" w:rsidP="002F214C">
      <w:pPr>
        <w:tabs>
          <w:tab w:val="clear" w:pos="284"/>
        </w:tabs>
        <w:rPr>
          <w:szCs w:val="20"/>
        </w:rPr>
      </w:pPr>
      <w:r w:rsidRPr="00414267">
        <w:rPr>
          <w:szCs w:val="20"/>
        </w:rPr>
        <w:t>Le fasi per la negoziazione nei mercati regolamentati. Le procedure per la trasmissione degli ordini. Le modalità di fissazione dei prezzi e le varie tipologie di prezzi. La liquidazione dei contratti e le garanzie per la loro corretta esecuzione. La struttura e l’organizzazione delle istituzioni di mercato: dal trading al post trading. L’evoluzione degli assetti dei mercati: il quadro internazionale.</w:t>
      </w:r>
    </w:p>
    <w:p w:rsidR="002F214C" w:rsidRPr="00414267" w:rsidRDefault="002F214C" w:rsidP="002F214C">
      <w:pPr>
        <w:numPr>
          <w:ilvl w:val="0"/>
          <w:numId w:val="1"/>
        </w:numPr>
        <w:tabs>
          <w:tab w:val="clear" w:pos="284"/>
        </w:tabs>
        <w:spacing w:line="240" w:lineRule="auto"/>
        <w:ind w:left="284" w:hanging="284"/>
        <w:contextualSpacing/>
        <w:jc w:val="left"/>
        <w:rPr>
          <w:i/>
          <w:szCs w:val="20"/>
        </w:rPr>
      </w:pPr>
      <w:r w:rsidRPr="00414267">
        <w:rPr>
          <w:i/>
          <w:szCs w:val="20"/>
        </w:rPr>
        <w:t xml:space="preserve">Gli aumenti di capitale e le offerte di azioni </w:t>
      </w:r>
    </w:p>
    <w:p w:rsidR="002F214C" w:rsidRPr="00414267" w:rsidRDefault="002F214C" w:rsidP="002F214C">
      <w:pPr>
        <w:tabs>
          <w:tab w:val="clear" w:pos="284"/>
        </w:tabs>
        <w:rPr>
          <w:szCs w:val="20"/>
        </w:rPr>
      </w:pPr>
      <w:r w:rsidRPr="00414267">
        <w:rPr>
          <w:szCs w:val="20"/>
        </w:rPr>
        <w:t xml:space="preserve">Gli aumenti di capitale, l’impatto sui prezzi di borsa e il diritto d'opzione. Le offerte pubbliche di vendita, le offerte pubbliche di sottoscrizione e le offerte </w:t>
      </w:r>
      <w:r w:rsidRPr="00414267">
        <w:rPr>
          <w:szCs w:val="20"/>
        </w:rPr>
        <w:lastRenderedPageBreak/>
        <w:t xml:space="preserve">finalizzate alla quotazione (Ipo): la fase di </w:t>
      </w:r>
      <w:r w:rsidRPr="00414267">
        <w:rPr>
          <w:i/>
          <w:iCs/>
          <w:szCs w:val="20"/>
        </w:rPr>
        <w:t>origination</w:t>
      </w:r>
      <w:r w:rsidRPr="00414267">
        <w:rPr>
          <w:szCs w:val="20"/>
        </w:rPr>
        <w:t xml:space="preserve"> e la successiva fase di collocamento e distribuzione dei titoli.</w:t>
      </w:r>
    </w:p>
    <w:p w:rsidR="002F214C" w:rsidRPr="00165AC6" w:rsidRDefault="002F214C" w:rsidP="00165AC6">
      <w:pPr>
        <w:spacing w:before="240" w:after="120" w:line="220" w:lineRule="exact"/>
        <w:rPr>
          <w:b/>
          <w:i/>
          <w:sz w:val="18"/>
        </w:rPr>
      </w:pPr>
      <w:r>
        <w:rPr>
          <w:b/>
          <w:i/>
          <w:sz w:val="18"/>
        </w:rPr>
        <w:t>BIBLIOGRAFIA</w:t>
      </w:r>
      <w:r w:rsidR="001963DF">
        <w:rPr>
          <w:rStyle w:val="Rimandonotaapidipagina"/>
          <w:b/>
          <w:i/>
          <w:sz w:val="18"/>
        </w:rPr>
        <w:footnoteReference w:id="1"/>
      </w:r>
    </w:p>
    <w:p w:rsidR="002F214C" w:rsidRPr="00414267" w:rsidRDefault="002F214C" w:rsidP="002F214C">
      <w:pPr>
        <w:pStyle w:val="Testo2"/>
      </w:pPr>
      <w:r w:rsidRPr="00414267">
        <w:t>Testi obbligatori</w:t>
      </w:r>
    </w:p>
    <w:p w:rsidR="002F214C" w:rsidRPr="002F214C" w:rsidRDefault="002F214C" w:rsidP="002F214C">
      <w:pPr>
        <w:pStyle w:val="Testo2"/>
        <w:spacing w:line="240" w:lineRule="atLeast"/>
        <w:ind w:left="284" w:hanging="284"/>
        <w:rPr>
          <w:spacing w:val="-5"/>
        </w:rPr>
      </w:pPr>
      <w:r w:rsidRPr="00414267">
        <w:rPr>
          <w:smallCaps/>
          <w:sz w:val="16"/>
          <w:szCs w:val="16"/>
        </w:rPr>
        <w:t>A. Banfi</w:t>
      </w:r>
      <w:r w:rsidRPr="00414267">
        <w:rPr>
          <w:smallCaps/>
        </w:rPr>
        <w:t xml:space="preserve"> </w:t>
      </w:r>
      <w:r w:rsidRPr="00165AC6">
        <w:rPr>
          <w:spacing w:val="-5"/>
        </w:rPr>
        <w:t>(a cura di),</w:t>
      </w:r>
      <w:r w:rsidRPr="002F214C">
        <w:rPr>
          <w:i/>
          <w:spacing w:val="-5"/>
        </w:rPr>
        <w:t xml:space="preserve"> I mercati e gli strumenti finanziari,</w:t>
      </w:r>
      <w:r w:rsidR="009F45D1">
        <w:rPr>
          <w:spacing w:val="-5"/>
        </w:rPr>
        <w:t xml:space="preserve"> Isedi, Torino, 2020 (ottava edizione)</w:t>
      </w:r>
      <w:r w:rsidRPr="002F214C">
        <w:rPr>
          <w:spacing w:val="-5"/>
        </w:rPr>
        <w:t>.</w:t>
      </w:r>
      <w:r w:rsidR="001963DF">
        <w:rPr>
          <w:spacing w:val="-5"/>
        </w:rPr>
        <w:t xml:space="preserve"> </w:t>
      </w:r>
      <w:hyperlink r:id="rId9" w:history="1">
        <w:r w:rsidR="001963DF" w:rsidRPr="001963DF">
          <w:rPr>
            <w:rStyle w:val="Collegamentoipertestuale"/>
            <w:rFonts w:ascii="Times New Roman" w:hAnsi="Times New Roman"/>
            <w:i/>
            <w:sz w:val="16"/>
            <w:szCs w:val="16"/>
          </w:rPr>
          <w:t>Acquista da VP</w:t>
        </w:r>
      </w:hyperlink>
    </w:p>
    <w:p w:rsidR="002F214C" w:rsidRPr="00414267" w:rsidRDefault="002F214C" w:rsidP="002F214C">
      <w:pPr>
        <w:pStyle w:val="Testo2"/>
      </w:pPr>
      <w:r w:rsidRPr="00414267">
        <w:t>Testi consigliati</w:t>
      </w:r>
    </w:p>
    <w:p w:rsidR="002F214C" w:rsidRPr="002F214C" w:rsidRDefault="00165AC6" w:rsidP="002F214C">
      <w:pPr>
        <w:pStyle w:val="Testo2"/>
        <w:spacing w:line="240" w:lineRule="atLeast"/>
        <w:ind w:left="284" w:hanging="284"/>
        <w:rPr>
          <w:b/>
          <w:spacing w:val="-5"/>
        </w:rPr>
      </w:pPr>
      <w:r>
        <w:rPr>
          <w:smallCaps/>
          <w:spacing w:val="-5"/>
          <w:sz w:val="16"/>
        </w:rPr>
        <w:t>A. Banfi-M. Biasin-M. Borroni-</w:t>
      </w:r>
      <w:r w:rsidR="002F214C" w:rsidRPr="00414267">
        <w:rPr>
          <w:smallCaps/>
          <w:spacing w:val="-5"/>
          <w:sz w:val="16"/>
        </w:rPr>
        <w:t>M. Oriani-G. Raggetti</w:t>
      </w:r>
      <w:r w:rsidR="002F214C" w:rsidRPr="002F214C">
        <w:rPr>
          <w:smallCaps/>
          <w:spacing w:val="-5"/>
          <w:sz w:val="16"/>
        </w:rPr>
        <w:t>,</w:t>
      </w:r>
      <w:r w:rsidR="002F214C" w:rsidRPr="002F214C">
        <w:rPr>
          <w:i/>
          <w:spacing w:val="-5"/>
        </w:rPr>
        <w:t xml:space="preserve"> Economia degli intermediari finanziari,</w:t>
      </w:r>
      <w:r w:rsidR="002F214C" w:rsidRPr="002F214C">
        <w:rPr>
          <w:spacing w:val="-5"/>
        </w:rPr>
        <w:t xml:space="preserve"> Isedi, Torino, 2017, capp. 8, 9 e 10.</w:t>
      </w:r>
      <w:r w:rsidR="001963DF">
        <w:rPr>
          <w:spacing w:val="-5"/>
        </w:rPr>
        <w:t xml:space="preserve"> </w:t>
      </w:r>
      <w:hyperlink r:id="rId10" w:history="1">
        <w:r w:rsidR="001963DF" w:rsidRPr="001963DF">
          <w:rPr>
            <w:rStyle w:val="Collegamentoipertestuale"/>
            <w:rFonts w:ascii="Times New Roman" w:hAnsi="Times New Roman"/>
            <w:i/>
            <w:sz w:val="16"/>
            <w:szCs w:val="16"/>
          </w:rPr>
          <w:t>Acquista da VP</w:t>
        </w:r>
      </w:hyperlink>
      <w:bookmarkStart w:id="0" w:name="_GoBack"/>
      <w:bookmarkEnd w:id="0"/>
    </w:p>
    <w:p w:rsidR="002F214C" w:rsidRPr="002F214C" w:rsidRDefault="002F214C" w:rsidP="002F214C">
      <w:pPr>
        <w:pStyle w:val="Testo2"/>
        <w:spacing w:line="240" w:lineRule="atLeast"/>
        <w:ind w:left="284" w:hanging="284"/>
        <w:rPr>
          <w:spacing w:val="-5"/>
        </w:rPr>
      </w:pPr>
      <w:r w:rsidRPr="00414267">
        <w:rPr>
          <w:smallCaps/>
          <w:spacing w:val="-5"/>
          <w:sz w:val="16"/>
        </w:rPr>
        <w:t>Consob,</w:t>
      </w:r>
      <w:r w:rsidRPr="00414267">
        <w:rPr>
          <w:i/>
          <w:spacing w:val="-5"/>
        </w:rPr>
        <w:t xml:space="preserve"> </w:t>
      </w:r>
      <w:r w:rsidRPr="002F214C">
        <w:rPr>
          <w:i/>
          <w:spacing w:val="-5"/>
        </w:rPr>
        <w:t>Relazione per l’anno 201</w:t>
      </w:r>
      <w:r w:rsidR="009F45D1">
        <w:rPr>
          <w:i/>
          <w:spacing w:val="-5"/>
        </w:rPr>
        <w:t>9</w:t>
      </w:r>
      <w:r w:rsidRPr="002F214C">
        <w:rPr>
          <w:i/>
          <w:spacing w:val="-5"/>
        </w:rPr>
        <w:t>,</w:t>
      </w:r>
      <w:r w:rsidR="009F45D1">
        <w:rPr>
          <w:spacing w:val="-5"/>
        </w:rPr>
        <w:t xml:space="preserve"> Roma, 2020</w:t>
      </w:r>
      <w:r w:rsidRPr="002F214C">
        <w:rPr>
          <w:spacing w:val="-5"/>
        </w:rPr>
        <w:t>.</w:t>
      </w:r>
    </w:p>
    <w:p w:rsidR="002F214C" w:rsidRDefault="002F214C" w:rsidP="002F214C">
      <w:pPr>
        <w:spacing w:before="240" w:after="120" w:line="220" w:lineRule="exact"/>
        <w:rPr>
          <w:b/>
          <w:i/>
          <w:sz w:val="18"/>
        </w:rPr>
      </w:pPr>
      <w:r>
        <w:rPr>
          <w:b/>
          <w:i/>
          <w:sz w:val="18"/>
        </w:rPr>
        <w:t>DIDATTICA DEL CORSO</w:t>
      </w:r>
    </w:p>
    <w:p w:rsidR="002F214C" w:rsidRDefault="002F214C" w:rsidP="002F214C">
      <w:pPr>
        <w:pStyle w:val="Testo2"/>
      </w:pPr>
      <w:r w:rsidRPr="00414267">
        <w:t>Le lezioni hanno luogo secondo il metodo classico della lezione frontale con l’ausilio di slides e altro materiale di supporto. Le slides utilizzate a lezione sono a disposizione degli studenti accedendo alla pagina web del docente e in Blackboard. Durante il corso verrà distribuito agli studenti frequentanti materiale di documentazione per l'approfondimento di singoli aspetti della tematica trattata. Il corso sarà integrato da interventi di operatori professionali.</w:t>
      </w:r>
    </w:p>
    <w:p w:rsidR="00557C9F" w:rsidRPr="00F252A9" w:rsidRDefault="00557C9F" w:rsidP="00557C9F">
      <w:pPr>
        <w:pStyle w:val="Testo2"/>
        <w:rPr>
          <w:szCs w:val="18"/>
        </w:rPr>
      </w:pPr>
      <w:r w:rsidRPr="00F252A9">
        <w:rPr>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F214C" w:rsidRDefault="002F214C" w:rsidP="002F214C">
      <w:pPr>
        <w:spacing w:before="240" w:after="120" w:line="220" w:lineRule="exact"/>
        <w:rPr>
          <w:b/>
          <w:i/>
          <w:sz w:val="18"/>
        </w:rPr>
      </w:pPr>
      <w:r>
        <w:rPr>
          <w:b/>
          <w:i/>
          <w:sz w:val="18"/>
        </w:rPr>
        <w:t>METODO E CRITERI DI VALUTAZIONE</w:t>
      </w:r>
    </w:p>
    <w:p w:rsidR="002F214C" w:rsidRPr="00414267" w:rsidRDefault="002F214C" w:rsidP="002F214C">
      <w:pPr>
        <w:pStyle w:val="Testo2"/>
      </w:pPr>
      <w:r w:rsidRPr="00414267">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rsidR="002F214C" w:rsidRPr="00414267" w:rsidRDefault="002F214C" w:rsidP="002F214C">
      <w:pPr>
        <w:pStyle w:val="Testo2"/>
      </w:pPr>
      <w:r w:rsidRPr="00414267">
        <w:t>A seconda della numerosità degli studenti previsti per l’esame è possibile la predisposizione di set di domande e/o esercizi differenziati ma di equivalente grado di difficoltà.</w:t>
      </w:r>
    </w:p>
    <w:p w:rsidR="002F214C" w:rsidRDefault="002F214C" w:rsidP="002F214C">
      <w:pPr>
        <w:pStyle w:val="Testo2"/>
      </w:pPr>
      <w:r w:rsidRPr="00414267">
        <w:t xml:space="preserve">È altresì possibile (ma solo in occasione di un appello appositamente concordato con gli studenti) predisporre una modalità di esame appositamente strutturata per privelegiare gli studenti che hanno frequentato con assiduità le lezioni: in tal caso la numerosità delle domande aperte e/o degli esercizi può essere superiore a quanto previsto negli appelli ordinari e ad essi si possono affiancare anche domande a risposta chiusa (circa una dozzina) prevalentemente su temi oggetto di specifica e approfondita trattazione a lezione. E’ altresì possibile che tale modalità di esame possa concludersi anche con una intergrazione orale (non obbligatoria). </w:t>
      </w:r>
    </w:p>
    <w:p w:rsidR="002F214C" w:rsidRPr="00165AC6" w:rsidRDefault="002F214C" w:rsidP="00165AC6">
      <w:pPr>
        <w:pStyle w:val="Testo2"/>
      </w:pPr>
      <w:r w:rsidRPr="00165AC6">
        <w:lastRenderedPageBreak/>
        <w:t>Il voto finale, espresso in trentesimi, terrà conto dell’esattezza e della qualità delle risposte (80%), nonché</w:t>
      </w:r>
      <w:r w:rsidRPr="00165AC6">
        <w:rPr>
          <w:rStyle w:val="Enfasigrassetto"/>
          <w:b w:val="0"/>
          <w:bCs w:val="0"/>
        </w:rPr>
        <w:t xml:space="preserve"> l’uso appropriato della terminologia specifica (20%).</w:t>
      </w:r>
    </w:p>
    <w:p w:rsidR="002F214C" w:rsidRDefault="002F214C" w:rsidP="002F214C">
      <w:pPr>
        <w:spacing w:before="240" w:after="120"/>
        <w:rPr>
          <w:b/>
          <w:i/>
          <w:sz w:val="18"/>
        </w:rPr>
      </w:pPr>
      <w:r>
        <w:rPr>
          <w:b/>
          <w:i/>
          <w:sz w:val="18"/>
        </w:rPr>
        <w:t>AVVERTENZE E PREREQUISITI</w:t>
      </w:r>
    </w:p>
    <w:p w:rsidR="00557C9F" w:rsidRPr="00414267" w:rsidRDefault="00557C9F" w:rsidP="00557C9F">
      <w:pPr>
        <w:tabs>
          <w:tab w:val="clear" w:pos="284"/>
        </w:tabs>
        <w:spacing w:before="120"/>
        <w:outlineLvl w:val="1"/>
        <w:rPr>
          <w:rFonts w:ascii="Times" w:hAnsi="Times"/>
          <w:smallCaps/>
          <w:noProof/>
          <w:sz w:val="18"/>
          <w:szCs w:val="20"/>
        </w:rPr>
      </w:pPr>
      <w:r w:rsidRPr="00414267">
        <w:rPr>
          <w:rFonts w:ascii="Times" w:hAnsi="Times"/>
          <w:smallCaps/>
          <w:noProof/>
          <w:sz w:val="18"/>
          <w:szCs w:val="20"/>
        </w:rPr>
        <w:t>Obiettivi formativi che lo studente dovrebbe aver raggiunto prima di accedere al corso</w:t>
      </w:r>
    </w:p>
    <w:p w:rsidR="00557C9F" w:rsidRPr="00414267"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414267">
        <w:rPr>
          <w:szCs w:val="20"/>
        </w:rPr>
        <w:t>Lo studente dovrebbe</w:t>
      </w:r>
    </w:p>
    <w:p w:rsidR="00557C9F" w:rsidRPr="00414267"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 xml:space="preserve">saper calcolare le varie tipologie di rendimento degli strumenti di mercato monetario e dei titoli a reddito fisso; </w:t>
      </w:r>
    </w:p>
    <w:p w:rsidR="00557C9F" w:rsidRPr="00414267"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conoscere come si determina la struttura a termine dei tassi di interesse e le configurazioni possibili della curva dei rendimenti;</w:t>
      </w:r>
    </w:p>
    <w:p w:rsidR="00557C9F" w:rsidRPr="00414267"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414267">
        <w:rPr>
          <w:szCs w:val="20"/>
        </w:rPr>
        <w:t>–</w:t>
      </w:r>
      <w:r w:rsidRPr="00414267">
        <w:rPr>
          <w:szCs w:val="20"/>
        </w:rPr>
        <w:tab/>
        <w:t>aver acquisito i principali riferimenti normativi riguardanti i mercati e le istituzioni di mercato e di vigilanza;</w:t>
      </w:r>
    </w:p>
    <w:p w:rsidR="00557C9F" w:rsidRPr="00414267"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u w:val="single"/>
        </w:rPr>
      </w:pPr>
      <w:r w:rsidRPr="00414267">
        <w:rPr>
          <w:szCs w:val="20"/>
        </w:rPr>
        <w:t>–</w:t>
      </w:r>
      <w:r w:rsidRPr="00414267">
        <w:rPr>
          <w:szCs w:val="20"/>
        </w:rPr>
        <w:tab/>
        <w:t>distinguere le tipologie di intermediari ammessi alle negoziazioni.</w:t>
      </w:r>
      <w:r w:rsidRPr="00414267">
        <w:rPr>
          <w:szCs w:val="20"/>
          <w:u w:val="single"/>
        </w:rPr>
        <w:t xml:space="preserve"> </w:t>
      </w:r>
    </w:p>
    <w:p w:rsidR="002F214C" w:rsidRPr="00FA4E7C" w:rsidRDefault="00FA4E7C" w:rsidP="00FA4E7C">
      <w:pPr>
        <w:pStyle w:val="Testo2"/>
        <w:spacing w:before="120"/>
        <w:rPr>
          <w:b/>
          <w:i/>
        </w:rPr>
      </w:pPr>
      <w:r w:rsidRPr="00FA4E7C">
        <w:rPr>
          <w:i/>
        </w:rPr>
        <w:t>O</w:t>
      </w:r>
      <w:r w:rsidR="00557C9F" w:rsidRPr="00FA4E7C">
        <w:rPr>
          <w:i/>
        </w:rPr>
        <w:t>rario e luogo di ricevimento</w:t>
      </w:r>
    </w:p>
    <w:p w:rsidR="002F214C" w:rsidRPr="002F214C" w:rsidRDefault="002F214C" w:rsidP="002F214C">
      <w:pPr>
        <w:pStyle w:val="Testo2"/>
      </w:pPr>
      <w:r w:rsidRPr="00414267">
        <w:t>Il Prof. Alberto Banfi riceve gli studenti secondo l’orario di ricevimento che è indicato nella pagina web del docente e in Blackboard presso il Dipartimento di Scienze dell’Economia e della Gestione Aziendale, via L. Necchi, 5 (Ufficio C14, piano ammezzato).</w:t>
      </w:r>
    </w:p>
    <w:sectPr w:rsidR="002F214C" w:rsidRPr="002F214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DF" w:rsidRDefault="001963DF" w:rsidP="001963DF">
      <w:pPr>
        <w:spacing w:line="240" w:lineRule="auto"/>
      </w:pPr>
      <w:r>
        <w:separator/>
      </w:r>
    </w:p>
  </w:endnote>
  <w:endnote w:type="continuationSeparator" w:id="0">
    <w:p w:rsidR="001963DF" w:rsidRDefault="001963DF" w:rsidP="00196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DF" w:rsidRDefault="001963DF" w:rsidP="001963DF">
      <w:pPr>
        <w:spacing w:line="240" w:lineRule="auto"/>
      </w:pPr>
      <w:r>
        <w:separator/>
      </w:r>
    </w:p>
  </w:footnote>
  <w:footnote w:type="continuationSeparator" w:id="0">
    <w:p w:rsidR="001963DF" w:rsidRDefault="001963DF" w:rsidP="001963DF">
      <w:pPr>
        <w:spacing w:line="240" w:lineRule="auto"/>
      </w:pPr>
      <w:r>
        <w:continuationSeparator/>
      </w:r>
    </w:p>
  </w:footnote>
  <w:footnote w:id="1">
    <w:p w:rsidR="001963DF" w:rsidRDefault="001963D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441F"/>
    <w:multiLevelType w:val="hybridMultilevel"/>
    <w:tmpl w:val="FE661C76"/>
    <w:lvl w:ilvl="0" w:tplc="0E0EB1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37"/>
    <w:rsid w:val="00165AC6"/>
    <w:rsid w:val="00187B99"/>
    <w:rsid w:val="001963DF"/>
    <w:rsid w:val="002014DD"/>
    <w:rsid w:val="002D5E17"/>
    <w:rsid w:val="002F214C"/>
    <w:rsid w:val="004D1217"/>
    <w:rsid w:val="004D6008"/>
    <w:rsid w:val="00557C9F"/>
    <w:rsid w:val="00640794"/>
    <w:rsid w:val="006F1772"/>
    <w:rsid w:val="00702B37"/>
    <w:rsid w:val="008942E7"/>
    <w:rsid w:val="008A1204"/>
    <w:rsid w:val="00900CCA"/>
    <w:rsid w:val="00924B77"/>
    <w:rsid w:val="00940DA2"/>
    <w:rsid w:val="009C0C72"/>
    <w:rsid w:val="009E055C"/>
    <w:rsid w:val="009F45D1"/>
    <w:rsid w:val="00A74F6F"/>
    <w:rsid w:val="00AD7557"/>
    <w:rsid w:val="00B50C5D"/>
    <w:rsid w:val="00B51253"/>
    <w:rsid w:val="00B525CC"/>
    <w:rsid w:val="00C91402"/>
    <w:rsid w:val="00D404F2"/>
    <w:rsid w:val="00E607E6"/>
    <w:rsid w:val="00E67664"/>
    <w:rsid w:val="00EE0DAD"/>
    <w:rsid w:val="00FA4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4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2F214C"/>
    <w:rPr>
      <w:b/>
      <w:bCs/>
    </w:rPr>
  </w:style>
  <w:style w:type="paragraph" w:styleId="Testonotaapidipagina">
    <w:name w:val="footnote text"/>
    <w:basedOn w:val="Normale"/>
    <w:link w:val="TestonotaapidipaginaCarattere"/>
    <w:semiHidden/>
    <w:unhideWhenUsed/>
    <w:rsid w:val="001963D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963DF"/>
  </w:style>
  <w:style w:type="character" w:styleId="Rimandonotaapidipagina">
    <w:name w:val="footnote reference"/>
    <w:basedOn w:val="Carpredefinitoparagrafo"/>
    <w:semiHidden/>
    <w:unhideWhenUsed/>
    <w:rsid w:val="001963DF"/>
    <w:rPr>
      <w:vertAlign w:val="superscript"/>
    </w:rPr>
  </w:style>
  <w:style w:type="character" w:styleId="Collegamentoipertestuale">
    <w:name w:val="Hyperlink"/>
    <w:basedOn w:val="Carpredefinitoparagrafo"/>
    <w:unhideWhenUsed/>
    <w:rsid w:val="001963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4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2F214C"/>
    <w:rPr>
      <w:b/>
      <w:bCs/>
    </w:rPr>
  </w:style>
  <w:style w:type="paragraph" w:styleId="Testonotaapidipagina">
    <w:name w:val="footnote text"/>
    <w:basedOn w:val="Normale"/>
    <w:link w:val="TestonotaapidipaginaCarattere"/>
    <w:semiHidden/>
    <w:unhideWhenUsed/>
    <w:rsid w:val="001963D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963DF"/>
  </w:style>
  <w:style w:type="character" w:styleId="Rimandonotaapidipagina">
    <w:name w:val="footnote reference"/>
    <w:basedOn w:val="Carpredefinitoparagrafo"/>
    <w:semiHidden/>
    <w:unhideWhenUsed/>
    <w:rsid w:val="001963DF"/>
    <w:rPr>
      <w:vertAlign w:val="superscript"/>
    </w:rPr>
  </w:style>
  <w:style w:type="character" w:styleId="Collegamentoipertestuale">
    <w:name w:val="Hyperlink"/>
    <w:basedOn w:val="Carpredefinitoparagrafo"/>
    <w:unhideWhenUsed/>
    <w:rsid w:val="00196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lberto-banfi-massimo-biasin-marco-oriani/economia-degli-intermediari-finanziari-9788880083832-255590.html" TargetMode="External"/><Relationship Id="rId4" Type="http://schemas.microsoft.com/office/2007/relationships/stylesWithEffects" Target="stylesWithEffects.xml"/><Relationship Id="rId9" Type="http://schemas.openxmlformats.org/officeDocument/2006/relationships/hyperlink" Target="https://librerie.unicatt.it/scheda-libro/i-mercati-e-gli-strumenti-finanziari-9788880083702-18191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9BA1-CB75-44BE-BC59-DA49BB3D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1216</Words>
  <Characters>7615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2020-04-24T07:24:00Z</dcterms:created>
  <dcterms:modified xsi:type="dcterms:W3CDTF">2020-07-27T12:27:00Z</dcterms:modified>
</cp:coreProperties>
</file>