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616107" w:rsidP="00616107">
      <w:pPr>
        <w:pStyle w:val="Titolo1"/>
      </w:pPr>
      <w:r>
        <w:t>E</w:t>
      </w:r>
      <w:r w:rsidRPr="00616107">
        <w:t>conomia internazionale</w:t>
      </w:r>
    </w:p>
    <w:p w:rsidR="00616107" w:rsidRPr="00616107" w:rsidRDefault="00616107" w:rsidP="00616107">
      <w:pPr>
        <w:pStyle w:val="Titolo2"/>
      </w:pPr>
      <w:r w:rsidRPr="00616107">
        <w:t xml:space="preserve">Prof. </w:t>
      </w:r>
      <w:r w:rsidR="006E2A4C">
        <w:t>Elizabeth Jane Casabianca</w:t>
      </w:r>
    </w:p>
    <w:p w:rsidR="00616107" w:rsidRPr="00616107" w:rsidRDefault="00616107" w:rsidP="00616107">
      <w:pPr>
        <w:spacing w:before="240" w:after="120" w:line="240" w:lineRule="exact"/>
        <w:jc w:val="both"/>
        <w:rPr>
          <w:rFonts w:ascii="Times New Roman" w:eastAsia="Times New Roman" w:hAnsi="Times New Roman" w:cs="Times New Roman"/>
          <w:b/>
          <w:i/>
          <w:sz w:val="18"/>
          <w:szCs w:val="24"/>
          <w:lang w:val="it-IT" w:eastAsia="it-IT"/>
        </w:rPr>
      </w:pPr>
      <w:r w:rsidRPr="00616107">
        <w:rPr>
          <w:rFonts w:ascii="Times New Roman" w:eastAsia="Times New Roman" w:hAnsi="Times New Roman" w:cs="Times New Roman"/>
          <w:b/>
          <w:i/>
          <w:sz w:val="18"/>
          <w:szCs w:val="24"/>
          <w:lang w:val="it-IT" w:eastAsia="it-IT"/>
        </w:rPr>
        <w:t>OBIETTIVO DEL CORSO E RISULTATI DI APPRENDIMENTO ATTESI</w:t>
      </w:r>
    </w:p>
    <w:p w:rsidR="006E2A4C" w:rsidRPr="00616107" w:rsidRDefault="006E2A4C" w:rsidP="006E2A4C">
      <w:pPr>
        <w:spacing w:after="0" w:line="240" w:lineRule="exact"/>
        <w:jc w:val="both"/>
        <w:rPr>
          <w:rFonts w:ascii="Times New Roman" w:eastAsia="MS Mincho" w:hAnsi="Times New Roman" w:cs="Times New Roman"/>
          <w:sz w:val="20"/>
          <w:szCs w:val="20"/>
          <w:lang w:val="it-IT" w:eastAsia="it-IT"/>
        </w:rPr>
      </w:pPr>
      <w:r w:rsidRPr="00616107">
        <w:rPr>
          <w:rFonts w:ascii="Times New Roman" w:eastAsia="MS Mincho" w:hAnsi="Times New Roman" w:cs="Times New Roman"/>
          <w:sz w:val="20"/>
          <w:szCs w:val="20"/>
          <w:lang w:val="it-IT" w:eastAsia="it-IT"/>
        </w:rPr>
        <w:t>L’obiettivo del corso è introdurre i principali temi di economia internazionale. Si forniranno agli studenti nozioni di base sul commercio internazionale di beni, mentre una maggiore enfasi sarà posta su temi di macroeconomia in economia aperta. I modelli teorici presentati saranno affiancati da evidenza empirica. Al termine del corso, gli studenti avranno acquisito famigliarità con le dinamiche relative ai flussi internazionali di beni e di capitali e con la determinazione dei tassi di cambio e dei tassi di interesse a livello internazionale.</w:t>
      </w:r>
    </w:p>
    <w:p w:rsidR="00616107" w:rsidRPr="00616107" w:rsidRDefault="00616107" w:rsidP="00616107">
      <w:pPr>
        <w:spacing w:before="240" w:after="120" w:line="240" w:lineRule="exact"/>
        <w:jc w:val="both"/>
        <w:rPr>
          <w:rFonts w:ascii="Times New Roman" w:eastAsia="Times New Roman" w:hAnsi="Times New Roman" w:cs="Times New Roman"/>
          <w:b/>
          <w:i/>
          <w:sz w:val="18"/>
          <w:szCs w:val="24"/>
          <w:lang w:val="it-IT" w:eastAsia="it-IT"/>
        </w:rPr>
      </w:pPr>
      <w:r w:rsidRPr="00616107">
        <w:rPr>
          <w:rFonts w:ascii="Times New Roman" w:eastAsia="Times New Roman" w:hAnsi="Times New Roman" w:cs="Times New Roman"/>
          <w:b/>
          <w:i/>
          <w:sz w:val="18"/>
          <w:szCs w:val="24"/>
          <w:lang w:val="it-IT" w:eastAsia="it-IT"/>
        </w:rPr>
        <w:t>PROGRAMMA DEL CORSO</w:t>
      </w:r>
    </w:p>
    <w:p w:rsidR="006E2A4C" w:rsidRPr="00616107" w:rsidRDefault="006E2A4C" w:rsidP="006E2A4C">
      <w:pPr>
        <w:spacing w:after="0" w:line="240" w:lineRule="exact"/>
        <w:jc w:val="both"/>
        <w:rPr>
          <w:rFonts w:ascii="Times New Roman" w:eastAsia="MS Mincho" w:hAnsi="Times New Roman" w:cs="Times New Roman"/>
          <w:sz w:val="20"/>
          <w:szCs w:val="20"/>
          <w:lang w:val="it-IT" w:eastAsia="it-IT"/>
        </w:rPr>
      </w:pPr>
      <w:r w:rsidRPr="00616107">
        <w:rPr>
          <w:rFonts w:ascii="Times New Roman" w:eastAsia="MS Mincho" w:hAnsi="Times New Roman" w:cs="Times New Roman"/>
          <w:sz w:val="20"/>
          <w:szCs w:val="20"/>
          <w:lang w:val="it-IT" w:eastAsia="it-IT"/>
        </w:rPr>
        <w:t xml:space="preserve">Il corso seguirà il libro di testo </w:t>
      </w:r>
      <w:r w:rsidRPr="00616107">
        <w:rPr>
          <w:rFonts w:ascii="Times New Roman" w:eastAsia="MS Mincho" w:hAnsi="Times New Roman" w:cs="Times New Roman"/>
          <w:i/>
          <w:sz w:val="20"/>
          <w:szCs w:val="20"/>
          <w:lang w:val="it-IT" w:eastAsia="it-IT"/>
        </w:rPr>
        <w:t>Economia Internazionale</w:t>
      </w:r>
      <w:r w:rsidRPr="00616107">
        <w:rPr>
          <w:rFonts w:ascii="Times New Roman" w:eastAsia="MS Mincho" w:hAnsi="Times New Roman" w:cs="Times New Roman"/>
          <w:sz w:val="20"/>
          <w:szCs w:val="20"/>
          <w:lang w:val="it-IT" w:eastAsia="it-IT"/>
        </w:rPr>
        <w:t xml:space="preserve">, 11ma edizione, di </w:t>
      </w:r>
      <w:proofErr w:type="spellStart"/>
      <w:r w:rsidRPr="00616107">
        <w:rPr>
          <w:rFonts w:ascii="Times New Roman" w:eastAsia="MS Mincho" w:hAnsi="Times New Roman" w:cs="Times New Roman"/>
          <w:sz w:val="20"/>
          <w:szCs w:val="20"/>
          <w:lang w:val="it-IT" w:eastAsia="it-IT"/>
        </w:rPr>
        <w:t>Krugman</w:t>
      </w:r>
      <w:proofErr w:type="spellEnd"/>
      <w:r w:rsidRPr="00616107">
        <w:rPr>
          <w:rFonts w:ascii="Times New Roman" w:eastAsia="MS Mincho" w:hAnsi="Times New Roman" w:cs="Times New Roman"/>
          <w:sz w:val="20"/>
          <w:szCs w:val="20"/>
          <w:lang w:val="it-IT" w:eastAsia="it-IT"/>
        </w:rPr>
        <w:t xml:space="preserve">, </w:t>
      </w:r>
      <w:proofErr w:type="spellStart"/>
      <w:r w:rsidRPr="00616107">
        <w:rPr>
          <w:rFonts w:ascii="Times New Roman" w:eastAsia="MS Mincho" w:hAnsi="Times New Roman" w:cs="Times New Roman"/>
          <w:sz w:val="20"/>
          <w:szCs w:val="20"/>
          <w:lang w:val="it-IT" w:eastAsia="it-IT"/>
        </w:rPr>
        <w:t>Obstfeld</w:t>
      </w:r>
      <w:proofErr w:type="spellEnd"/>
      <w:r w:rsidRPr="00616107">
        <w:rPr>
          <w:rFonts w:ascii="Times New Roman" w:eastAsia="MS Mincho" w:hAnsi="Times New Roman" w:cs="Times New Roman"/>
          <w:sz w:val="20"/>
          <w:szCs w:val="20"/>
          <w:lang w:val="it-IT" w:eastAsia="it-IT"/>
        </w:rPr>
        <w:t xml:space="preserve">, </w:t>
      </w:r>
      <w:proofErr w:type="spellStart"/>
      <w:r w:rsidRPr="00616107">
        <w:rPr>
          <w:rFonts w:ascii="Times New Roman" w:eastAsia="MS Mincho" w:hAnsi="Times New Roman" w:cs="Times New Roman"/>
          <w:sz w:val="20"/>
          <w:szCs w:val="20"/>
          <w:lang w:val="it-IT" w:eastAsia="it-IT"/>
        </w:rPr>
        <w:t>Melitz</w:t>
      </w:r>
      <w:proofErr w:type="spellEnd"/>
      <w:r w:rsidRPr="00616107">
        <w:rPr>
          <w:rFonts w:ascii="Times New Roman" w:eastAsia="MS Mincho" w:hAnsi="Times New Roman" w:cs="Times New Roman"/>
          <w:sz w:val="20"/>
          <w:szCs w:val="20"/>
          <w:lang w:val="it-IT" w:eastAsia="it-IT"/>
        </w:rPr>
        <w:t>. Saranno trattati i seguenti argomenti:</w:t>
      </w:r>
    </w:p>
    <w:p w:rsidR="006E2A4C" w:rsidRPr="00616107" w:rsidRDefault="006E2A4C" w:rsidP="006E2A4C">
      <w:pPr>
        <w:spacing w:after="0" w:line="240" w:lineRule="exact"/>
        <w:jc w:val="both"/>
        <w:rPr>
          <w:rFonts w:ascii="Times New Roman" w:eastAsia="MS Mincho" w:hAnsi="Times New Roman" w:cs="Times New Roman"/>
          <w:sz w:val="20"/>
          <w:szCs w:val="20"/>
          <w:lang w:val="it-IT" w:eastAsia="it-IT"/>
        </w:rPr>
      </w:pPr>
      <w:r w:rsidRPr="00616107">
        <w:rPr>
          <w:rFonts w:ascii="Times New Roman" w:eastAsia="MS Mincho" w:hAnsi="Times New Roman" w:cs="Times New Roman"/>
          <w:sz w:val="20"/>
          <w:szCs w:val="20"/>
          <w:lang w:val="it-IT" w:eastAsia="it-IT"/>
        </w:rPr>
        <w:t xml:space="preserve">Parte 1 – </w:t>
      </w:r>
      <w:r w:rsidRPr="00D4357F">
        <w:rPr>
          <w:rFonts w:ascii="Times New Roman" w:eastAsia="MS Mincho" w:hAnsi="Times New Roman" w:cs="Times New Roman"/>
          <w:i/>
          <w:sz w:val="20"/>
          <w:szCs w:val="20"/>
          <w:lang w:val="it-IT" w:eastAsia="it-IT"/>
        </w:rPr>
        <w:t>Commercio internazionale</w:t>
      </w:r>
      <w:r w:rsidRPr="00616107">
        <w:rPr>
          <w:rFonts w:ascii="Times New Roman" w:eastAsia="MS Mincho" w:hAnsi="Times New Roman" w:cs="Times New Roman"/>
          <w:sz w:val="20"/>
          <w:szCs w:val="20"/>
          <w:lang w:val="it-IT" w:eastAsia="it-IT"/>
        </w:rPr>
        <w:t xml:space="preserve"> (Volume 1)</w:t>
      </w:r>
    </w:p>
    <w:p w:rsidR="006E2A4C" w:rsidRPr="00D4357F" w:rsidRDefault="006E2A4C" w:rsidP="006E2A4C">
      <w:pPr>
        <w:pStyle w:val="Paragrafoelenco"/>
        <w:numPr>
          <w:ilvl w:val="0"/>
          <w:numId w:val="2"/>
        </w:numPr>
        <w:spacing w:after="0" w:line="240" w:lineRule="exact"/>
        <w:ind w:left="567" w:hanging="283"/>
        <w:jc w:val="both"/>
        <w:rPr>
          <w:rFonts w:ascii="Times New Roman" w:eastAsia="MS Mincho" w:hAnsi="Times New Roman" w:cs="Times New Roman"/>
          <w:sz w:val="20"/>
          <w:szCs w:val="20"/>
          <w:lang w:val="it-IT" w:eastAsia="it-IT"/>
        </w:rPr>
      </w:pPr>
      <w:r w:rsidRPr="00D4357F">
        <w:rPr>
          <w:rFonts w:ascii="Times New Roman" w:eastAsia="MS Mincho" w:hAnsi="Times New Roman" w:cs="Times New Roman"/>
          <w:sz w:val="20"/>
          <w:szCs w:val="20"/>
          <w:lang w:val="it-IT" w:eastAsia="it-IT"/>
        </w:rPr>
        <w:t>Introduzione (Capitoli 1 e 2)</w:t>
      </w:r>
    </w:p>
    <w:p w:rsidR="006E2A4C" w:rsidRPr="00616107" w:rsidRDefault="006E2A4C" w:rsidP="006E2A4C">
      <w:pPr>
        <w:pStyle w:val="Paragrafoelenco"/>
        <w:numPr>
          <w:ilvl w:val="0"/>
          <w:numId w:val="2"/>
        </w:numPr>
        <w:spacing w:after="0" w:line="240" w:lineRule="exact"/>
        <w:ind w:left="567" w:hanging="283"/>
        <w:jc w:val="both"/>
        <w:rPr>
          <w:rFonts w:ascii="Times New Roman" w:eastAsia="MS Mincho" w:hAnsi="Times New Roman" w:cs="Times New Roman"/>
          <w:sz w:val="20"/>
          <w:szCs w:val="20"/>
          <w:lang w:val="it-IT" w:eastAsia="it-IT"/>
        </w:rPr>
      </w:pPr>
      <w:r w:rsidRPr="00616107">
        <w:rPr>
          <w:rFonts w:ascii="Times New Roman" w:eastAsia="MS Mincho" w:hAnsi="Times New Roman" w:cs="Times New Roman"/>
          <w:sz w:val="20"/>
          <w:szCs w:val="20"/>
          <w:lang w:val="it-IT" w:eastAsia="it-IT"/>
        </w:rPr>
        <w:t>Modello ricardiano del vantaggio comparato (Capitolo 3)</w:t>
      </w:r>
    </w:p>
    <w:p w:rsidR="006E2A4C" w:rsidRPr="00616107" w:rsidRDefault="006E2A4C" w:rsidP="006E2A4C">
      <w:pPr>
        <w:pStyle w:val="Paragrafoelenco"/>
        <w:numPr>
          <w:ilvl w:val="0"/>
          <w:numId w:val="2"/>
        </w:numPr>
        <w:spacing w:after="0" w:line="240" w:lineRule="exact"/>
        <w:ind w:left="567" w:hanging="283"/>
        <w:jc w:val="both"/>
        <w:rPr>
          <w:rFonts w:ascii="Times New Roman" w:eastAsia="MS Mincho" w:hAnsi="Times New Roman" w:cs="Times New Roman"/>
          <w:sz w:val="20"/>
          <w:szCs w:val="20"/>
          <w:lang w:val="it-IT" w:eastAsia="it-IT"/>
        </w:rPr>
      </w:pPr>
      <w:r w:rsidRPr="00616107">
        <w:rPr>
          <w:rFonts w:ascii="Times New Roman" w:eastAsia="MS Mincho" w:hAnsi="Times New Roman" w:cs="Times New Roman"/>
          <w:sz w:val="20"/>
          <w:szCs w:val="20"/>
          <w:lang w:val="it-IT" w:eastAsia="it-IT"/>
        </w:rPr>
        <w:t xml:space="preserve">Accenni a outsourcing, multinazionali, global </w:t>
      </w:r>
      <w:proofErr w:type="spellStart"/>
      <w:r w:rsidRPr="00616107">
        <w:rPr>
          <w:rFonts w:ascii="Times New Roman" w:eastAsia="MS Mincho" w:hAnsi="Times New Roman" w:cs="Times New Roman"/>
          <w:sz w:val="20"/>
          <w:szCs w:val="20"/>
          <w:lang w:val="it-IT" w:eastAsia="it-IT"/>
        </w:rPr>
        <w:t>value</w:t>
      </w:r>
      <w:proofErr w:type="spellEnd"/>
      <w:r w:rsidRPr="00616107">
        <w:rPr>
          <w:rFonts w:ascii="Times New Roman" w:eastAsia="MS Mincho" w:hAnsi="Times New Roman" w:cs="Times New Roman"/>
          <w:sz w:val="20"/>
          <w:szCs w:val="20"/>
          <w:lang w:val="it-IT" w:eastAsia="it-IT"/>
        </w:rPr>
        <w:t xml:space="preserve"> </w:t>
      </w:r>
      <w:proofErr w:type="spellStart"/>
      <w:r w:rsidRPr="00616107">
        <w:rPr>
          <w:rFonts w:ascii="Times New Roman" w:eastAsia="MS Mincho" w:hAnsi="Times New Roman" w:cs="Times New Roman"/>
          <w:sz w:val="20"/>
          <w:szCs w:val="20"/>
          <w:lang w:val="it-IT" w:eastAsia="it-IT"/>
        </w:rPr>
        <w:t>chains</w:t>
      </w:r>
      <w:proofErr w:type="spellEnd"/>
      <w:r w:rsidRPr="00616107">
        <w:rPr>
          <w:rFonts w:ascii="Times New Roman" w:eastAsia="MS Mincho" w:hAnsi="Times New Roman" w:cs="Times New Roman"/>
          <w:sz w:val="20"/>
          <w:szCs w:val="20"/>
          <w:lang w:val="it-IT" w:eastAsia="it-IT"/>
        </w:rPr>
        <w:t xml:space="preserve"> (Capitolo 8)</w:t>
      </w:r>
    </w:p>
    <w:p w:rsidR="006E2A4C" w:rsidRPr="00616107" w:rsidRDefault="006E2A4C" w:rsidP="006E2A4C">
      <w:pPr>
        <w:spacing w:after="0" w:line="240" w:lineRule="exact"/>
        <w:jc w:val="both"/>
        <w:rPr>
          <w:rFonts w:ascii="Times New Roman" w:eastAsia="MS Mincho" w:hAnsi="Times New Roman" w:cs="Times New Roman"/>
          <w:sz w:val="20"/>
          <w:szCs w:val="20"/>
          <w:lang w:val="it-IT" w:eastAsia="it-IT"/>
        </w:rPr>
      </w:pPr>
      <w:r w:rsidRPr="00616107">
        <w:rPr>
          <w:rFonts w:ascii="Times New Roman" w:eastAsia="MS Mincho" w:hAnsi="Times New Roman" w:cs="Times New Roman"/>
          <w:sz w:val="20"/>
          <w:szCs w:val="20"/>
          <w:lang w:val="it-IT" w:eastAsia="it-IT"/>
        </w:rPr>
        <w:t xml:space="preserve">Parte 2 – </w:t>
      </w:r>
      <w:r w:rsidRPr="00D4357F">
        <w:rPr>
          <w:rFonts w:ascii="Times New Roman" w:eastAsia="MS Mincho" w:hAnsi="Times New Roman" w:cs="Times New Roman"/>
          <w:i/>
          <w:sz w:val="20"/>
          <w:szCs w:val="20"/>
          <w:lang w:val="it-IT" w:eastAsia="it-IT"/>
        </w:rPr>
        <w:t>Macroeconomia in Economia aperta</w:t>
      </w:r>
      <w:r w:rsidRPr="00616107">
        <w:rPr>
          <w:rFonts w:ascii="Times New Roman" w:eastAsia="MS Mincho" w:hAnsi="Times New Roman" w:cs="Times New Roman"/>
          <w:sz w:val="20"/>
          <w:szCs w:val="20"/>
          <w:lang w:val="it-IT" w:eastAsia="it-IT"/>
        </w:rPr>
        <w:t xml:space="preserve"> (Volume 2)</w:t>
      </w:r>
    </w:p>
    <w:p w:rsidR="006E2A4C" w:rsidRPr="00616107" w:rsidRDefault="006E2A4C" w:rsidP="006E2A4C">
      <w:pPr>
        <w:pStyle w:val="Paragrafoelenco"/>
        <w:numPr>
          <w:ilvl w:val="0"/>
          <w:numId w:val="2"/>
        </w:numPr>
        <w:spacing w:after="0" w:line="240" w:lineRule="exact"/>
        <w:ind w:left="567" w:hanging="283"/>
        <w:jc w:val="both"/>
        <w:rPr>
          <w:rFonts w:ascii="Times New Roman" w:eastAsia="MS Mincho" w:hAnsi="Times New Roman" w:cs="Times New Roman"/>
          <w:sz w:val="20"/>
          <w:szCs w:val="20"/>
          <w:lang w:val="it-IT" w:eastAsia="it-IT"/>
        </w:rPr>
      </w:pPr>
      <w:r w:rsidRPr="00616107">
        <w:rPr>
          <w:rFonts w:ascii="Times New Roman" w:eastAsia="MS Mincho" w:hAnsi="Times New Roman" w:cs="Times New Roman"/>
          <w:sz w:val="20"/>
          <w:szCs w:val="20"/>
          <w:lang w:val="it-IT" w:eastAsia="it-IT"/>
        </w:rPr>
        <w:t>Introduzione (Capitolo 1)</w:t>
      </w:r>
    </w:p>
    <w:p w:rsidR="006E2A4C" w:rsidRPr="00616107" w:rsidRDefault="006E2A4C" w:rsidP="006E2A4C">
      <w:pPr>
        <w:pStyle w:val="Paragrafoelenco"/>
        <w:numPr>
          <w:ilvl w:val="0"/>
          <w:numId w:val="2"/>
        </w:numPr>
        <w:spacing w:after="0" w:line="240" w:lineRule="exact"/>
        <w:ind w:left="567" w:hanging="283"/>
        <w:jc w:val="both"/>
        <w:rPr>
          <w:rFonts w:ascii="Times New Roman" w:eastAsia="MS Mincho" w:hAnsi="Times New Roman" w:cs="Times New Roman"/>
          <w:sz w:val="20"/>
          <w:szCs w:val="20"/>
          <w:lang w:val="it-IT" w:eastAsia="it-IT"/>
        </w:rPr>
      </w:pPr>
      <w:r w:rsidRPr="00616107">
        <w:rPr>
          <w:rFonts w:ascii="Times New Roman" w:eastAsia="MS Mincho" w:hAnsi="Times New Roman" w:cs="Times New Roman"/>
          <w:sz w:val="20"/>
          <w:szCs w:val="20"/>
          <w:lang w:val="it-IT" w:eastAsia="it-IT"/>
        </w:rPr>
        <w:t>Contabilità nazionale, bilancia dei pagamenti (Capitolo 2)</w:t>
      </w:r>
    </w:p>
    <w:p w:rsidR="006E2A4C" w:rsidRPr="00616107" w:rsidRDefault="006E2A4C" w:rsidP="006E2A4C">
      <w:pPr>
        <w:pStyle w:val="Paragrafoelenco"/>
        <w:numPr>
          <w:ilvl w:val="0"/>
          <w:numId w:val="2"/>
        </w:numPr>
        <w:spacing w:after="0" w:line="240" w:lineRule="exact"/>
        <w:ind w:left="567" w:hanging="283"/>
        <w:jc w:val="both"/>
        <w:rPr>
          <w:rFonts w:ascii="Times New Roman" w:eastAsia="MS Mincho" w:hAnsi="Times New Roman" w:cs="Times New Roman"/>
          <w:sz w:val="20"/>
          <w:szCs w:val="20"/>
          <w:lang w:val="it-IT" w:eastAsia="it-IT"/>
        </w:rPr>
      </w:pPr>
      <w:r w:rsidRPr="00616107">
        <w:rPr>
          <w:rFonts w:ascii="Times New Roman" w:eastAsia="MS Mincho" w:hAnsi="Times New Roman" w:cs="Times New Roman"/>
          <w:sz w:val="20"/>
          <w:szCs w:val="20"/>
          <w:lang w:val="it-IT" w:eastAsia="it-IT"/>
        </w:rPr>
        <w:t>Tassi di cambio (Capitolo 3)</w:t>
      </w:r>
    </w:p>
    <w:p w:rsidR="006E2A4C" w:rsidRPr="00616107" w:rsidRDefault="006E2A4C" w:rsidP="006E2A4C">
      <w:pPr>
        <w:pStyle w:val="Paragrafoelenco"/>
        <w:numPr>
          <w:ilvl w:val="0"/>
          <w:numId w:val="2"/>
        </w:numPr>
        <w:spacing w:after="0" w:line="240" w:lineRule="exact"/>
        <w:ind w:left="567" w:hanging="283"/>
        <w:jc w:val="both"/>
        <w:rPr>
          <w:rFonts w:ascii="Times New Roman" w:eastAsia="MS Mincho" w:hAnsi="Times New Roman" w:cs="Times New Roman"/>
          <w:sz w:val="20"/>
          <w:szCs w:val="20"/>
          <w:lang w:val="it-IT" w:eastAsia="it-IT"/>
        </w:rPr>
      </w:pPr>
      <w:r w:rsidRPr="00616107">
        <w:rPr>
          <w:rFonts w:ascii="Times New Roman" w:eastAsia="MS Mincho" w:hAnsi="Times New Roman" w:cs="Times New Roman"/>
          <w:sz w:val="20"/>
          <w:szCs w:val="20"/>
          <w:lang w:val="it-IT" w:eastAsia="it-IT"/>
        </w:rPr>
        <w:t>Tassi di interesse e tassi di cambio (Capitolo 4)</w:t>
      </w:r>
    </w:p>
    <w:p w:rsidR="006E2A4C" w:rsidRPr="00616107" w:rsidRDefault="006E2A4C" w:rsidP="006E2A4C">
      <w:pPr>
        <w:pStyle w:val="Paragrafoelenco"/>
        <w:numPr>
          <w:ilvl w:val="0"/>
          <w:numId w:val="2"/>
        </w:numPr>
        <w:spacing w:after="0" w:line="240" w:lineRule="exact"/>
        <w:ind w:left="567" w:hanging="283"/>
        <w:jc w:val="both"/>
        <w:rPr>
          <w:rFonts w:ascii="Times New Roman" w:eastAsia="MS Mincho" w:hAnsi="Times New Roman" w:cs="Times New Roman"/>
          <w:sz w:val="20"/>
          <w:szCs w:val="20"/>
          <w:lang w:val="it-IT" w:eastAsia="it-IT"/>
        </w:rPr>
      </w:pPr>
      <w:r w:rsidRPr="00616107">
        <w:rPr>
          <w:rFonts w:ascii="Times New Roman" w:eastAsia="MS Mincho" w:hAnsi="Times New Roman" w:cs="Times New Roman"/>
          <w:sz w:val="20"/>
          <w:szCs w:val="20"/>
          <w:lang w:val="it-IT" w:eastAsia="it-IT"/>
        </w:rPr>
        <w:t xml:space="preserve">Dinamiche di lungo periodo (Capitolo 5) </w:t>
      </w:r>
    </w:p>
    <w:p w:rsidR="006E2A4C" w:rsidRPr="00616107" w:rsidRDefault="006E2A4C" w:rsidP="006E2A4C">
      <w:pPr>
        <w:pStyle w:val="Paragrafoelenco"/>
        <w:numPr>
          <w:ilvl w:val="0"/>
          <w:numId w:val="2"/>
        </w:numPr>
        <w:spacing w:after="0" w:line="240" w:lineRule="exact"/>
        <w:ind w:left="567" w:hanging="283"/>
        <w:jc w:val="both"/>
        <w:rPr>
          <w:rFonts w:ascii="Times New Roman" w:eastAsia="MS Mincho" w:hAnsi="Times New Roman" w:cs="Times New Roman"/>
          <w:sz w:val="20"/>
          <w:szCs w:val="20"/>
          <w:lang w:val="it-IT" w:eastAsia="it-IT"/>
        </w:rPr>
      </w:pPr>
      <w:r w:rsidRPr="00616107">
        <w:rPr>
          <w:rFonts w:ascii="Times New Roman" w:eastAsia="MS Mincho" w:hAnsi="Times New Roman" w:cs="Times New Roman"/>
          <w:sz w:val="20"/>
          <w:szCs w:val="20"/>
          <w:lang w:val="it-IT" w:eastAsia="it-IT"/>
        </w:rPr>
        <w:t>Dinamiche di breve periodo (Capitolo 6)</w:t>
      </w:r>
    </w:p>
    <w:p w:rsidR="006E2A4C" w:rsidRPr="00616107" w:rsidRDefault="006E2A4C" w:rsidP="006E2A4C">
      <w:pPr>
        <w:pStyle w:val="Paragrafoelenco"/>
        <w:numPr>
          <w:ilvl w:val="0"/>
          <w:numId w:val="2"/>
        </w:numPr>
        <w:spacing w:after="0" w:line="240" w:lineRule="exact"/>
        <w:ind w:left="567" w:hanging="283"/>
        <w:jc w:val="both"/>
        <w:rPr>
          <w:rFonts w:ascii="Times New Roman" w:eastAsia="MS Mincho" w:hAnsi="Times New Roman" w:cs="Times New Roman"/>
          <w:sz w:val="20"/>
          <w:szCs w:val="20"/>
          <w:lang w:val="it-IT" w:eastAsia="it-IT"/>
        </w:rPr>
      </w:pPr>
      <w:r w:rsidRPr="00616107">
        <w:rPr>
          <w:rFonts w:ascii="Times New Roman" w:eastAsia="MS Mincho" w:hAnsi="Times New Roman" w:cs="Times New Roman"/>
          <w:sz w:val="20"/>
          <w:szCs w:val="20"/>
          <w:lang w:val="it-IT" w:eastAsia="it-IT"/>
        </w:rPr>
        <w:t>Tassi di cambio fissi o flessibili (Capitolo 7)</w:t>
      </w:r>
    </w:p>
    <w:p w:rsidR="006E2A4C" w:rsidRPr="00616107" w:rsidRDefault="006E2A4C" w:rsidP="006E2A4C">
      <w:pPr>
        <w:pStyle w:val="Paragrafoelenco"/>
        <w:numPr>
          <w:ilvl w:val="0"/>
          <w:numId w:val="2"/>
        </w:numPr>
        <w:spacing w:after="0" w:line="240" w:lineRule="exact"/>
        <w:ind w:left="567" w:hanging="283"/>
        <w:jc w:val="both"/>
        <w:rPr>
          <w:rFonts w:ascii="Times New Roman" w:eastAsia="MS Mincho" w:hAnsi="Times New Roman" w:cs="Times New Roman"/>
          <w:sz w:val="20"/>
          <w:szCs w:val="20"/>
          <w:lang w:val="it-IT" w:eastAsia="it-IT"/>
        </w:rPr>
      </w:pPr>
      <w:r w:rsidRPr="00616107">
        <w:rPr>
          <w:rFonts w:ascii="Times New Roman" w:eastAsia="MS Mincho" w:hAnsi="Times New Roman" w:cs="Times New Roman"/>
          <w:sz w:val="20"/>
          <w:szCs w:val="20"/>
          <w:lang w:val="it-IT" w:eastAsia="it-IT"/>
        </w:rPr>
        <w:t>Sistema monetario internazionale (Capitolo 8)</w:t>
      </w:r>
    </w:p>
    <w:p w:rsidR="006E2A4C" w:rsidRPr="00616107" w:rsidRDefault="006E2A4C" w:rsidP="006E2A4C">
      <w:pPr>
        <w:pStyle w:val="Paragrafoelenco"/>
        <w:numPr>
          <w:ilvl w:val="0"/>
          <w:numId w:val="2"/>
        </w:numPr>
        <w:spacing w:after="0" w:line="240" w:lineRule="exact"/>
        <w:ind w:left="567" w:hanging="283"/>
        <w:jc w:val="both"/>
        <w:rPr>
          <w:rFonts w:ascii="Times New Roman" w:eastAsia="MS Mincho" w:hAnsi="Times New Roman" w:cs="Times New Roman"/>
          <w:sz w:val="20"/>
          <w:szCs w:val="20"/>
          <w:lang w:val="it-IT" w:eastAsia="it-IT"/>
        </w:rPr>
      </w:pPr>
      <w:r w:rsidRPr="00616107">
        <w:rPr>
          <w:rFonts w:ascii="Times New Roman" w:eastAsia="MS Mincho" w:hAnsi="Times New Roman" w:cs="Times New Roman"/>
          <w:sz w:val="20"/>
          <w:szCs w:val="20"/>
          <w:lang w:val="it-IT" w:eastAsia="it-IT"/>
        </w:rPr>
        <w:t>Euro e aree valutarie ottimali (Capitolo 10)</w:t>
      </w:r>
    </w:p>
    <w:p w:rsidR="00616107" w:rsidRPr="00616107" w:rsidRDefault="00616107" w:rsidP="00D4357F">
      <w:pPr>
        <w:spacing w:before="240" w:after="120" w:line="220" w:lineRule="exact"/>
        <w:jc w:val="both"/>
        <w:rPr>
          <w:rFonts w:ascii="Times New Roman" w:eastAsia="Times New Roman" w:hAnsi="Times New Roman" w:cs="Times New Roman"/>
          <w:b/>
          <w:i/>
          <w:sz w:val="18"/>
          <w:szCs w:val="24"/>
          <w:lang w:val="it-IT" w:eastAsia="it-IT"/>
        </w:rPr>
      </w:pPr>
      <w:r w:rsidRPr="00616107">
        <w:rPr>
          <w:rFonts w:ascii="Times New Roman" w:eastAsia="Times New Roman" w:hAnsi="Times New Roman" w:cs="Times New Roman"/>
          <w:b/>
          <w:i/>
          <w:sz w:val="18"/>
          <w:szCs w:val="24"/>
          <w:lang w:val="it-IT" w:eastAsia="it-IT"/>
        </w:rPr>
        <w:t>BIBLIOGRAFIA</w:t>
      </w:r>
      <w:r w:rsidR="00756D9C">
        <w:rPr>
          <w:rStyle w:val="Rimandonotaapidipagina"/>
          <w:rFonts w:ascii="Times New Roman" w:eastAsia="Times New Roman" w:hAnsi="Times New Roman" w:cs="Times New Roman"/>
          <w:b/>
          <w:i/>
          <w:sz w:val="18"/>
          <w:szCs w:val="24"/>
          <w:lang w:val="it-IT" w:eastAsia="it-IT"/>
        </w:rPr>
        <w:footnoteReference w:id="1"/>
      </w:r>
    </w:p>
    <w:p w:rsidR="006E2A4C" w:rsidRDefault="006E2A4C" w:rsidP="006E2A4C">
      <w:pPr>
        <w:pStyle w:val="Testo1"/>
        <w:spacing w:before="0" w:line="240" w:lineRule="atLeast"/>
        <w:rPr>
          <w:spacing w:val="-5"/>
        </w:rPr>
      </w:pPr>
      <w:r w:rsidRPr="00616107">
        <w:rPr>
          <w:smallCaps/>
          <w:spacing w:val="-5"/>
          <w:sz w:val="16"/>
        </w:rPr>
        <w:t>Krugman</w:t>
      </w:r>
      <w:r>
        <w:rPr>
          <w:smallCaps/>
          <w:spacing w:val="-5"/>
          <w:sz w:val="16"/>
        </w:rPr>
        <w:t>-</w:t>
      </w:r>
      <w:r w:rsidRPr="00616107">
        <w:rPr>
          <w:smallCaps/>
          <w:spacing w:val="-5"/>
          <w:sz w:val="16"/>
        </w:rPr>
        <w:t>Obstfeld</w:t>
      </w:r>
      <w:r>
        <w:rPr>
          <w:smallCaps/>
          <w:spacing w:val="-5"/>
          <w:sz w:val="16"/>
        </w:rPr>
        <w:t>-</w:t>
      </w:r>
      <w:r w:rsidRPr="00616107">
        <w:rPr>
          <w:smallCaps/>
          <w:spacing w:val="-5"/>
          <w:sz w:val="16"/>
        </w:rPr>
        <w:t>Melitz ,</w:t>
      </w:r>
      <w:r w:rsidRPr="00616107">
        <w:rPr>
          <w:i/>
          <w:spacing w:val="-5"/>
        </w:rPr>
        <w:t xml:space="preserve"> Economia Internazionale,</w:t>
      </w:r>
      <w:r w:rsidRPr="00616107">
        <w:rPr>
          <w:spacing w:val="-5"/>
        </w:rPr>
        <w:t xml:space="preserve"> 11ma edizione, Pearson</w:t>
      </w:r>
      <w:r>
        <w:rPr>
          <w:spacing w:val="-5"/>
        </w:rPr>
        <w:t xml:space="preserve"> </w:t>
      </w:r>
      <w:hyperlink r:id="rId8" w:history="1">
        <w:r w:rsidRPr="00756D9C">
          <w:rPr>
            <w:rStyle w:val="Collegamentoipertestuale"/>
            <w:rFonts w:ascii="Times New Roman" w:hAnsi="Times New Roman"/>
            <w:i/>
            <w:sz w:val="16"/>
            <w:szCs w:val="16"/>
          </w:rPr>
          <w:t>Acquista da VP</w:t>
        </w:r>
      </w:hyperlink>
    </w:p>
    <w:p w:rsidR="00616107" w:rsidRPr="00616107" w:rsidRDefault="00616107" w:rsidP="00616107">
      <w:pPr>
        <w:spacing w:before="240" w:after="120" w:line="220" w:lineRule="exact"/>
        <w:jc w:val="both"/>
        <w:rPr>
          <w:rFonts w:ascii="Times New Roman" w:eastAsia="Times New Roman" w:hAnsi="Times New Roman" w:cs="Times New Roman"/>
          <w:b/>
          <w:i/>
          <w:sz w:val="18"/>
          <w:szCs w:val="24"/>
          <w:lang w:val="it-IT" w:eastAsia="it-IT"/>
        </w:rPr>
      </w:pPr>
      <w:r w:rsidRPr="00616107">
        <w:rPr>
          <w:rFonts w:ascii="Times New Roman" w:eastAsia="Times New Roman" w:hAnsi="Times New Roman" w:cs="Times New Roman"/>
          <w:b/>
          <w:i/>
          <w:sz w:val="18"/>
          <w:szCs w:val="24"/>
          <w:lang w:val="it-IT" w:eastAsia="it-IT"/>
        </w:rPr>
        <w:t>DIDATTICA DEL CORSO</w:t>
      </w:r>
    </w:p>
    <w:p w:rsidR="00616107" w:rsidRPr="005972B5" w:rsidRDefault="006E2A4C" w:rsidP="00616107">
      <w:pPr>
        <w:pStyle w:val="Testo2"/>
      </w:pPr>
      <w:r>
        <w:lastRenderedPageBreak/>
        <w:t>Lezioni frontali con ausilio di slides e alla lavagna</w:t>
      </w:r>
      <w:r w:rsidR="00616107">
        <w:t>.</w:t>
      </w:r>
    </w:p>
    <w:p w:rsidR="00616107" w:rsidRPr="00616107" w:rsidRDefault="00616107" w:rsidP="00616107">
      <w:pPr>
        <w:spacing w:before="240" w:after="120" w:line="220" w:lineRule="exact"/>
        <w:jc w:val="both"/>
        <w:rPr>
          <w:rFonts w:ascii="Times New Roman" w:eastAsia="Times New Roman" w:hAnsi="Times New Roman" w:cs="Times New Roman"/>
          <w:b/>
          <w:i/>
          <w:sz w:val="18"/>
          <w:szCs w:val="24"/>
          <w:lang w:val="it-IT" w:eastAsia="it-IT"/>
        </w:rPr>
      </w:pPr>
      <w:r w:rsidRPr="00616107">
        <w:rPr>
          <w:rFonts w:ascii="Times New Roman" w:eastAsia="Times New Roman" w:hAnsi="Times New Roman" w:cs="Times New Roman"/>
          <w:b/>
          <w:i/>
          <w:sz w:val="18"/>
          <w:szCs w:val="24"/>
          <w:lang w:val="it-IT" w:eastAsia="it-IT"/>
        </w:rPr>
        <w:t>METODO E CRITERI DI VALUTAZIONE</w:t>
      </w:r>
    </w:p>
    <w:p w:rsidR="00616107" w:rsidRPr="00616107" w:rsidRDefault="006E2A4C" w:rsidP="00616107">
      <w:pPr>
        <w:pStyle w:val="Testo2"/>
      </w:pPr>
      <w:r w:rsidRPr="00616107">
        <w:t>Esame scritto contenente domande chiuse, vero o falso, domande a risposta aperta, esercizi. Valutazione espressa in trentesimi. Per gli studenti frequentanti, sarà possibile effettuare un esame parziale intorno alla metà del corso che verterà unicamente sulla prima parte del programma. Il secondo parziale, che verterà unicamente sulla seconda metà del programma, si potrà sostenere soltanto nei primi due appelli ordinari dopo la didattica (prima della pausa estiva). L’iscrizione alla prova generale comporta la rinuncia al voto della prima prova parziale</w:t>
      </w:r>
      <w:r w:rsidR="00616107" w:rsidRPr="00616107">
        <w:t>.</w:t>
      </w:r>
    </w:p>
    <w:p w:rsidR="00616107" w:rsidRPr="00616107" w:rsidRDefault="00616107" w:rsidP="00616107">
      <w:pPr>
        <w:spacing w:before="240" w:after="120" w:line="240" w:lineRule="exact"/>
        <w:jc w:val="both"/>
        <w:rPr>
          <w:rFonts w:ascii="Times New Roman" w:eastAsia="Times New Roman" w:hAnsi="Times New Roman" w:cs="Times New Roman"/>
          <w:b/>
          <w:i/>
          <w:sz w:val="18"/>
          <w:szCs w:val="24"/>
          <w:lang w:val="it-IT" w:eastAsia="it-IT"/>
        </w:rPr>
      </w:pPr>
      <w:r w:rsidRPr="00616107">
        <w:rPr>
          <w:rFonts w:ascii="Times New Roman" w:eastAsia="Times New Roman" w:hAnsi="Times New Roman" w:cs="Times New Roman"/>
          <w:b/>
          <w:i/>
          <w:sz w:val="18"/>
          <w:szCs w:val="24"/>
          <w:lang w:val="it-IT" w:eastAsia="it-IT"/>
        </w:rPr>
        <w:t>AVVERTENZE E PREREQUISITI</w:t>
      </w:r>
    </w:p>
    <w:p w:rsidR="006E2A4C" w:rsidRDefault="006E2A4C" w:rsidP="006E2A4C">
      <w:pPr>
        <w:pStyle w:val="Testo2"/>
      </w:pPr>
      <w:r w:rsidRPr="00616107">
        <w:t xml:space="preserve">Sono necessarie basi di microeconomia e macroeconomia per la comprensione dei temi trattati. </w:t>
      </w:r>
    </w:p>
    <w:p w:rsidR="006E2A4C" w:rsidRDefault="006E2A4C" w:rsidP="006E2A4C">
      <w:pPr>
        <w:spacing w:before="120" w:after="0"/>
        <w:ind w:firstLine="284"/>
        <w:jc w:val="both"/>
        <w:rPr>
          <w:rFonts w:ascii="Times New Roman" w:hAnsi="Times New Roman" w:cs="Times New Roman"/>
          <w:i/>
          <w:iCs/>
          <w:sz w:val="18"/>
          <w:szCs w:val="18"/>
          <w:lang w:val="it-IT"/>
        </w:rPr>
      </w:pPr>
      <w:r w:rsidRPr="00756D9C">
        <w:rPr>
          <w:rFonts w:ascii="Times New Roman" w:hAnsi="Times New Roman" w:cs="Times New Roman"/>
          <w:i/>
          <w:iCs/>
          <w:sz w:val="18"/>
          <w:szCs w:val="18"/>
          <w:lang w:val="it-IT"/>
        </w:rPr>
        <w:t>Nel caso in cui la situazione sanitaria relativa alla pandemia di Covid-19 non dovesse consentire la didattica in presenza, sarà garantita l’erogazione a distanza dell’insegnamento con modalità che verranno comunicate in tempo utile agli studenti.</w:t>
      </w:r>
    </w:p>
    <w:p w:rsidR="006E2A4C" w:rsidRPr="00616107" w:rsidRDefault="006E2A4C" w:rsidP="006E2A4C">
      <w:pPr>
        <w:pStyle w:val="Testo2"/>
        <w:spacing w:before="120"/>
        <w:rPr>
          <w:i/>
        </w:rPr>
      </w:pPr>
      <w:r w:rsidRPr="00616107">
        <w:rPr>
          <w:i/>
        </w:rPr>
        <w:t xml:space="preserve">Orario e luogo di ricevimento </w:t>
      </w:r>
    </w:p>
    <w:p w:rsidR="00616107" w:rsidRPr="00616107" w:rsidRDefault="006E2A4C" w:rsidP="006E2A4C">
      <w:pPr>
        <w:pStyle w:val="Testo2"/>
      </w:pPr>
      <w:r>
        <w:t>La Prof.ssa Elizabeth Jane Casabianca riceve gli studenti s</w:t>
      </w:r>
      <w:r w:rsidRPr="00616107">
        <w:t>u appuntamento, previa email, da definirsi all’inizio del semestre.</w:t>
      </w:r>
      <w:bookmarkStart w:id="0" w:name="_GoBack"/>
      <w:bookmarkEnd w:id="0"/>
      <w:r w:rsidR="00616107" w:rsidRPr="00616107">
        <w:t>.</w:t>
      </w:r>
    </w:p>
    <w:sectPr w:rsidR="00616107" w:rsidRPr="0061610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9C" w:rsidRDefault="00756D9C" w:rsidP="00756D9C">
      <w:pPr>
        <w:spacing w:after="0" w:line="240" w:lineRule="auto"/>
      </w:pPr>
      <w:r>
        <w:separator/>
      </w:r>
    </w:p>
  </w:endnote>
  <w:endnote w:type="continuationSeparator" w:id="0">
    <w:p w:rsidR="00756D9C" w:rsidRDefault="00756D9C" w:rsidP="0075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9C" w:rsidRDefault="00756D9C" w:rsidP="00756D9C">
      <w:pPr>
        <w:spacing w:after="0" w:line="240" w:lineRule="auto"/>
      </w:pPr>
      <w:r>
        <w:separator/>
      </w:r>
    </w:p>
  </w:footnote>
  <w:footnote w:type="continuationSeparator" w:id="0">
    <w:p w:rsidR="00756D9C" w:rsidRDefault="00756D9C" w:rsidP="00756D9C">
      <w:pPr>
        <w:spacing w:after="0" w:line="240" w:lineRule="auto"/>
      </w:pPr>
      <w:r>
        <w:continuationSeparator/>
      </w:r>
    </w:p>
  </w:footnote>
  <w:footnote w:id="1">
    <w:p w:rsidR="00756D9C" w:rsidRPr="00756D9C" w:rsidRDefault="00756D9C">
      <w:pPr>
        <w:pStyle w:val="Testonotaapidipagina"/>
        <w:rPr>
          <w:lang w:val="it-IT"/>
        </w:rPr>
      </w:pPr>
      <w:r>
        <w:rPr>
          <w:rStyle w:val="Rimandonotaapidipagina"/>
        </w:rPr>
        <w:footnoteRef/>
      </w:r>
      <w:r w:rsidRPr="00756D9C">
        <w:rPr>
          <w:lang w:val="it-IT"/>
        </w:rPr>
        <w:t xml:space="preserve"> </w:t>
      </w:r>
      <w:r w:rsidRPr="00756D9C">
        <w:rPr>
          <w:rFonts w:ascii="Times New Roman" w:hAnsi="Times New Roman" w:cs="Times New Roman"/>
          <w:sz w:val="16"/>
          <w:szCs w:val="16"/>
          <w:lang w:val="it-IT"/>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E3A"/>
    <w:multiLevelType w:val="hybridMultilevel"/>
    <w:tmpl w:val="7B945EE8"/>
    <w:lvl w:ilvl="0" w:tplc="C2FAA6CC">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A24260"/>
    <w:multiLevelType w:val="hybridMultilevel"/>
    <w:tmpl w:val="3ADA509C"/>
    <w:lvl w:ilvl="0" w:tplc="4ED6E5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B1"/>
    <w:rsid w:val="00187B99"/>
    <w:rsid w:val="002014DD"/>
    <w:rsid w:val="002D5E17"/>
    <w:rsid w:val="004D1217"/>
    <w:rsid w:val="004D6008"/>
    <w:rsid w:val="00543C14"/>
    <w:rsid w:val="00616107"/>
    <w:rsid w:val="00640794"/>
    <w:rsid w:val="006E2A4C"/>
    <w:rsid w:val="006F1772"/>
    <w:rsid w:val="00756D9C"/>
    <w:rsid w:val="008942E7"/>
    <w:rsid w:val="008A1204"/>
    <w:rsid w:val="00900CCA"/>
    <w:rsid w:val="00924B77"/>
    <w:rsid w:val="00940DA2"/>
    <w:rsid w:val="009E055C"/>
    <w:rsid w:val="00A74F6F"/>
    <w:rsid w:val="00AD7557"/>
    <w:rsid w:val="00B50C5D"/>
    <w:rsid w:val="00B51253"/>
    <w:rsid w:val="00B525CC"/>
    <w:rsid w:val="00D404F2"/>
    <w:rsid w:val="00D4357F"/>
    <w:rsid w:val="00E607E6"/>
    <w:rsid w:val="00E875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B70712-FA78-412A-B3B3-E628733F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6107"/>
    <w:pPr>
      <w:spacing w:after="160" w:line="259" w:lineRule="auto"/>
    </w:pPr>
    <w:rPr>
      <w:rFonts w:asciiTheme="minorHAnsi" w:eastAsiaTheme="minorHAnsi" w:hAnsiTheme="minorHAnsi" w:cstheme="minorBidi"/>
      <w:sz w:val="22"/>
      <w:szCs w:val="22"/>
      <w:lang w:val="en-US"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16107"/>
    <w:pPr>
      <w:ind w:left="720"/>
      <w:contextualSpacing/>
    </w:pPr>
  </w:style>
  <w:style w:type="paragraph" w:styleId="Testonotaapidipagina">
    <w:name w:val="footnote text"/>
    <w:basedOn w:val="Normale"/>
    <w:link w:val="TestonotaapidipaginaCarattere"/>
    <w:rsid w:val="00756D9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756D9C"/>
    <w:rPr>
      <w:rFonts w:asciiTheme="minorHAnsi" w:eastAsiaTheme="minorHAnsi" w:hAnsiTheme="minorHAnsi" w:cstheme="minorBidi"/>
      <w:lang w:val="en-US" w:eastAsia="en-US"/>
    </w:rPr>
  </w:style>
  <w:style w:type="character" w:styleId="Rimandonotaapidipagina">
    <w:name w:val="footnote reference"/>
    <w:basedOn w:val="Carpredefinitoparagrafo"/>
    <w:rsid w:val="00756D9C"/>
    <w:rPr>
      <w:vertAlign w:val="superscript"/>
    </w:rPr>
  </w:style>
  <w:style w:type="character" w:styleId="Collegamentoipertestuale">
    <w:name w:val="Hyperlink"/>
    <w:basedOn w:val="Carpredefinitoparagrafo"/>
    <w:rsid w:val="00756D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4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cerca.php?s=economia%20internazionale%20mylab%20krugm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425A-F788-4212-A295-DB15802D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2</Pages>
  <Words>427</Words>
  <Characters>2438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2003-03-27T10:42:00Z</cp:lastPrinted>
  <dcterms:created xsi:type="dcterms:W3CDTF">2019-06-06T15:14:00Z</dcterms:created>
  <dcterms:modified xsi:type="dcterms:W3CDTF">2020-11-30T07:24:00Z</dcterms:modified>
</cp:coreProperties>
</file>