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ABAD1" w14:textId="77777777" w:rsidR="00184C2E" w:rsidRPr="001600DB" w:rsidRDefault="00184C2E" w:rsidP="00A20180">
      <w:pPr>
        <w:pStyle w:val="Titolo1"/>
        <w:numPr>
          <w:ilvl w:val="0"/>
          <w:numId w:val="0"/>
        </w:numPr>
      </w:pPr>
      <w:r w:rsidRPr="001600DB">
        <w:t xml:space="preserve">Metodologia della ricerca psicologica </w:t>
      </w:r>
      <w:r w:rsidR="00861C21">
        <w:t>1</w:t>
      </w:r>
    </w:p>
    <w:p w14:paraId="11ADA45E" w14:textId="526D04AC" w:rsidR="00184C2E" w:rsidRPr="001600DB" w:rsidRDefault="00184C2E" w:rsidP="00B4160C">
      <w:pPr>
        <w:pStyle w:val="Titolo2"/>
        <w:numPr>
          <w:ilvl w:val="0"/>
          <w:numId w:val="0"/>
        </w:numPr>
        <w:ind w:left="576" w:hanging="576"/>
      </w:pPr>
      <w:r w:rsidRPr="001600DB">
        <w:t xml:space="preserve">Prof. </w:t>
      </w:r>
      <w:r w:rsidR="001C7968">
        <w:t>Pietro Cipresso;</w:t>
      </w:r>
      <w:r w:rsidR="00733C76">
        <w:t xml:space="preserve"> Prof. </w:t>
      </w:r>
      <w:r w:rsidR="008C14BA">
        <w:t>Valentina Piroli</w:t>
      </w:r>
    </w:p>
    <w:p w14:paraId="4D8765B7" w14:textId="77777777" w:rsidR="002D5E17" w:rsidRDefault="00184C2E" w:rsidP="00184C2E">
      <w:pPr>
        <w:spacing w:before="240" w:after="120" w:line="240" w:lineRule="exact"/>
        <w:rPr>
          <w:b/>
          <w:i/>
          <w:sz w:val="18"/>
        </w:rPr>
      </w:pPr>
      <w:r>
        <w:rPr>
          <w:b/>
          <w:i/>
          <w:sz w:val="18"/>
        </w:rPr>
        <w:t>OBIETTIVO DEL CORSO E RISULTATI DI APPRENDIMENTO ATTESI</w:t>
      </w:r>
    </w:p>
    <w:p w14:paraId="5E5606D4" w14:textId="77777777" w:rsidR="00184C2E" w:rsidRPr="00184C2E" w:rsidRDefault="00184C2E" w:rsidP="001600DB">
      <w:pPr>
        <w:rPr>
          <w:rFonts w:ascii="Times" w:hAnsi="Times" w:cs="Times"/>
        </w:rPr>
      </w:pPr>
      <w:r w:rsidRPr="00184C2E">
        <w:rPr>
          <w:rFonts w:ascii="Times" w:hAnsi="Times" w:cs="Times"/>
        </w:rPr>
        <w:t>Il corso si pone l'obiettivo di fornire agli studenti le conoscenze di base in merito al processo di ricerca scientifica. In particolare verranno presi in considerazione gli snodi critici della progettazione della ricerca psicologica con attenzione particolare al ciclo della ricerca, al tema delle finalità, della validità della ricerca e della comunicazione. Saranno inoltre illustrate le problematiche connesse al tema della misurazione in psicologia e all'utilizzo delle variabili psicologiche, con cenni di statistica descrittiva.</w:t>
      </w:r>
    </w:p>
    <w:p w14:paraId="2550DBB1" w14:textId="77777777" w:rsidR="00184C2E" w:rsidRPr="00184C2E" w:rsidRDefault="00184C2E" w:rsidP="001600DB">
      <w:pPr>
        <w:spacing w:before="120"/>
        <w:rPr>
          <w:rFonts w:ascii="Times" w:hAnsi="Times" w:cs="Times"/>
        </w:rPr>
      </w:pPr>
      <w:r w:rsidRPr="00184C2E">
        <w:rPr>
          <w:rFonts w:ascii="Times" w:hAnsi="Times" w:cs="Times"/>
        </w:rPr>
        <w:t>Al termine dell'insegnamento, lo studente dovrà:</w:t>
      </w:r>
    </w:p>
    <w:p w14:paraId="2A08E5A0" w14:textId="77777777" w:rsidR="00184C2E" w:rsidRPr="00184C2E" w:rsidRDefault="00184C2E" w:rsidP="001600DB">
      <w:pPr>
        <w:ind w:left="284" w:hanging="284"/>
        <w:rPr>
          <w:rFonts w:ascii="Times" w:hAnsi="Times" w:cs="Times"/>
        </w:rPr>
      </w:pPr>
      <w:r>
        <w:rPr>
          <w:rFonts w:ascii="Times" w:hAnsi="Times" w:cs="Times"/>
        </w:rPr>
        <w:t>–</w:t>
      </w:r>
      <w:r>
        <w:rPr>
          <w:rFonts w:ascii="Times" w:hAnsi="Times" w:cs="Times"/>
        </w:rPr>
        <w:tab/>
      </w:r>
      <w:r w:rsidRPr="00184C2E">
        <w:rPr>
          <w:rFonts w:ascii="Times" w:hAnsi="Times" w:cs="Times"/>
        </w:rPr>
        <w:t>conoscere e comprendere i concetti di base della metodologia della ricerca: ciclo della ricerca, obiettivi, finalità, misurazione,</w:t>
      </w:r>
      <w:r>
        <w:rPr>
          <w:rFonts w:ascii="Times" w:hAnsi="Times" w:cs="Times"/>
        </w:rPr>
        <w:t xml:space="preserve"> etica, validità, comunicazione;</w:t>
      </w:r>
    </w:p>
    <w:p w14:paraId="325DFA2D" w14:textId="77777777" w:rsidR="00184C2E" w:rsidRPr="00184C2E" w:rsidRDefault="00184C2E" w:rsidP="001600DB">
      <w:pPr>
        <w:ind w:left="284" w:hanging="284"/>
        <w:rPr>
          <w:rFonts w:ascii="Times" w:hAnsi="Times" w:cs="Times"/>
        </w:rPr>
      </w:pPr>
      <w:r>
        <w:rPr>
          <w:rFonts w:ascii="Times" w:hAnsi="Times" w:cs="Times"/>
        </w:rPr>
        <w:t>–</w:t>
      </w:r>
      <w:r>
        <w:rPr>
          <w:rFonts w:ascii="Times" w:hAnsi="Times" w:cs="Times"/>
        </w:rPr>
        <w:tab/>
      </w:r>
      <w:r w:rsidRPr="00184C2E">
        <w:rPr>
          <w:rFonts w:ascii="Times" w:hAnsi="Times" w:cs="Times"/>
        </w:rPr>
        <w:t>saper applicare tali conoscenze, in particolare leggendo e analizzando criticamente gli articoli scientifici</w:t>
      </w:r>
      <w:r>
        <w:rPr>
          <w:rFonts w:ascii="Times" w:hAnsi="Times" w:cs="Times"/>
        </w:rPr>
        <w:t>;</w:t>
      </w:r>
    </w:p>
    <w:p w14:paraId="5A535C06" w14:textId="77777777" w:rsidR="00184C2E" w:rsidRPr="00184C2E" w:rsidRDefault="00184C2E" w:rsidP="001600DB">
      <w:pPr>
        <w:ind w:left="284" w:hanging="284"/>
        <w:rPr>
          <w:rFonts w:ascii="Times" w:hAnsi="Times" w:cs="Times"/>
        </w:rPr>
      </w:pPr>
      <w:r>
        <w:rPr>
          <w:rFonts w:ascii="Times" w:hAnsi="Times" w:cs="Times"/>
        </w:rPr>
        <w:t>–</w:t>
      </w:r>
      <w:r>
        <w:rPr>
          <w:rFonts w:ascii="Times" w:hAnsi="Times" w:cs="Times"/>
        </w:rPr>
        <w:tab/>
      </w:r>
      <w:r w:rsidRPr="00184C2E">
        <w:rPr>
          <w:rFonts w:ascii="Times" w:hAnsi="Times" w:cs="Times"/>
        </w:rPr>
        <w:t>saper analizzare dei dati attraverso la statistica descrittiva, produrre e interpretare tabelle e grafici.</w:t>
      </w:r>
    </w:p>
    <w:p w14:paraId="4AFE3D8D" w14:textId="77777777" w:rsidR="00184C2E" w:rsidRDefault="00184C2E" w:rsidP="00184C2E">
      <w:pPr>
        <w:spacing w:before="240" w:after="120" w:line="240" w:lineRule="exact"/>
        <w:rPr>
          <w:b/>
          <w:i/>
          <w:sz w:val="18"/>
        </w:rPr>
      </w:pPr>
      <w:r>
        <w:rPr>
          <w:b/>
          <w:i/>
          <w:sz w:val="18"/>
        </w:rPr>
        <w:t>PROGRAMMA DEL CORSO</w:t>
      </w:r>
    </w:p>
    <w:p w14:paraId="6607224D" w14:textId="330D6AEE" w:rsidR="00A20180" w:rsidRPr="00184C2E" w:rsidRDefault="00A20180" w:rsidP="00A20180">
      <w:pPr>
        <w:rPr>
          <w:rFonts w:ascii="Times" w:hAnsi="Times" w:cs="Times"/>
        </w:rPr>
      </w:pPr>
      <w:r w:rsidRPr="00916A2B">
        <w:rPr>
          <w:rFonts w:ascii="Times" w:hAnsi="Times" w:cs="Times"/>
        </w:rPr>
        <w:t>Nel corso verranno affrontati nello specifico i temi e i concetti di base della psicologia intesa come disciplina scientifica, a partire dal metodo scientifico come strumento di conoscenza. Particolare attenzione sarà dedicata alle fasi del ciclo della ricerca, dalla definizione degli obiettivi alla definizione di costrutti e variabili, dall’analisi dei dati alla comunicazione della ricerca e ai risvolti etici. Sarà introdotta una prima distinzione fra approccio quantitativo e qualitativo e verrà fornita una disamina dei principali strumenti per la produzione dei dati utilizzati in psicologia.</w:t>
      </w:r>
    </w:p>
    <w:p w14:paraId="5DFF828F" w14:textId="77777777" w:rsidR="000964B7" w:rsidRPr="000964B7" w:rsidRDefault="000964B7" w:rsidP="000964B7">
      <w:pPr>
        <w:rPr>
          <w:rFonts w:ascii="Times" w:hAnsi="Times" w:cs="Times"/>
          <w:iCs/>
        </w:rPr>
      </w:pPr>
    </w:p>
    <w:p w14:paraId="6AF17452" w14:textId="77777777" w:rsidR="00C85267" w:rsidRDefault="002777A0" w:rsidP="00C85267">
      <w:pPr>
        <w:rPr>
          <w:rFonts w:ascii="Times" w:hAnsi="Times" w:cs="Times"/>
        </w:rPr>
      </w:pPr>
      <w:r w:rsidRPr="002777A0">
        <w:rPr>
          <w:rFonts w:ascii="Times" w:hAnsi="Times" w:cs="Times"/>
          <w:i/>
          <w:iCs/>
        </w:rPr>
        <w:t>Unità 1</w:t>
      </w:r>
      <w:r>
        <w:rPr>
          <w:rFonts w:ascii="Times" w:hAnsi="Times" w:cs="Times"/>
          <w:i/>
          <w:iCs/>
        </w:rPr>
        <w:t xml:space="preserve">: </w:t>
      </w:r>
      <w:r w:rsidR="00184C2E" w:rsidRPr="002777A0">
        <w:rPr>
          <w:rFonts w:ascii="Times" w:hAnsi="Times" w:cs="Times"/>
          <w:i/>
          <w:iCs/>
        </w:rPr>
        <w:t>Scienza e psicologia</w:t>
      </w:r>
      <w:r w:rsidR="00184C2E">
        <w:rPr>
          <w:rFonts w:ascii="Times" w:hAnsi="Times" w:cs="Times"/>
        </w:rPr>
        <w:t xml:space="preserve"> </w:t>
      </w:r>
    </w:p>
    <w:p w14:paraId="5C142415" w14:textId="4E9920FC" w:rsidR="00C7537A" w:rsidRPr="00C85267" w:rsidRDefault="00C85267" w:rsidP="00C85267">
      <w:pPr>
        <w:ind w:left="284"/>
        <w:rPr>
          <w:rFonts w:ascii="Times" w:hAnsi="Times" w:cs="Times"/>
        </w:rPr>
      </w:pPr>
      <w:r w:rsidRPr="00C85267">
        <w:rPr>
          <w:rFonts w:cs="Times"/>
        </w:rPr>
        <w:t>1.</w:t>
      </w:r>
      <w:r>
        <w:rPr>
          <w:rFonts w:cs="Times"/>
        </w:rPr>
        <w:t xml:space="preserve">1. </w:t>
      </w:r>
      <w:r w:rsidR="00C7537A" w:rsidRPr="00C85267">
        <w:rPr>
          <w:rFonts w:cs="Times"/>
        </w:rPr>
        <w:t>Come conosciamo</w:t>
      </w:r>
    </w:p>
    <w:p w14:paraId="33007C07" w14:textId="585C6A20" w:rsidR="00C7537A" w:rsidRPr="00C85267" w:rsidRDefault="00C85267" w:rsidP="00C85267">
      <w:pPr>
        <w:ind w:left="284"/>
        <w:rPr>
          <w:rFonts w:cs="Times"/>
        </w:rPr>
      </w:pPr>
      <w:r>
        <w:rPr>
          <w:rFonts w:cs="Times"/>
        </w:rPr>
        <w:t xml:space="preserve">1.2. </w:t>
      </w:r>
      <w:r w:rsidR="00C7537A" w:rsidRPr="00C85267">
        <w:rPr>
          <w:rFonts w:cs="Times"/>
        </w:rPr>
        <w:t>Intuizione</w:t>
      </w:r>
    </w:p>
    <w:p w14:paraId="2E0D54BF" w14:textId="571DC195" w:rsidR="00C7537A" w:rsidRPr="00C85267" w:rsidRDefault="00C85267" w:rsidP="00C85267">
      <w:pPr>
        <w:ind w:left="284"/>
        <w:rPr>
          <w:rFonts w:cs="Times"/>
        </w:rPr>
      </w:pPr>
      <w:r>
        <w:rPr>
          <w:rFonts w:cs="Times"/>
        </w:rPr>
        <w:t xml:space="preserve">1.3. </w:t>
      </w:r>
      <w:r w:rsidR="00C7537A" w:rsidRPr="00C85267">
        <w:rPr>
          <w:rFonts w:cs="Times"/>
        </w:rPr>
        <w:t>Senso comune</w:t>
      </w:r>
    </w:p>
    <w:p w14:paraId="39FFD6C6" w14:textId="5A470FCD" w:rsidR="00C85267" w:rsidRPr="00C85267" w:rsidRDefault="00C85267" w:rsidP="00C85267">
      <w:pPr>
        <w:ind w:left="284"/>
        <w:rPr>
          <w:rFonts w:cs="Times"/>
        </w:rPr>
      </w:pPr>
      <w:r>
        <w:rPr>
          <w:rFonts w:cs="Times"/>
        </w:rPr>
        <w:t xml:space="preserve">1.4. </w:t>
      </w:r>
      <w:r w:rsidR="00C7537A" w:rsidRPr="00C85267">
        <w:rPr>
          <w:rFonts w:cs="Times"/>
        </w:rPr>
        <w:t>Scienza</w:t>
      </w:r>
    </w:p>
    <w:p w14:paraId="01A0DB14" w14:textId="62013D9A" w:rsidR="00C7537A" w:rsidRPr="00C85267" w:rsidRDefault="00C7537A" w:rsidP="00C7537A">
      <w:pPr>
        <w:rPr>
          <w:rFonts w:cs="Times"/>
          <w:i/>
          <w:iCs/>
        </w:rPr>
      </w:pPr>
      <w:r w:rsidRPr="00C85267">
        <w:rPr>
          <w:rFonts w:cs="Times"/>
          <w:i/>
          <w:iCs/>
        </w:rPr>
        <w:t>Unità 2: I contesti della ricerca</w:t>
      </w:r>
    </w:p>
    <w:p w14:paraId="14D7BFE0" w14:textId="1426902B" w:rsidR="00C7537A" w:rsidRPr="00C85267" w:rsidRDefault="00C85267" w:rsidP="00C85267">
      <w:pPr>
        <w:ind w:left="284"/>
        <w:rPr>
          <w:rFonts w:cs="Times"/>
        </w:rPr>
      </w:pPr>
      <w:r>
        <w:rPr>
          <w:rFonts w:cs="Times"/>
        </w:rPr>
        <w:t xml:space="preserve">2.1. </w:t>
      </w:r>
      <w:r w:rsidR="00C7537A" w:rsidRPr="00C85267">
        <w:rPr>
          <w:rFonts w:cs="Times"/>
        </w:rPr>
        <w:t>Contesto storico</w:t>
      </w:r>
    </w:p>
    <w:p w14:paraId="7BE946CB" w14:textId="1F333928" w:rsidR="00C7537A" w:rsidRPr="00C85267" w:rsidRDefault="00C85267" w:rsidP="00C85267">
      <w:pPr>
        <w:ind w:left="284"/>
        <w:rPr>
          <w:rFonts w:cs="Times"/>
        </w:rPr>
      </w:pPr>
      <w:r>
        <w:rPr>
          <w:rFonts w:cs="Times"/>
        </w:rPr>
        <w:t xml:space="preserve">2.2. </w:t>
      </w:r>
      <w:r w:rsidR="00C7537A" w:rsidRPr="00C85267">
        <w:rPr>
          <w:rFonts w:cs="Times"/>
        </w:rPr>
        <w:t>Contesto culturale</w:t>
      </w:r>
    </w:p>
    <w:p w14:paraId="2932674C" w14:textId="02E319A8" w:rsidR="00C7537A" w:rsidRPr="00C85267" w:rsidRDefault="00C85267" w:rsidP="00C85267">
      <w:pPr>
        <w:ind w:left="284"/>
        <w:rPr>
          <w:rFonts w:cs="Times"/>
        </w:rPr>
      </w:pPr>
      <w:r>
        <w:rPr>
          <w:rFonts w:cs="Times"/>
        </w:rPr>
        <w:t xml:space="preserve">2.3. </w:t>
      </w:r>
      <w:r w:rsidR="00C7537A" w:rsidRPr="00C85267">
        <w:rPr>
          <w:rFonts w:cs="Times"/>
        </w:rPr>
        <w:t>Etica e deontologia</w:t>
      </w:r>
    </w:p>
    <w:p w14:paraId="384F128E" w14:textId="73360E4D" w:rsidR="00C7537A" w:rsidRDefault="00C85267" w:rsidP="00C85267">
      <w:pPr>
        <w:ind w:left="284"/>
        <w:rPr>
          <w:rFonts w:cs="Times"/>
        </w:rPr>
      </w:pPr>
      <w:r>
        <w:rPr>
          <w:rFonts w:cs="Times"/>
        </w:rPr>
        <w:t xml:space="preserve">2.4. </w:t>
      </w:r>
      <w:r w:rsidR="00C7537A" w:rsidRPr="00C85267">
        <w:rPr>
          <w:rFonts w:cs="Times"/>
        </w:rPr>
        <w:t>Inganno e debriefing</w:t>
      </w:r>
    </w:p>
    <w:p w14:paraId="27ACFD41" w14:textId="609A66DD" w:rsidR="00C7537A" w:rsidRPr="00C85267" w:rsidRDefault="00C7537A" w:rsidP="00C7537A">
      <w:pPr>
        <w:rPr>
          <w:rFonts w:cs="Times"/>
          <w:i/>
          <w:iCs/>
        </w:rPr>
      </w:pPr>
      <w:r w:rsidRPr="00C85267">
        <w:rPr>
          <w:rFonts w:cs="Times"/>
          <w:i/>
          <w:iCs/>
        </w:rPr>
        <w:lastRenderedPageBreak/>
        <w:t>Unità 3: Il ciclo della ricerca</w:t>
      </w:r>
    </w:p>
    <w:p w14:paraId="1E691975" w14:textId="03FBF5DE" w:rsidR="00C7537A" w:rsidRDefault="00C7537A" w:rsidP="00C85267">
      <w:pPr>
        <w:ind w:left="284"/>
        <w:rPr>
          <w:rFonts w:cs="Times"/>
        </w:rPr>
      </w:pPr>
      <w:r>
        <w:rPr>
          <w:rFonts w:cs="Times"/>
        </w:rPr>
        <w:t>3.1. Leggere la ricerca scientifica</w:t>
      </w:r>
    </w:p>
    <w:p w14:paraId="7413EC3C" w14:textId="5ED08BC7" w:rsidR="00C7537A" w:rsidRDefault="00C7537A" w:rsidP="00C85267">
      <w:pPr>
        <w:ind w:left="284"/>
        <w:rPr>
          <w:rFonts w:cs="Times"/>
        </w:rPr>
      </w:pPr>
      <w:r>
        <w:rPr>
          <w:rFonts w:cs="Times"/>
        </w:rPr>
        <w:t>3.2. Le fasi della ricerca</w:t>
      </w:r>
    </w:p>
    <w:p w14:paraId="711ABD29" w14:textId="7BCF9036" w:rsidR="00C7537A" w:rsidRDefault="00C7537A" w:rsidP="00C85267">
      <w:pPr>
        <w:ind w:left="284"/>
        <w:rPr>
          <w:rFonts w:cs="Times"/>
        </w:rPr>
      </w:pPr>
      <w:r>
        <w:rPr>
          <w:rFonts w:cs="Times"/>
        </w:rPr>
        <w:t>3.3. Domanda di ricerca e ipotesi sperimentali</w:t>
      </w:r>
    </w:p>
    <w:p w14:paraId="57272589" w14:textId="04BD8A17" w:rsidR="00C7537A" w:rsidRPr="00C85267" w:rsidRDefault="00C7537A" w:rsidP="00C7537A">
      <w:pPr>
        <w:rPr>
          <w:rFonts w:cs="Times"/>
          <w:i/>
          <w:iCs/>
        </w:rPr>
      </w:pPr>
      <w:r w:rsidRPr="00C85267">
        <w:rPr>
          <w:rFonts w:cs="Times"/>
          <w:i/>
          <w:iCs/>
        </w:rPr>
        <w:t>Unità 4: Oggetto della ricerca e finalità</w:t>
      </w:r>
    </w:p>
    <w:p w14:paraId="766743C8" w14:textId="4E667A98" w:rsidR="00C7537A" w:rsidRDefault="00C7537A" w:rsidP="00C85267">
      <w:pPr>
        <w:ind w:left="284"/>
        <w:rPr>
          <w:rFonts w:cs="Times"/>
        </w:rPr>
      </w:pPr>
      <w:r>
        <w:rPr>
          <w:rFonts w:cs="Times"/>
        </w:rPr>
        <w:t>4.1. Teorie e scienza</w:t>
      </w:r>
    </w:p>
    <w:p w14:paraId="4C79EAE4" w14:textId="4CBDF3ED" w:rsidR="00C7537A" w:rsidRDefault="00C7537A" w:rsidP="00C85267">
      <w:pPr>
        <w:ind w:left="284"/>
        <w:rPr>
          <w:rFonts w:cs="Times"/>
        </w:rPr>
      </w:pPr>
      <w:r>
        <w:rPr>
          <w:rFonts w:cs="Times"/>
        </w:rPr>
        <w:t>4.2. Finalità di ricerca</w:t>
      </w:r>
    </w:p>
    <w:p w14:paraId="38EBE5B5" w14:textId="64DC6BB7" w:rsidR="00C7537A" w:rsidRDefault="00C7537A" w:rsidP="00C85267">
      <w:pPr>
        <w:ind w:left="284"/>
        <w:rPr>
          <w:rFonts w:cs="Times"/>
        </w:rPr>
      </w:pPr>
      <w:r>
        <w:rPr>
          <w:rFonts w:cs="Times"/>
        </w:rPr>
        <w:t>4.3. Obiettivi di ricerca</w:t>
      </w:r>
    </w:p>
    <w:p w14:paraId="1C70D4AF" w14:textId="1C925135" w:rsidR="00C7537A" w:rsidRPr="00C85267" w:rsidRDefault="00C7537A" w:rsidP="00C7537A">
      <w:pPr>
        <w:rPr>
          <w:rFonts w:cs="Times"/>
          <w:i/>
          <w:iCs/>
        </w:rPr>
      </w:pPr>
      <w:r w:rsidRPr="00C85267">
        <w:rPr>
          <w:rFonts w:cs="Times"/>
          <w:i/>
          <w:iCs/>
        </w:rPr>
        <w:t>Unità 5: Finalità e approcci in ricerca</w:t>
      </w:r>
    </w:p>
    <w:p w14:paraId="34422450" w14:textId="3F48146F" w:rsidR="00C7537A" w:rsidRDefault="00C7537A" w:rsidP="00C85267">
      <w:pPr>
        <w:ind w:left="284"/>
        <w:rPr>
          <w:rFonts w:cs="Times"/>
        </w:rPr>
      </w:pPr>
      <w:r>
        <w:rPr>
          <w:rFonts w:cs="Times"/>
        </w:rPr>
        <w:t>5.1. Ricerca qualitativa</w:t>
      </w:r>
    </w:p>
    <w:p w14:paraId="4B44C1F6" w14:textId="1DCD70EA" w:rsidR="00C7537A" w:rsidRDefault="00C7537A" w:rsidP="00C85267">
      <w:pPr>
        <w:ind w:left="284"/>
        <w:rPr>
          <w:rFonts w:cs="Times"/>
        </w:rPr>
      </w:pPr>
      <w:r>
        <w:rPr>
          <w:rFonts w:cs="Times"/>
        </w:rPr>
        <w:t>5.2. Ricerca quantitativa</w:t>
      </w:r>
    </w:p>
    <w:p w14:paraId="04213C84" w14:textId="771D2E4F" w:rsidR="000F214D" w:rsidRDefault="000F214D" w:rsidP="00C85267">
      <w:pPr>
        <w:ind w:left="284"/>
        <w:rPr>
          <w:rFonts w:cs="Times"/>
        </w:rPr>
      </w:pPr>
      <w:r>
        <w:rPr>
          <w:rFonts w:cs="Times"/>
        </w:rPr>
        <w:t>5.3. Approccio nomotetico e idiografico</w:t>
      </w:r>
    </w:p>
    <w:p w14:paraId="520C0A17" w14:textId="3BD26C91" w:rsidR="000F214D" w:rsidRPr="00C85267" w:rsidRDefault="000F214D" w:rsidP="00C7537A">
      <w:pPr>
        <w:rPr>
          <w:rFonts w:cs="Times"/>
          <w:i/>
          <w:iCs/>
        </w:rPr>
      </w:pPr>
      <w:r w:rsidRPr="00C85267">
        <w:rPr>
          <w:rFonts w:cs="Times"/>
          <w:i/>
          <w:iCs/>
        </w:rPr>
        <w:t>Unità 6: Dal costrutto alla variabile</w:t>
      </w:r>
    </w:p>
    <w:p w14:paraId="129BBC70" w14:textId="2AB7B476" w:rsidR="000F214D" w:rsidRDefault="000F214D" w:rsidP="00C85267">
      <w:pPr>
        <w:ind w:left="284"/>
        <w:rPr>
          <w:rFonts w:cs="Times"/>
        </w:rPr>
      </w:pPr>
      <w:r>
        <w:rPr>
          <w:rFonts w:cs="Times"/>
        </w:rPr>
        <w:t>6.1. Costrutti psicologici</w:t>
      </w:r>
    </w:p>
    <w:p w14:paraId="6492ED01" w14:textId="65F0F981" w:rsidR="000F214D" w:rsidRDefault="000F214D" w:rsidP="00C85267">
      <w:pPr>
        <w:ind w:left="284"/>
        <w:rPr>
          <w:rFonts w:cs="Times"/>
        </w:rPr>
      </w:pPr>
      <w:r>
        <w:rPr>
          <w:rFonts w:cs="Times"/>
        </w:rPr>
        <w:t xml:space="preserve">6.2. </w:t>
      </w:r>
      <w:proofErr w:type="spellStart"/>
      <w:r>
        <w:rPr>
          <w:rFonts w:cs="Times"/>
        </w:rPr>
        <w:t>Operazionalizzazione</w:t>
      </w:r>
      <w:proofErr w:type="spellEnd"/>
    </w:p>
    <w:p w14:paraId="24E39AA2" w14:textId="35867CF1" w:rsidR="000F214D" w:rsidRDefault="000F214D" w:rsidP="00C85267">
      <w:pPr>
        <w:ind w:left="284"/>
        <w:rPr>
          <w:rFonts w:cs="Times"/>
        </w:rPr>
      </w:pPr>
      <w:r>
        <w:rPr>
          <w:rFonts w:cs="Times"/>
        </w:rPr>
        <w:t>6.3. Variabili e costanti</w:t>
      </w:r>
    </w:p>
    <w:p w14:paraId="5F820534" w14:textId="0BEF5ABD" w:rsidR="000F214D" w:rsidRPr="00C85267" w:rsidRDefault="000F214D" w:rsidP="00C7537A">
      <w:pPr>
        <w:rPr>
          <w:rFonts w:cs="Times"/>
          <w:i/>
          <w:iCs/>
        </w:rPr>
      </w:pPr>
      <w:r w:rsidRPr="00C85267">
        <w:rPr>
          <w:rFonts w:cs="Times"/>
          <w:i/>
          <w:iCs/>
        </w:rPr>
        <w:t>Unità 7: Misurazione delle variabili in psicologia</w:t>
      </w:r>
    </w:p>
    <w:p w14:paraId="7878A986" w14:textId="37081CE4" w:rsidR="000F214D" w:rsidRDefault="000F214D" w:rsidP="00C85267">
      <w:pPr>
        <w:ind w:left="284"/>
        <w:rPr>
          <w:rFonts w:cs="Times"/>
        </w:rPr>
      </w:pPr>
      <w:r>
        <w:rPr>
          <w:rFonts w:cs="Times"/>
        </w:rPr>
        <w:t>7.1. Variabili</w:t>
      </w:r>
    </w:p>
    <w:p w14:paraId="4D49322A" w14:textId="0D92C736" w:rsidR="000F214D" w:rsidRDefault="000F214D" w:rsidP="00C85267">
      <w:pPr>
        <w:ind w:left="284"/>
        <w:rPr>
          <w:rFonts w:cs="Times"/>
        </w:rPr>
      </w:pPr>
      <w:r>
        <w:rPr>
          <w:rFonts w:cs="Times"/>
        </w:rPr>
        <w:t>7.2. Scale di misura</w:t>
      </w:r>
    </w:p>
    <w:p w14:paraId="29CB12D0" w14:textId="0374074A" w:rsidR="000F214D" w:rsidRDefault="000F214D" w:rsidP="00C85267">
      <w:pPr>
        <w:ind w:left="284"/>
        <w:rPr>
          <w:rFonts w:cs="Times"/>
        </w:rPr>
      </w:pPr>
      <w:r>
        <w:rPr>
          <w:rFonts w:cs="Times"/>
        </w:rPr>
        <w:t>7.3. Ricerca quantitativa</w:t>
      </w:r>
    </w:p>
    <w:p w14:paraId="2ACA542A" w14:textId="0FF4E3D7" w:rsidR="000F214D" w:rsidRPr="00C85267" w:rsidRDefault="000F214D" w:rsidP="00C7537A">
      <w:pPr>
        <w:rPr>
          <w:rFonts w:cs="Times"/>
          <w:i/>
          <w:iCs/>
        </w:rPr>
      </w:pPr>
      <w:r w:rsidRPr="00C85267">
        <w:rPr>
          <w:rFonts w:cs="Times"/>
          <w:i/>
          <w:iCs/>
        </w:rPr>
        <w:t>Unità 8: Gli strumenti per la produzione dei dati</w:t>
      </w:r>
    </w:p>
    <w:p w14:paraId="0622F6C4" w14:textId="30B7B589" w:rsidR="000F214D" w:rsidRDefault="000F214D" w:rsidP="00C85267">
      <w:pPr>
        <w:ind w:left="284"/>
        <w:rPr>
          <w:rFonts w:cs="Times"/>
        </w:rPr>
      </w:pPr>
      <w:r>
        <w:rPr>
          <w:rFonts w:cs="Times"/>
        </w:rPr>
        <w:t>8.1. Intervista e questionario</w:t>
      </w:r>
    </w:p>
    <w:p w14:paraId="12BC08FC" w14:textId="2E13BC9B" w:rsidR="000F214D" w:rsidRDefault="000F214D" w:rsidP="00C85267">
      <w:pPr>
        <w:ind w:left="284"/>
        <w:rPr>
          <w:rFonts w:cs="Times"/>
        </w:rPr>
      </w:pPr>
      <w:r>
        <w:rPr>
          <w:rFonts w:cs="Times"/>
        </w:rPr>
        <w:t>8.2. Scale di misurazione</w:t>
      </w:r>
    </w:p>
    <w:p w14:paraId="463752A9" w14:textId="006C2AC5" w:rsidR="000F214D" w:rsidRDefault="000F214D" w:rsidP="00C85267">
      <w:pPr>
        <w:ind w:left="284"/>
        <w:rPr>
          <w:rFonts w:cs="Times"/>
        </w:rPr>
      </w:pPr>
      <w:r>
        <w:rPr>
          <w:rFonts w:cs="Times"/>
        </w:rPr>
        <w:t>8.3. Test psicologici</w:t>
      </w:r>
    </w:p>
    <w:p w14:paraId="50B1824F" w14:textId="5BF043F5" w:rsidR="000F214D" w:rsidRDefault="000F214D" w:rsidP="00C85267">
      <w:pPr>
        <w:ind w:left="284"/>
        <w:rPr>
          <w:rFonts w:cs="Times"/>
        </w:rPr>
      </w:pPr>
      <w:r>
        <w:rPr>
          <w:rFonts w:cs="Times"/>
        </w:rPr>
        <w:t>8.4. Strumenti osservativi</w:t>
      </w:r>
    </w:p>
    <w:p w14:paraId="2B6BE931" w14:textId="2FFD5EB4" w:rsidR="000F214D" w:rsidRDefault="000F214D" w:rsidP="00C85267">
      <w:pPr>
        <w:ind w:left="284"/>
        <w:rPr>
          <w:rFonts w:cs="Times"/>
        </w:rPr>
      </w:pPr>
      <w:r>
        <w:rPr>
          <w:rFonts w:cs="Times"/>
        </w:rPr>
        <w:t>8.5. Focus group</w:t>
      </w:r>
    </w:p>
    <w:p w14:paraId="372B89EC" w14:textId="15485E47" w:rsidR="000F214D" w:rsidRDefault="000F214D" w:rsidP="00C85267">
      <w:pPr>
        <w:ind w:left="284"/>
        <w:rPr>
          <w:rFonts w:cs="Times"/>
        </w:rPr>
      </w:pPr>
      <w:r>
        <w:rPr>
          <w:rFonts w:cs="Times"/>
        </w:rPr>
        <w:t>8.6. Altri strumenti per la produzione dei dati</w:t>
      </w:r>
    </w:p>
    <w:p w14:paraId="4FA02B06" w14:textId="57AA1762" w:rsidR="000F214D" w:rsidRPr="00C85267" w:rsidRDefault="000F214D" w:rsidP="00C7537A">
      <w:pPr>
        <w:rPr>
          <w:rFonts w:cs="Times"/>
          <w:i/>
          <w:iCs/>
        </w:rPr>
      </w:pPr>
      <w:r w:rsidRPr="00C85267">
        <w:rPr>
          <w:rFonts w:cs="Times"/>
          <w:i/>
          <w:iCs/>
        </w:rPr>
        <w:t>Unità 9: L’analisi dei dati 1 – Statistica e frequenze</w:t>
      </w:r>
    </w:p>
    <w:p w14:paraId="5BC1F26B" w14:textId="3DF7EE79" w:rsidR="000F214D" w:rsidRDefault="000F214D" w:rsidP="00C85267">
      <w:pPr>
        <w:ind w:left="284"/>
        <w:rPr>
          <w:rFonts w:cs="Times"/>
        </w:rPr>
      </w:pPr>
      <w:r>
        <w:rPr>
          <w:rFonts w:cs="Times"/>
        </w:rPr>
        <w:t>9.1. Statistica descrittiva</w:t>
      </w:r>
    </w:p>
    <w:p w14:paraId="6B84776A" w14:textId="13F87E95" w:rsidR="000F214D" w:rsidRDefault="000F214D" w:rsidP="00C85267">
      <w:pPr>
        <w:ind w:left="284"/>
        <w:rPr>
          <w:rFonts w:cs="Times"/>
        </w:rPr>
      </w:pPr>
      <w:r>
        <w:rPr>
          <w:rFonts w:cs="Times"/>
        </w:rPr>
        <w:t>9.2. Frequenze assolute e relative</w:t>
      </w:r>
    </w:p>
    <w:p w14:paraId="3E42DACF" w14:textId="14558CB5" w:rsidR="000F214D" w:rsidRDefault="000F214D" w:rsidP="00C85267">
      <w:pPr>
        <w:ind w:left="284"/>
        <w:rPr>
          <w:rFonts w:cs="Times"/>
        </w:rPr>
      </w:pPr>
      <w:r>
        <w:rPr>
          <w:rFonts w:cs="Times"/>
        </w:rPr>
        <w:t>9.3. Frequenze cumulate</w:t>
      </w:r>
    </w:p>
    <w:p w14:paraId="5EB5D341" w14:textId="42449F4D" w:rsidR="000F214D" w:rsidRPr="00C85267" w:rsidRDefault="000F214D" w:rsidP="00C7537A">
      <w:pPr>
        <w:rPr>
          <w:rFonts w:cs="Times"/>
          <w:i/>
          <w:iCs/>
        </w:rPr>
      </w:pPr>
      <w:r w:rsidRPr="00C85267">
        <w:rPr>
          <w:rFonts w:cs="Times"/>
          <w:i/>
          <w:iCs/>
        </w:rPr>
        <w:t>Unità 10: L’analisi dei dati 2 – Statistica descrittiva</w:t>
      </w:r>
    </w:p>
    <w:p w14:paraId="5DA0265C" w14:textId="74A6640B" w:rsidR="000F214D" w:rsidRDefault="000F214D" w:rsidP="00C85267">
      <w:pPr>
        <w:ind w:left="284"/>
        <w:rPr>
          <w:rFonts w:cs="Times"/>
        </w:rPr>
      </w:pPr>
      <w:r>
        <w:rPr>
          <w:rFonts w:cs="Times"/>
        </w:rPr>
        <w:t>10.1. Descrivere attraverso i grafici</w:t>
      </w:r>
    </w:p>
    <w:p w14:paraId="2E59013E" w14:textId="0AB4A94D" w:rsidR="000F214D" w:rsidRDefault="000F214D" w:rsidP="00C85267">
      <w:pPr>
        <w:ind w:left="284"/>
        <w:rPr>
          <w:rFonts w:cs="Times"/>
        </w:rPr>
      </w:pPr>
      <w:r>
        <w:rPr>
          <w:rFonts w:cs="Times"/>
        </w:rPr>
        <w:t>10.2. Tabelle a doppia entrata</w:t>
      </w:r>
    </w:p>
    <w:p w14:paraId="2DBA6725" w14:textId="3103B719" w:rsidR="000F214D" w:rsidRDefault="000F214D" w:rsidP="00C85267">
      <w:pPr>
        <w:ind w:left="284"/>
        <w:rPr>
          <w:rFonts w:cs="Times"/>
        </w:rPr>
      </w:pPr>
      <w:r>
        <w:rPr>
          <w:rFonts w:cs="Times"/>
        </w:rPr>
        <w:t>10.3. Grafici e statistica bivariata</w:t>
      </w:r>
    </w:p>
    <w:p w14:paraId="05D49DC0" w14:textId="72584389" w:rsidR="000F214D" w:rsidRPr="00C85267" w:rsidRDefault="00C85267" w:rsidP="00C7537A">
      <w:pPr>
        <w:rPr>
          <w:rFonts w:cs="Times"/>
          <w:i/>
          <w:iCs/>
        </w:rPr>
      </w:pPr>
      <w:r w:rsidRPr="00C85267">
        <w:rPr>
          <w:rFonts w:cs="Times"/>
          <w:i/>
          <w:iCs/>
        </w:rPr>
        <w:t>Unità 11: L’analisi dei dati 3 – Indici di tendenza centrale e di distribuzione</w:t>
      </w:r>
    </w:p>
    <w:p w14:paraId="3F23C340" w14:textId="1B31F65A" w:rsidR="00C85267" w:rsidRDefault="00C85267" w:rsidP="00C85267">
      <w:pPr>
        <w:ind w:left="284"/>
        <w:rPr>
          <w:rFonts w:cs="Times"/>
        </w:rPr>
      </w:pPr>
      <w:r>
        <w:rPr>
          <w:rFonts w:cs="Times"/>
        </w:rPr>
        <w:t>11.1. Moda, mediana, media</w:t>
      </w:r>
    </w:p>
    <w:p w14:paraId="1D673391" w14:textId="0B035A8E" w:rsidR="00C85267" w:rsidRDefault="00C85267" w:rsidP="00C85267">
      <w:pPr>
        <w:ind w:left="284"/>
        <w:rPr>
          <w:rFonts w:cs="Times"/>
        </w:rPr>
      </w:pPr>
      <w:r>
        <w:rPr>
          <w:rFonts w:cs="Times"/>
        </w:rPr>
        <w:t>11.2. Quantili, percentili</w:t>
      </w:r>
    </w:p>
    <w:p w14:paraId="4255576C" w14:textId="76940E86" w:rsidR="00C85267" w:rsidRDefault="00C85267" w:rsidP="00C85267">
      <w:pPr>
        <w:ind w:left="284"/>
        <w:rPr>
          <w:rFonts w:cs="Times"/>
        </w:rPr>
      </w:pPr>
      <w:r>
        <w:rPr>
          <w:rFonts w:cs="Times"/>
        </w:rPr>
        <w:t>11.3. Varianza e deviazione standard</w:t>
      </w:r>
    </w:p>
    <w:p w14:paraId="43D21734" w14:textId="40635E1E" w:rsidR="00C85267" w:rsidRPr="00C85267" w:rsidRDefault="00C85267" w:rsidP="00C7537A">
      <w:pPr>
        <w:rPr>
          <w:rFonts w:cs="Times"/>
          <w:i/>
          <w:iCs/>
        </w:rPr>
      </w:pPr>
      <w:r w:rsidRPr="00C85267">
        <w:rPr>
          <w:rFonts w:cs="Times"/>
          <w:i/>
          <w:iCs/>
        </w:rPr>
        <w:t>Unità 12: Comunicazione della ricerca</w:t>
      </w:r>
    </w:p>
    <w:p w14:paraId="3F1E7AB1" w14:textId="6F52F085" w:rsidR="00C85267" w:rsidRDefault="00C85267" w:rsidP="00C85267">
      <w:pPr>
        <w:ind w:left="284"/>
        <w:rPr>
          <w:rFonts w:cs="Times"/>
        </w:rPr>
      </w:pPr>
      <w:r>
        <w:rPr>
          <w:rFonts w:cs="Times"/>
        </w:rPr>
        <w:t>12.1. Ciclo della ricerca</w:t>
      </w:r>
    </w:p>
    <w:p w14:paraId="5BE20591" w14:textId="14123D3B" w:rsidR="00C85267" w:rsidRDefault="00C85267" w:rsidP="00C85267">
      <w:pPr>
        <w:ind w:left="284"/>
        <w:rPr>
          <w:rFonts w:cs="Times"/>
        </w:rPr>
      </w:pPr>
      <w:r>
        <w:rPr>
          <w:rFonts w:cs="Times"/>
        </w:rPr>
        <w:t>12.2. Contesti e pubblico</w:t>
      </w:r>
    </w:p>
    <w:p w14:paraId="1AC3B4F6" w14:textId="7B49D465" w:rsidR="00C85267" w:rsidRDefault="00C85267" w:rsidP="00C85267">
      <w:pPr>
        <w:ind w:left="284"/>
        <w:rPr>
          <w:rFonts w:cs="Times"/>
        </w:rPr>
      </w:pPr>
      <w:r>
        <w:rPr>
          <w:rFonts w:cs="Times"/>
        </w:rPr>
        <w:t>12.3. Comunità scientifica ed etica</w:t>
      </w:r>
    </w:p>
    <w:p w14:paraId="0448919A" w14:textId="18F15AB4" w:rsidR="00C7537A" w:rsidRDefault="00C85267" w:rsidP="00C85267">
      <w:pPr>
        <w:ind w:left="284"/>
        <w:rPr>
          <w:rFonts w:cs="Times"/>
        </w:rPr>
      </w:pPr>
      <w:r>
        <w:rPr>
          <w:rFonts w:cs="Times"/>
        </w:rPr>
        <w:t>12.4. Pubblicare un articolo scientifico</w:t>
      </w:r>
    </w:p>
    <w:p w14:paraId="7E317C03" w14:textId="77777777" w:rsidR="00563BDF" w:rsidRPr="00C85267" w:rsidRDefault="00563BDF" w:rsidP="00C85267">
      <w:pPr>
        <w:ind w:left="284"/>
        <w:rPr>
          <w:rFonts w:cs="Times"/>
        </w:rPr>
      </w:pPr>
    </w:p>
    <w:p w14:paraId="038723DD" w14:textId="6FA62A1B" w:rsidR="001C7968" w:rsidRDefault="001C7968" w:rsidP="00563BDF">
      <w:pPr>
        <w:spacing w:before="240" w:after="120"/>
        <w:rPr>
          <w:b/>
          <w:i/>
          <w:sz w:val="18"/>
        </w:rPr>
      </w:pPr>
      <w:r w:rsidRPr="00C7537A">
        <w:rPr>
          <w:b/>
          <w:i/>
          <w:sz w:val="18"/>
        </w:rPr>
        <w:t>BIBLIOGRAFIA</w:t>
      </w:r>
      <w:r w:rsidR="00B52724">
        <w:rPr>
          <w:rStyle w:val="Rimandonotaapidipagina"/>
          <w:b/>
          <w:i/>
          <w:sz w:val="18"/>
        </w:rPr>
        <w:footnoteReference w:id="1"/>
      </w:r>
    </w:p>
    <w:p w14:paraId="6FD4A65A" w14:textId="77777777" w:rsidR="001C7968" w:rsidRPr="00916A2B" w:rsidRDefault="001C7968" w:rsidP="001C7968">
      <w:pPr>
        <w:rPr>
          <w:bCs/>
          <w:iCs/>
          <w:sz w:val="18"/>
        </w:rPr>
      </w:pPr>
      <w:r w:rsidRPr="00916A2B">
        <w:rPr>
          <w:bCs/>
          <w:iCs/>
          <w:sz w:val="18"/>
        </w:rPr>
        <w:t xml:space="preserve">Lo studente si preparerà attraverso lo studio dei testi di riferimento riportati di seguito, oltre che degli appunti personali delle lezioni e dei materiali che saranno messi a disposizione sulla piattaforma </w:t>
      </w:r>
      <w:proofErr w:type="spellStart"/>
      <w:r w:rsidRPr="00916A2B">
        <w:rPr>
          <w:bCs/>
          <w:iCs/>
          <w:sz w:val="18"/>
        </w:rPr>
        <w:t>Blackboard</w:t>
      </w:r>
      <w:proofErr w:type="spellEnd"/>
      <w:r w:rsidRPr="00916A2B">
        <w:rPr>
          <w:bCs/>
          <w:iCs/>
          <w:sz w:val="18"/>
        </w:rPr>
        <w:t>, inclusi i materiali relativi al laboratorio online a distanza. Eventuali ulteriori indicazioni</w:t>
      </w:r>
      <w:r w:rsidRPr="00916A2B">
        <w:t xml:space="preserve"> bibliografiche verranno fornite ad inizio del corso.</w:t>
      </w:r>
    </w:p>
    <w:p w14:paraId="4BFEC6B4" w14:textId="77777777" w:rsidR="001C7968" w:rsidRPr="00916A2B" w:rsidRDefault="001C7968" w:rsidP="001C7968">
      <w:pPr>
        <w:rPr>
          <w:rFonts w:cs="Times"/>
        </w:rPr>
      </w:pPr>
    </w:p>
    <w:p w14:paraId="0819B28C" w14:textId="77777777" w:rsidR="001C7968" w:rsidRPr="00916A2B" w:rsidRDefault="001C7968" w:rsidP="001C7968">
      <w:pPr>
        <w:pStyle w:val="Testo1"/>
        <w:spacing w:before="0"/>
        <w:rPr>
          <w:i/>
        </w:rPr>
      </w:pPr>
      <w:r w:rsidRPr="00916A2B">
        <w:rPr>
          <w:i/>
        </w:rPr>
        <w:t>Testi di riferimento</w:t>
      </w:r>
    </w:p>
    <w:p w14:paraId="5CE35F74" w14:textId="28C8FD27" w:rsidR="001C7968" w:rsidRPr="00916A2B" w:rsidRDefault="001C7968" w:rsidP="001C7968">
      <w:pPr>
        <w:pStyle w:val="Testo1"/>
        <w:spacing w:before="0"/>
        <w:rPr>
          <w:i/>
        </w:rPr>
      </w:pPr>
      <w:r w:rsidRPr="00916A2B">
        <w:rPr>
          <w:smallCaps/>
          <w:spacing w:val="-5"/>
          <w:sz w:val="16"/>
          <w:szCs w:val="16"/>
        </w:rPr>
        <w:t>D. Howitt –D. Cramer,</w:t>
      </w:r>
      <w:r w:rsidRPr="00916A2B">
        <w:rPr>
          <w:i/>
          <w:iCs/>
          <w:spacing w:val="-5"/>
        </w:rPr>
        <w:t> Metodologia della ricerca in psicologia (edizione italiana a cura di M. Lanz,</w:t>
      </w:r>
      <w:r w:rsidRPr="00916A2B">
        <w:rPr>
          <w:spacing w:val="-5"/>
        </w:rPr>
        <w:t>  S. Tagliabue), Pearson, Milano, 2020, capitoli e paragrafi:1.1, 1.2, 2, 3, 6.</w:t>
      </w:r>
      <w:r w:rsidR="00B52724">
        <w:rPr>
          <w:spacing w:val="-5"/>
        </w:rPr>
        <w:t xml:space="preserve"> </w:t>
      </w:r>
      <w:hyperlink r:id="rId9" w:history="1">
        <w:r w:rsidR="00B52724" w:rsidRPr="00B52724">
          <w:rPr>
            <w:rStyle w:val="Collegamentoipertestuale"/>
            <w:rFonts w:ascii="Times New Roman" w:hAnsi="Times New Roman"/>
            <w:i/>
            <w:sz w:val="16"/>
            <w:szCs w:val="16"/>
          </w:rPr>
          <w:t>Acquista da VP</w:t>
        </w:r>
      </w:hyperlink>
      <w:bookmarkStart w:id="0" w:name="_GoBack"/>
      <w:bookmarkEnd w:id="0"/>
    </w:p>
    <w:p w14:paraId="19D1C0A1" w14:textId="77777777" w:rsidR="001C7968" w:rsidRPr="00916A2B" w:rsidRDefault="001C7968" w:rsidP="001C7968">
      <w:pPr>
        <w:pStyle w:val="Testo1"/>
        <w:spacing w:before="0"/>
      </w:pPr>
      <w:r w:rsidRPr="00916A2B">
        <w:t>Contenuti del laboratorio online a distanza.</w:t>
      </w:r>
    </w:p>
    <w:p w14:paraId="1ED7B203" w14:textId="77777777" w:rsidR="001C7968" w:rsidRPr="00916A2B" w:rsidRDefault="001C7968" w:rsidP="001C7968">
      <w:pPr>
        <w:pStyle w:val="Testo1"/>
        <w:spacing w:before="0"/>
      </w:pPr>
      <w:r w:rsidRPr="00916A2B">
        <w:t>I materiali del corso saranno disponibili online sulla piattaforma Blackboard.</w:t>
      </w:r>
    </w:p>
    <w:p w14:paraId="53D4E88B" w14:textId="77777777" w:rsidR="001C7968" w:rsidRPr="00916A2B" w:rsidRDefault="001C7968" w:rsidP="001C7968">
      <w:pPr>
        <w:pStyle w:val="Testo1"/>
        <w:rPr>
          <w:i/>
        </w:rPr>
      </w:pPr>
      <w:r w:rsidRPr="00916A2B">
        <w:rPr>
          <w:i/>
        </w:rPr>
        <w:t>Testi consigliati per la statistica descrittiva e le applicazioni su excel</w:t>
      </w:r>
    </w:p>
    <w:p w14:paraId="29E9F2F7" w14:textId="77777777" w:rsidR="001C7968" w:rsidRPr="00184C2E" w:rsidRDefault="001C7968" w:rsidP="001C7968">
      <w:pPr>
        <w:pStyle w:val="Testo1"/>
        <w:spacing w:before="0"/>
      </w:pPr>
      <w:r w:rsidRPr="00916A2B">
        <w:rPr>
          <w:smallCaps/>
          <w:spacing w:val="-5"/>
          <w:sz w:val="16"/>
        </w:rPr>
        <w:t>C. Marabelli-V. Piroli-S. Tagliabue</w:t>
      </w:r>
      <w:r w:rsidRPr="00916A2B">
        <w:t xml:space="preserve">, </w:t>
      </w:r>
      <w:r w:rsidRPr="00916A2B">
        <w:rPr>
          <w:i/>
        </w:rPr>
        <w:t>Psicologia ed excel</w:t>
      </w:r>
      <w:r w:rsidRPr="00916A2B">
        <w:t>, EDUcatt, 2010.</w:t>
      </w:r>
    </w:p>
    <w:p w14:paraId="0F1AB8BD" w14:textId="77777777" w:rsidR="001C7968" w:rsidRDefault="001C7968" w:rsidP="001C7968">
      <w:pPr>
        <w:spacing w:before="240" w:after="120"/>
        <w:rPr>
          <w:b/>
          <w:i/>
          <w:sz w:val="18"/>
        </w:rPr>
      </w:pPr>
      <w:r>
        <w:rPr>
          <w:b/>
          <w:i/>
          <w:sz w:val="18"/>
        </w:rPr>
        <w:t>DIDATTICA DEL CORSO</w:t>
      </w:r>
    </w:p>
    <w:p w14:paraId="0F2DD752" w14:textId="77777777" w:rsidR="001C7968" w:rsidRPr="00184C2E" w:rsidRDefault="001C7968" w:rsidP="001C7968">
      <w:pPr>
        <w:pStyle w:val="Testo2"/>
      </w:pPr>
      <w:r w:rsidRPr="00184C2E">
        <w:t>Lezioni ed esercitazioni in aula; didattica laboratoriale a distanza che consentirà agli studenti di mettere in pratica gli apprendimenti delle lezioni teoriche lavorando su brevi esempi di ricerca e facendo analisi di dati quantitativi.</w:t>
      </w:r>
    </w:p>
    <w:p w14:paraId="3D9DBD62" w14:textId="16A2B7A7" w:rsidR="000964B7" w:rsidRDefault="000964B7" w:rsidP="000964B7">
      <w:pPr>
        <w:spacing w:before="240" w:after="120"/>
        <w:rPr>
          <w:b/>
          <w:i/>
          <w:sz w:val="18"/>
        </w:rPr>
      </w:pPr>
      <w:r>
        <w:rPr>
          <w:b/>
          <w:i/>
          <w:sz w:val="18"/>
        </w:rPr>
        <w:t>METODO E CRITERI DI VALUTAZIONE</w:t>
      </w:r>
    </w:p>
    <w:p w14:paraId="20CA27A1" w14:textId="0D407DCF" w:rsidR="008467EC" w:rsidRPr="008467EC" w:rsidRDefault="008467EC" w:rsidP="008467EC">
      <w:pPr>
        <w:tabs>
          <w:tab w:val="clear" w:pos="284"/>
        </w:tabs>
        <w:spacing w:line="259" w:lineRule="auto"/>
        <w:ind w:firstLine="284"/>
        <w:jc w:val="left"/>
        <w:rPr>
          <w:rFonts w:eastAsiaTheme="minorHAnsi"/>
          <w:sz w:val="18"/>
          <w:szCs w:val="18"/>
          <w:lang w:eastAsia="en-US"/>
        </w:rPr>
      </w:pPr>
      <w:r w:rsidRPr="008467EC">
        <w:rPr>
          <w:rFonts w:eastAsiaTheme="minorHAnsi"/>
          <w:sz w:val="18"/>
          <w:szCs w:val="18"/>
          <w:lang w:eastAsia="en-US"/>
        </w:rPr>
        <w:t xml:space="preserve">L'esame consisterà in una prova scritta, con possibilità, su richiesta </w:t>
      </w:r>
      <w:r>
        <w:rPr>
          <w:rFonts w:eastAsiaTheme="minorHAnsi"/>
          <w:sz w:val="18"/>
          <w:szCs w:val="18"/>
          <w:lang w:eastAsia="en-US"/>
        </w:rPr>
        <w:t xml:space="preserve">della Commissione </w:t>
      </w:r>
      <w:r w:rsidRPr="008467EC">
        <w:rPr>
          <w:rFonts w:eastAsiaTheme="minorHAnsi"/>
          <w:sz w:val="18"/>
          <w:szCs w:val="18"/>
          <w:lang w:eastAsia="en-US"/>
        </w:rPr>
        <w:t>d'esame e/o dello studente, di una prova orale di approfondimento e integrazione da effettuarsi secondo le modalità disposte dalla Commissione.</w:t>
      </w:r>
    </w:p>
    <w:p w14:paraId="677729D2" w14:textId="2459AA33" w:rsidR="000964B7" w:rsidRPr="00184C2E" w:rsidRDefault="008467EC" w:rsidP="000964B7">
      <w:pPr>
        <w:pStyle w:val="Testo2"/>
      </w:pPr>
      <w:r>
        <w:t xml:space="preserve">L’esame scritto </w:t>
      </w:r>
      <w:r w:rsidR="000964B7" w:rsidRPr="0046444D">
        <w:t xml:space="preserve">prevede </w:t>
      </w:r>
      <w:r w:rsidR="000964B7">
        <w:t xml:space="preserve">tre parti: </w:t>
      </w:r>
      <w:r w:rsidR="000964B7" w:rsidRPr="0046444D">
        <w:t>domande a scelta mu</w:t>
      </w:r>
      <w:r w:rsidR="000964B7">
        <w:t>l</w:t>
      </w:r>
      <w:r w:rsidR="000964B7" w:rsidRPr="0046444D">
        <w:t xml:space="preserve">tipla, brevi esercizi e </w:t>
      </w:r>
      <w:r w:rsidR="000964B7">
        <w:t>un esercizio complesso</w:t>
      </w:r>
      <w:r w:rsidR="000964B7" w:rsidRPr="0046444D">
        <w:t xml:space="preserve">. </w:t>
      </w:r>
      <w:r w:rsidR="000964B7">
        <w:t>Le</w:t>
      </w:r>
      <w:r w:rsidR="000964B7" w:rsidRPr="0046444D">
        <w:t xml:space="preserve"> domande a scelta multipla</w:t>
      </w:r>
      <w:r w:rsidR="000964B7">
        <w:t xml:space="preserve"> valuteranno la conoscenza dei</w:t>
      </w:r>
      <w:r w:rsidR="000964B7" w:rsidRPr="0046444D">
        <w:t xml:space="preserve"> </w:t>
      </w:r>
      <w:r w:rsidR="000964B7">
        <w:t xml:space="preserve">concetti di </w:t>
      </w:r>
      <w:r w:rsidR="000964B7" w:rsidRPr="0046444D">
        <w:t xml:space="preserve">base </w:t>
      </w:r>
      <w:r w:rsidR="000964B7">
        <w:t>presentati nel manuale e durante le lezioni (massimo 14 punti); i brevi esercizi valuteranno le competenze sviluppate nel laboratorio a distanza e l’abilità critica e riflessiva sviluppata durante il corso (massimo 8 punti); l’esercizio complesso valuterà la capacità di integrare le conoscenze acquisite, di essere autonomo nella valutazione di una ricerca e di saper interpretare e rielaborare le informazioni contenute in una ricerca, utilizzando anche analisi statistiche dei dati (massimo 8 punti)</w:t>
      </w:r>
      <w:r w:rsidR="000964B7" w:rsidRPr="0046444D">
        <w:t xml:space="preserve">. </w:t>
      </w:r>
      <w:r w:rsidR="000964B7">
        <w:t xml:space="preserve">Il punteggio finale dello scritto deve raggiungere la sufficienza. </w:t>
      </w:r>
      <w:r w:rsidR="000964B7" w:rsidRPr="001F1658">
        <w:t>Non è possibile suddividere l’esame.</w:t>
      </w:r>
    </w:p>
    <w:p w14:paraId="53520443" w14:textId="77777777" w:rsidR="00184C2E" w:rsidRDefault="00184C2E" w:rsidP="00184C2E">
      <w:pPr>
        <w:spacing w:before="240" w:after="120" w:line="240" w:lineRule="exact"/>
        <w:rPr>
          <w:b/>
          <w:i/>
          <w:sz w:val="18"/>
        </w:rPr>
      </w:pPr>
      <w:r>
        <w:rPr>
          <w:b/>
          <w:i/>
          <w:sz w:val="18"/>
        </w:rPr>
        <w:t>AVVERTENZE E PREREQUISITI</w:t>
      </w:r>
    </w:p>
    <w:p w14:paraId="0C42D6BA" w14:textId="77777777" w:rsidR="00563BDF" w:rsidRDefault="00184C2E" w:rsidP="001600DB">
      <w:pPr>
        <w:pStyle w:val="Testo2"/>
      </w:pPr>
      <w:r>
        <w:lastRenderedPageBreak/>
        <w:t>Lo studente dovrà possedere conoscenze di base relativamente ai concetti di logica e di matematica (operazioni algebriche, incognite, equivalenze, equazioni).</w:t>
      </w:r>
    </w:p>
    <w:p w14:paraId="53DAFDC1" w14:textId="77777777" w:rsidR="00563BDF" w:rsidRDefault="00563BDF" w:rsidP="00563BDF">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E2AA023" w14:textId="77777777" w:rsidR="00184C2E" w:rsidRPr="00184C2E" w:rsidRDefault="00184C2E" w:rsidP="001600DB">
      <w:pPr>
        <w:pStyle w:val="Testo2"/>
        <w:spacing w:before="120"/>
        <w:rPr>
          <w:i/>
          <w:noProof w:val="0"/>
        </w:rPr>
      </w:pPr>
      <w:r>
        <w:rPr>
          <w:i/>
          <w:noProof w:val="0"/>
        </w:rPr>
        <w:t>Orario e luogo di ricevimento</w:t>
      </w:r>
    </w:p>
    <w:p w14:paraId="544E3063" w14:textId="077DF903" w:rsidR="00184C2E" w:rsidRPr="00184C2E" w:rsidRDefault="00733C76" w:rsidP="001600DB">
      <w:pPr>
        <w:pStyle w:val="Testo2"/>
      </w:pPr>
      <w:r>
        <w:t>Il Prof. Pietro Cipresso e l</w:t>
      </w:r>
      <w:r w:rsidR="008C14BA">
        <w:t>a</w:t>
      </w:r>
      <w:r w:rsidR="00184C2E" w:rsidRPr="0046444D">
        <w:t xml:space="preserve"> Prof</w:t>
      </w:r>
      <w:r w:rsidR="00184C2E">
        <w:t>.</w:t>
      </w:r>
      <w:r w:rsidR="00184C2E" w:rsidRPr="0046444D">
        <w:t xml:space="preserve"> </w:t>
      </w:r>
      <w:r w:rsidR="008C14BA">
        <w:t>Valentina Piroli</w:t>
      </w:r>
      <w:r w:rsidR="00184C2E" w:rsidRPr="0046444D">
        <w:t xml:space="preserve"> ricev</w:t>
      </w:r>
      <w:r>
        <w:t>ono</w:t>
      </w:r>
      <w:r w:rsidR="00184C2E" w:rsidRPr="0046444D">
        <w:t xml:space="preserve"> alla fine delle lezioni o fissando un</w:t>
      </w:r>
      <w:r w:rsidR="00C85267">
        <w:t xml:space="preserve"> </w:t>
      </w:r>
      <w:r w:rsidR="00184C2E" w:rsidRPr="0046444D">
        <w:t>incontro sc</w:t>
      </w:r>
      <w:r w:rsidR="00184C2E">
        <w:t>r</w:t>
      </w:r>
      <w:r w:rsidR="00184C2E" w:rsidRPr="0046444D">
        <w:t>ivendo una email a</w:t>
      </w:r>
      <w:r>
        <w:t>i</w:t>
      </w:r>
      <w:r w:rsidR="00184C2E" w:rsidRPr="0046444D">
        <w:t xml:space="preserve"> </w:t>
      </w:r>
      <w:r>
        <w:t>rispettivi</w:t>
      </w:r>
      <w:r w:rsidR="00184C2E" w:rsidRPr="0046444D">
        <w:t xml:space="preserve"> indirizz</w:t>
      </w:r>
      <w:r>
        <w:t>i</w:t>
      </w:r>
      <w:r w:rsidR="00184C2E" w:rsidRPr="0046444D">
        <w:t xml:space="preserve">: </w:t>
      </w:r>
      <w:r>
        <w:t xml:space="preserve">pietro.cipresso@unicatt.it; </w:t>
      </w:r>
      <w:hyperlink r:id="rId10" w:history="1"/>
      <w:r w:rsidR="008C14BA">
        <w:t>valentina.piroli</w:t>
      </w:r>
      <w:r w:rsidR="00184C2E" w:rsidRPr="0046444D">
        <w:t>@unicatt.it</w:t>
      </w:r>
      <w:r w:rsidR="001600DB">
        <w:t>.</w:t>
      </w:r>
    </w:p>
    <w:sectPr w:rsidR="00184C2E" w:rsidRPr="00184C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1E309" w14:textId="77777777" w:rsidR="00B52724" w:rsidRDefault="00B52724" w:rsidP="00B52724">
      <w:pPr>
        <w:spacing w:line="240" w:lineRule="auto"/>
      </w:pPr>
      <w:r>
        <w:separator/>
      </w:r>
    </w:p>
  </w:endnote>
  <w:endnote w:type="continuationSeparator" w:id="0">
    <w:p w14:paraId="78C49926" w14:textId="77777777" w:rsidR="00B52724" w:rsidRDefault="00B52724" w:rsidP="00B52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9CB35" w14:textId="77777777" w:rsidR="00B52724" w:rsidRDefault="00B52724" w:rsidP="00B52724">
      <w:pPr>
        <w:spacing w:line="240" w:lineRule="auto"/>
      </w:pPr>
      <w:r>
        <w:separator/>
      </w:r>
    </w:p>
  </w:footnote>
  <w:footnote w:type="continuationSeparator" w:id="0">
    <w:p w14:paraId="02AEC92C" w14:textId="77777777" w:rsidR="00B52724" w:rsidRDefault="00B52724" w:rsidP="00B52724">
      <w:pPr>
        <w:spacing w:line="240" w:lineRule="auto"/>
      </w:pPr>
      <w:r>
        <w:continuationSeparator/>
      </w:r>
    </w:p>
  </w:footnote>
  <w:footnote w:id="1">
    <w:p w14:paraId="54AA379B" w14:textId="10C5A8D3" w:rsidR="00B52724" w:rsidRDefault="00B5272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415"/>
    <w:multiLevelType w:val="multilevel"/>
    <w:tmpl w:val="DEEECBDE"/>
    <w:lvl w:ilvl="0">
      <w:start w:val="1"/>
      <w:numFmt w:val="decimal"/>
      <w:lvlText w:val="%1."/>
      <w:lvlJc w:val="left"/>
      <w:pPr>
        <w:ind w:left="720" w:hanging="360"/>
      </w:pPr>
      <w:rPr>
        <w:rFonts w:hint="default"/>
      </w:rPr>
    </w:lvl>
    <w:lvl w:ilvl="1">
      <w:start w:val="1"/>
      <w:numFmt w:val="decimal"/>
      <w:isLgl/>
      <w:lvlText w:val="%1.%2."/>
      <w:lvlJc w:val="left"/>
      <w:pPr>
        <w:ind w:left="1103" w:hanging="38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3F5585C"/>
    <w:multiLevelType w:val="multilevel"/>
    <w:tmpl w:val="0F6E7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6C95C11"/>
    <w:multiLevelType w:val="multilevel"/>
    <w:tmpl w:val="75C0D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05E7D6E"/>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281722C7"/>
    <w:multiLevelType w:val="multilevel"/>
    <w:tmpl w:val="DFA0ACD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111477"/>
    <w:multiLevelType w:val="multilevel"/>
    <w:tmpl w:val="0160F9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C01367C"/>
    <w:multiLevelType w:val="multilevel"/>
    <w:tmpl w:val="D640F062"/>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3E7E27C7"/>
    <w:multiLevelType w:val="hybridMultilevel"/>
    <w:tmpl w:val="6428E1FA"/>
    <w:lvl w:ilvl="0" w:tplc="C138F180">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C17342"/>
    <w:multiLevelType w:val="hybridMultilevel"/>
    <w:tmpl w:val="D624C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0F6ADB"/>
    <w:multiLevelType w:val="hybridMultilevel"/>
    <w:tmpl w:val="30A80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619E1"/>
    <w:multiLevelType w:val="multilevel"/>
    <w:tmpl w:val="054C9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7D7352F"/>
    <w:multiLevelType w:val="multilevel"/>
    <w:tmpl w:val="0160F9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D7F3814"/>
    <w:multiLevelType w:val="hybridMultilevel"/>
    <w:tmpl w:val="2F9E14A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3">
    <w:nsid w:val="7FA6593D"/>
    <w:multiLevelType w:val="multilevel"/>
    <w:tmpl w:val="A55E7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0"/>
  </w:num>
  <w:num w:numId="3">
    <w:abstractNumId w:val="9"/>
  </w:num>
  <w:num w:numId="4">
    <w:abstractNumId w:val="1"/>
  </w:num>
  <w:num w:numId="5">
    <w:abstractNumId w:val="8"/>
  </w:num>
  <w:num w:numId="6">
    <w:abstractNumId w:val="7"/>
  </w:num>
  <w:num w:numId="7">
    <w:abstractNumId w:val="3"/>
  </w:num>
  <w:num w:numId="8">
    <w:abstractNumId w:val="0"/>
  </w:num>
  <w:num w:numId="9">
    <w:abstractNumId w:val="2"/>
  </w:num>
  <w:num w:numId="10">
    <w:abstractNumId w:val="11"/>
  </w:num>
  <w:num w:numId="11">
    <w:abstractNumId w:val="5"/>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B7"/>
    <w:rsid w:val="000964B7"/>
    <w:rsid w:val="000F214D"/>
    <w:rsid w:val="001600DB"/>
    <w:rsid w:val="00184C2E"/>
    <w:rsid w:val="00187B99"/>
    <w:rsid w:val="001C7968"/>
    <w:rsid w:val="002014DD"/>
    <w:rsid w:val="002777A0"/>
    <w:rsid w:val="002D5E17"/>
    <w:rsid w:val="004D1217"/>
    <w:rsid w:val="004D6008"/>
    <w:rsid w:val="005004D9"/>
    <w:rsid w:val="00563BDF"/>
    <w:rsid w:val="00640794"/>
    <w:rsid w:val="006F1772"/>
    <w:rsid w:val="00733C76"/>
    <w:rsid w:val="008467EC"/>
    <w:rsid w:val="00861C21"/>
    <w:rsid w:val="008942E7"/>
    <w:rsid w:val="008A1204"/>
    <w:rsid w:val="008C14BA"/>
    <w:rsid w:val="00900CCA"/>
    <w:rsid w:val="00916A2B"/>
    <w:rsid w:val="00924B77"/>
    <w:rsid w:val="00940DA2"/>
    <w:rsid w:val="00963EFB"/>
    <w:rsid w:val="009E055C"/>
    <w:rsid w:val="00A20180"/>
    <w:rsid w:val="00A613B7"/>
    <w:rsid w:val="00A74F6F"/>
    <w:rsid w:val="00AD7557"/>
    <w:rsid w:val="00B4160C"/>
    <w:rsid w:val="00B50C5D"/>
    <w:rsid w:val="00B51253"/>
    <w:rsid w:val="00B525CC"/>
    <w:rsid w:val="00B52724"/>
    <w:rsid w:val="00BD2835"/>
    <w:rsid w:val="00C3324E"/>
    <w:rsid w:val="00C7537A"/>
    <w:rsid w:val="00C85267"/>
    <w:rsid w:val="00D04E91"/>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6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numPr>
        <w:numId w:val="7"/>
      </w:numPr>
      <w:spacing w:before="480" w:line="240" w:lineRule="exact"/>
      <w:jc w:val="both"/>
      <w:outlineLvl w:val="0"/>
    </w:pPr>
    <w:rPr>
      <w:rFonts w:ascii="Times" w:hAnsi="Times"/>
      <w:b/>
      <w:noProof/>
    </w:rPr>
  </w:style>
  <w:style w:type="paragraph" w:styleId="Titolo2">
    <w:name w:val="heading 2"/>
    <w:next w:val="Titolo3"/>
    <w:link w:val="Titolo2Carattere"/>
    <w:qFormat/>
    <w:rsid w:val="00E607E6"/>
    <w:pPr>
      <w:numPr>
        <w:ilvl w:val="1"/>
        <w:numId w:val="7"/>
      </w:numPr>
      <w:spacing w:line="240" w:lineRule="exact"/>
      <w:jc w:val="both"/>
      <w:outlineLvl w:val="1"/>
    </w:pPr>
    <w:rPr>
      <w:rFonts w:ascii="Times" w:hAnsi="Times"/>
      <w:smallCaps/>
      <w:noProof/>
      <w:sz w:val="18"/>
    </w:rPr>
  </w:style>
  <w:style w:type="paragraph" w:styleId="Titolo3">
    <w:name w:val="heading 3"/>
    <w:next w:val="Normale"/>
    <w:qFormat/>
    <w:rsid w:val="00A74F6F"/>
    <w:pPr>
      <w:numPr>
        <w:ilvl w:val="2"/>
        <w:numId w:val="7"/>
      </w:numPr>
      <w:spacing w:before="240" w:after="120" w:line="240" w:lineRule="exact"/>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2777A0"/>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2777A0"/>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semiHidden/>
    <w:unhideWhenUsed/>
    <w:qFormat/>
    <w:rsid w:val="002777A0"/>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2777A0"/>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2777A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777A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4C2E"/>
    <w:pPr>
      <w:spacing w:line="240" w:lineRule="exact"/>
      <w:ind w:left="720"/>
      <w:contextualSpacing/>
    </w:pPr>
    <w:rPr>
      <w:rFonts w:ascii="Times" w:hAnsi="Times"/>
      <w:szCs w:val="20"/>
    </w:rPr>
  </w:style>
  <w:style w:type="character" w:styleId="Collegamentoipertestuale">
    <w:name w:val="Hyperlink"/>
    <w:basedOn w:val="Carpredefinitoparagrafo"/>
    <w:rsid w:val="00733C76"/>
    <w:rPr>
      <w:color w:val="0563C1" w:themeColor="hyperlink"/>
      <w:u w:val="single"/>
    </w:rPr>
  </w:style>
  <w:style w:type="character" w:customStyle="1" w:styleId="Menzionenonrisolta1">
    <w:name w:val="Menzione non risolta1"/>
    <w:basedOn w:val="Carpredefinitoparagrafo"/>
    <w:uiPriority w:val="99"/>
    <w:semiHidden/>
    <w:unhideWhenUsed/>
    <w:rsid w:val="00733C76"/>
    <w:rPr>
      <w:color w:val="605E5C"/>
      <w:shd w:val="clear" w:color="auto" w:fill="E1DFDD"/>
    </w:rPr>
  </w:style>
  <w:style w:type="character" w:customStyle="1" w:styleId="Titolo4Carattere">
    <w:name w:val="Titolo 4 Carattere"/>
    <w:basedOn w:val="Carpredefinitoparagrafo"/>
    <w:link w:val="Titolo4"/>
    <w:semiHidden/>
    <w:rsid w:val="002777A0"/>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2777A0"/>
    <w:rPr>
      <w:rFonts w:asciiTheme="majorHAnsi" w:eastAsiaTheme="majorEastAsia" w:hAnsiTheme="majorHAnsi" w:cstheme="majorBidi"/>
      <w:color w:val="2E74B5" w:themeColor="accent1" w:themeShade="BF"/>
      <w:szCs w:val="24"/>
    </w:rPr>
  </w:style>
  <w:style w:type="character" w:customStyle="1" w:styleId="Titolo6Carattere">
    <w:name w:val="Titolo 6 Carattere"/>
    <w:basedOn w:val="Carpredefinitoparagrafo"/>
    <w:link w:val="Titolo6"/>
    <w:semiHidden/>
    <w:rsid w:val="002777A0"/>
    <w:rPr>
      <w:rFonts w:asciiTheme="majorHAnsi" w:eastAsiaTheme="majorEastAsia" w:hAnsiTheme="majorHAnsi" w:cstheme="majorBidi"/>
      <w:color w:val="1F4D78" w:themeColor="accent1" w:themeShade="7F"/>
      <w:szCs w:val="24"/>
    </w:rPr>
  </w:style>
  <w:style w:type="character" w:customStyle="1" w:styleId="Titolo7Carattere">
    <w:name w:val="Titolo 7 Carattere"/>
    <w:basedOn w:val="Carpredefinitoparagrafo"/>
    <w:link w:val="Titolo7"/>
    <w:semiHidden/>
    <w:rsid w:val="002777A0"/>
    <w:rPr>
      <w:rFonts w:asciiTheme="majorHAnsi" w:eastAsiaTheme="majorEastAsia" w:hAnsiTheme="majorHAnsi" w:cstheme="majorBidi"/>
      <w:i/>
      <w:iCs/>
      <w:color w:val="1F4D78" w:themeColor="accent1" w:themeShade="7F"/>
      <w:szCs w:val="24"/>
    </w:rPr>
  </w:style>
  <w:style w:type="character" w:customStyle="1" w:styleId="Titolo8Carattere">
    <w:name w:val="Titolo 8 Carattere"/>
    <w:basedOn w:val="Carpredefinitoparagrafo"/>
    <w:link w:val="Titolo8"/>
    <w:semiHidden/>
    <w:rsid w:val="002777A0"/>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2777A0"/>
    <w:rPr>
      <w:rFonts w:asciiTheme="majorHAnsi" w:eastAsiaTheme="majorEastAsia" w:hAnsiTheme="majorHAnsi" w:cstheme="majorBidi"/>
      <w:i/>
      <w:iCs/>
      <w:color w:val="272727" w:themeColor="text1" w:themeTint="D8"/>
      <w:sz w:val="21"/>
      <w:szCs w:val="21"/>
    </w:rPr>
  </w:style>
  <w:style w:type="paragraph" w:styleId="Testonotaapidipagina">
    <w:name w:val="footnote text"/>
    <w:basedOn w:val="Normale"/>
    <w:link w:val="TestonotaapidipaginaCarattere"/>
    <w:semiHidden/>
    <w:unhideWhenUsed/>
    <w:rsid w:val="00B5272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52724"/>
  </w:style>
  <w:style w:type="character" w:styleId="Rimandonotaapidipagina">
    <w:name w:val="footnote reference"/>
    <w:basedOn w:val="Carpredefinitoparagrafo"/>
    <w:semiHidden/>
    <w:unhideWhenUsed/>
    <w:rsid w:val="00B52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numPr>
        <w:numId w:val="7"/>
      </w:numPr>
      <w:spacing w:before="480" w:line="240" w:lineRule="exact"/>
      <w:jc w:val="both"/>
      <w:outlineLvl w:val="0"/>
    </w:pPr>
    <w:rPr>
      <w:rFonts w:ascii="Times" w:hAnsi="Times"/>
      <w:b/>
      <w:noProof/>
    </w:rPr>
  </w:style>
  <w:style w:type="paragraph" w:styleId="Titolo2">
    <w:name w:val="heading 2"/>
    <w:next w:val="Titolo3"/>
    <w:link w:val="Titolo2Carattere"/>
    <w:qFormat/>
    <w:rsid w:val="00E607E6"/>
    <w:pPr>
      <w:numPr>
        <w:ilvl w:val="1"/>
        <w:numId w:val="7"/>
      </w:numPr>
      <w:spacing w:line="240" w:lineRule="exact"/>
      <w:jc w:val="both"/>
      <w:outlineLvl w:val="1"/>
    </w:pPr>
    <w:rPr>
      <w:rFonts w:ascii="Times" w:hAnsi="Times"/>
      <w:smallCaps/>
      <w:noProof/>
      <w:sz w:val="18"/>
    </w:rPr>
  </w:style>
  <w:style w:type="paragraph" w:styleId="Titolo3">
    <w:name w:val="heading 3"/>
    <w:next w:val="Normale"/>
    <w:qFormat/>
    <w:rsid w:val="00A74F6F"/>
    <w:pPr>
      <w:numPr>
        <w:ilvl w:val="2"/>
        <w:numId w:val="7"/>
      </w:numPr>
      <w:spacing w:before="240" w:after="120" w:line="240" w:lineRule="exact"/>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2777A0"/>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2777A0"/>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semiHidden/>
    <w:unhideWhenUsed/>
    <w:qFormat/>
    <w:rsid w:val="002777A0"/>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2777A0"/>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2777A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777A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4C2E"/>
    <w:pPr>
      <w:spacing w:line="240" w:lineRule="exact"/>
      <w:ind w:left="720"/>
      <w:contextualSpacing/>
    </w:pPr>
    <w:rPr>
      <w:rFonts w:ascii="Times" w:hAnsi="Times"/>
      <w:szCs w:val="20"/>
    </w:rPr>
  </w:style>
  <w:style w:type="character" w:styleId="Collegamentoipertestuale">
    <w:name w:val="Hyperlink"/>
    <w:basedOn w:val="Carpredefinitoparagrafo"/>
    <w:rsid w:val="00733C76"/>
    <w:rPr>
      <w:color w:val="0563C1" w:themeColor="hyperlink"/>
      <w:u w:val="single"/>
    </w:rPr>
  </w:style>
  <w:style w:type="character" w:customStyle="1" w:styleId="Menzionenonrisolta1">
    <w:name w:val="Menzione non risolta1"/>
    <w:basedOn w:val="Carpredefinitoparagrafo"/>
    <w:uiPriority w:val="99"/>
    <w:semiHidden/>
    <w:unhideWhenUsed/>
    <w:rsid w:val="00733C76"/>
    <w:rPr>
      <w:color w:val="605E5C"/>
      <w:shd w:val="clear" w:color="auto" w:fill="E1DFDD"/>
    </w:rPr>
  </w:style>
  <w:style w:type="character" w:customStyle="1" w:styleId="Titolo4Carattere">
    <w:name w:val="Titolo 4 Carattere"/>
    <w:basedOn w:val="Carpredefinitoparagrafo"/>
    <w:link w:val="Titolo4"/>
    <w:semiHidden/>
    <w:rsid w:val="002777A0"/>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2777A0"/>
    <w:rPr>
      <w:rFonts w:asciiTheme="majorHAnsi" w:eastAsiaTheme="majorEastAsia" w:hAnsiTheme="majorHAnsi" w:cstheme="majorBidi"/>
      <w:color w:val="2E74B5" w:themeColor="accent1" w:themeShade="BF"/>
      <w:szCs w:val="24"/>
    </w:rPr>
  </w:style>
  <w:style w:type="character" w:customStyle="1" w:styleId="Titolo6Carattere">
    <w:name w:val="Titolo 6 Carattere"/>
    <w:basedOn w:val="Carpredefinitoparagrafo"/>
    <w:link w:val="Titolo6"/>
    <w:semiHidden/>
    <w:rsid w:val="002777A0"/>
    <w:rPr>
      <w:rFonts w:asciiTheme="majorHAnsi" w:eastAsiaTheme="majorEastAsia" w:hAnsiTheme="majorHAnsi" w:cstheme="majorBidi"/>
      <w:color w:val="1F4D78" w:themeColor="accent1" w:themeShade="7F"/>
      <w:szCs w:val="24"/>
    </w:rPr>
  </w:style>
  <w:style w:type="character" w:customStyle="1" w:styleId="Titolo7Carattere">
    <w:name w:val="Titolo 7 Carattere"/>
    <w:basedOn w:val="Carpredefinitoparagrafo"/>
    <w:link w:val="Titolo7"/>
    <w:semiHidden/>
    <w:rsid w:val="002777A0"/>
    <w:rPr>
      <w:rFonts w:asciiTheme="majorHAnsi" w:eastAsiaTheme="majorEastAsia" w:hAnsiTheme="majorHAnsi" w:cstheme="majorBidi"/>
      <w:i/>
      <w:iCs/>
      <w:color w:val="1F4D78" w:themeColor="accent1" w:themeShade="7F"/>
      <w:szCs w:val="24"/>
    </w:rPr>
  </w:style>
  <w:style w:type="character" w:customStyle="1" w:styleId="Titolo8Carattere">
    <w:name w:val="Titolo 8 Carattere"/>
    <w:basedOn w:val="Carpredefinitoparagrafo"/>
    <w:link w:val="Titolo8"/>
    <w:semiHidden/>
    <w:rsid w:val="002777A0"/>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2777A0"/>
    <w:rPr>
      <w:rFonts w:asciiTheme="majorHAnsi" w:eastAsiaTheme="majorEastAsia" w:hAnsiTheme="majorHAnsi" w:cstheme="majorBidi"/>
      <w:i/>
      <w:iCs/>
      <w:color w:val="272727" w:themeColor="text1" w:themeTint="D8"/>
      <w:sz w:val="21"/>
      <w:szCs w:val="21"/>
    </w:rPr>
  </w:style>
  <w:style w:type="paragraph" w:styleId="Testonotaapidipagina">
    <w:name w:val="footnote text"/>
    <w:basedOn w:val="Normale"/>
    <w:link w:val="TestonotaapidipaginaCarattere"/>
    <w:semiHidden/>
    <w:unhideWhenUsed/>
    <w:rsid w:val="00B5272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52724"/>
  </w:style>
  <w:style w:type="character" w:styleId="Rimandonotaapidipagina">
    <w:name w:val="footnote reference"/>
    <w:basedOn w:val="Carpredefinitoparagrafo"/>
    <w:semiHidden/>
    <w:unhideWhenUsed/>
    <w:rsid w:val="00B52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2155">
      <w:bodyDiv w:val="1"/>
      <w:marLeft w:val="0"/>
      <w:marRight w:val="0"/>
      <w:marTop w:val="0"/>
      <w:marBottom w:val="0"/>
      <w:divBdr>
        <w:top w:val="none" w:sz="0" w:space="0" w:color="auto"/>
        <w:left w:val="none" w:sz="0" w:space="0" w:color="auto"/>
        <w:bottom w:val="none" w:sz="0" w:space="0" w:color="auto"/>
        <w:right w:val="none" w:sz="0" w:space="0" w:color="auto"/>
      </w:divBdr>
    </w:div>
    <w:div w:id="19219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https://librerie.unicatt.it/scheda-libro/dennis-howitt-duncan-cramer/metodologia-della-ricerca-in-psicologia-ediz-mylab-9788891909671-6834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E272-7259-4574-AAB5-5B4C3EA9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883</Words>
  <Characters>5605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2020-05-14T08:52:00Z</dcterms:created>
  <dcterms:modified xsi:type="dcterms:W3CDTF">2020-08-04T07:56:00Z</dcterms:modified>
</cp:coreProperties>
</file>