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66" w:rsidRPr="00EB7A70" w:rsidRDefault="00650E66" w:rsidP="00650E66">
      <w:pPr>
        <w:pStyle w:val="Titolo1"/>
        <w:rPr>
          <w:rFonts w:ascii="Times New Roman" w:hAnsi="Times New Roman"/>
        </w:rPr>
      </w:pPr>
      <w:r w:rsidRPr="00EB7A70">
        <w:rPr>
          <w:rFonts w:ascii="Times New Roman" w:hAnsi="Times New Roman"/>
        </w:rPr>
        <w:t>Storia della musica</w:t>
      </w:r>
    </w:p>
    <w:p w:rsidR="00650E66" w:rsidRPr="005D69D4" w:rsidRDefault="00650E66" w:rsidP="00650E66">
      <w:pPr>
        <w:pStyle w:val="Titolo2"/>
        <w:rPr>
          <w:rFonts w:ascii="Times New Roman" w:hAnsi="Times New Roman"/>
        </w:rPr>
      </w:pPr>
      <w:r w:rsidRPr="005D69D4">
        <w:rPr>
          <w:rFonts w:ascii="Times New Roman" w:hAnsi="Times New Roman"/>
        </w:rPr>
        <w:t>Prof. Rosa Cafiero</w:t>
      </w:r>
    </w:p>
    <w:p w:rsidR="002D5E17" w:rsidRDefault="00650E66" w:rsidP="00650E66">
      <w:pPr>
        <w:spacing w:before="240" w:after="120" w:line="240" w:lineRule="exact"/>
        <w:rPr>
          <w:b/>
          <w:i/>
          <w:sz w:val="18"/>
        </w:rPr>
      </w:pPr>
      <w:r>
        <w:rPr>
          <w:b/>
          <w:i/>
          <w:sz w:val="18"/>
        </w:rPr>
        <w:t>OBIETTIVO DEL CORSO E RISULTATI DI APPRENDIMENTO ATTESI</w:t>
      </w:r>
    </w:p>
    <w:p w:rsidR="00650E66" w:rsidRPr="00650E66" w:rsidRDefault="00650E66" w:rsidP="005D69D4">
      <w:pPr>
        <w:spacing w:line="240" w:lineRule="exact"/>
      </w:pPr>
      <w:r w:rsidRPr="00EB7A70">
        <w:t>L’insegnamento si propone di fornire agli studenti nozioni base dei fenomeni e delle tendenze musicali in Occidente dall’età barocca all’età contemporanea attraverso l’ascolto, l’analisi e lo studio delle più significative produzioni musicali. Al termine del corso lo studente sarà in grado di proporre una lettura critica della produzione musicale inquadrandola in un più ampio quadro culturale e creando collegamenti interdisciplinari (storia, geografia, letteratura, arti figurative).</w:t>
      </w:r>
    </w:p>
    <w:p w:rsidR="00650E66" w:rsidRDefault="00650E66" w:rsidP="00650E66">
      <w:pPr>
        <w:spacing w:before="240" w:after="120" w:line="240" w:lineRule="exact"/>
        <w:rPr>
          <w:b/>
          <w:sz w:val="18"/>
        </w:rPr>
      </w:pPr>
      <w:r>
        <w:rPr>
          <w:b/>
          <w:i/>
          <w:sz w:val="18"/>
        </w:rPr>
        <w:t>PROGRAMMA DEL CORSO</w:t>
      </w:r>
    </w:p>
    <w:p w:rsidR="00650E66" w:rsidRPr="00EB7A70" w:rsidRDefault="00650E66" w:rsidP="00650E66">
      <w:r w:rsidRPr="00EB7A70">
        <w:t>Lineamenti di storia della musica in Occidente dal Seicento al Novecento.</w:t>
      </w:r>
    </w:p>
    <w:p w:rsidR="00650E66" w:rsidRPr="005D69D4" w:rsidRDefault="00650E66" w:rsidP="005D69D4">
      <w:pPr>
        <w:spacing w:before="240" w:after="120" w:line="240" w:lineRule="exact"/>
        <w:rPr>
          <w:b/>
          <w:i/>
          <w:sz w:val="18"/>
        </w:rPr>
      </w:pPr>
      <w:r>
        <w:rPr>
          <w:b/>
          <w:i/>
          <w:sz w:val="18"/>
        </w:rPr>
        <w:t>BIBLIOGRAFIA</w:t>
      </w:r>
      <w:r w:rsidR="001127EA">
        <w:rPr>
          <w:rStyle w:val="Rimandonotaapidipagina"/>
          <w:b/>
          <w:i/>
          <w:sz w:val="18"/>
        </w:rPr>
        <w:footnoteReference w:id="1"/>
      </w:r>
    </w:p>
    <w:p w:rsidR="00650E66" w:rsidRPr="00650E66" w:rsidRDefault="00650E66" w:rsidP="00650E66">
      <w:pPr>
        <w:pStyle w:val="Testo2"/>
        <w:spacing w:line="240" w:lineRule="atLeast"/>
        <w:ind w:left="284" w:hanging="284"/>
        <w:rPr>
          <w:spacing w:val="-5"/>
        </w:rPr>
      </w:pPr>
      <w:r w:rsidRPr="005D69D4">
        <w:rPr>
          <w:smallCaps/>
          <w:sz w:val="16"/>
        </w:rPr>
        <w:t>M. Carrozzo-C. Cimagalli</w:t>
      </w:r>
      <w:r w:rsidRPr="00650E66">
        <w:rPr>
          <w:smallCaps/>
          <w:spacing w:val="-5"/>
          <w:sz w:val="16"/>
        </w:rPr>
        <w:t>,</w:t>
      </w:r>
      <w:r w:rsidRPr="00650E66">
        <w:rPr>
          <w:i/>
          <w:spacing w:val="-5"/>
        </w:rPr>
        <w:t xml:space="preserve"> Storia della musica occidentale,</w:t>
      </w:r>
      <w:r w:rsidRPr="00650E66">
        <w:rPr>
          <w:spacing w:val="-5"/>
        </w:rPr>
        <w:t xml:space="preserve"> Armando editore, Roma, 1998 (o altra edizione), vol. 2: Dal Barocco al Classicismo viennese, capitoli 16-31; di ciascun capitolo è obbligatoria soltanto la prima parte (Storia), facoltativa la seconda (Approfondimento).</w:t>
      </w:r>
      <w:r w:rsidR="001127EA">
        <w:rPr>
          <w:spacing w:val="-5"/>
        </w:rPr>
        <w:t xml:space="preserve"> </w:t>
      </w:r>
      <w:hyperlink r:id="rId8" w:history="1">
        <w:r w:rsidR="001127EA" w:rsidRPr="001127EA">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spacing w:val="-5"/>
        </w:rPr>
      </w:pPr>
      <w:r w:rsidRPr="005D69D4">
        <w:rPr>
          <w:smallCaps/>
          <w:sz w:val="16"/>
        </w:rPr>
        <w:t>M. Carrozzo-C. Cimagalli</w:t>
      </w:r>
      <w:r w:rsidRPr="00650E66">
        <w:rPr>
          <w:smallCaps/>
          <w:spacing w:val="-5"/>
          <w:sz w:val="16"/>
        </w:rPr>
        <w:t>,</w:t>
      </w:r>
      <w:r w:rsidRPr="00650E66">
        <w:rPr>
          <w:i/>
          <w:spacing w:val="-5"/>
        </w:rPr>
        <w:t xml:space="preserve"> Storia della musica occidentale,</w:t>
      </w:r>
      <w:r w:rsidRPr="00650E66">
        <w:rPr>
          <w:spacing w:val="-5"/>
        </w:rPr>
        <w:t xml:space="preserve"> Armando editore, Roma, 1999 (o altra edizione), vol. 3: Dal Romanticismo alla musica elettronica, capitoli 32-44; di ciascun capitolo è obbligatoria soltanto la prima parte (Storia), facoltativa la seconda (Approfondimento).</w:t>
      </w:r>
      <w:r w:rsidR="001127EA">
        <w:rPr>
          <w:spacing w:val="-5"/>
        </w:rPr>
        <w:t xml:space="preserve"> </w:t>
      </w:r>
      <w:hyperlink r:id="rId9" w:history="1">
        <w:r w:rsidR="001127EA" w:rsidRPr="001127EA">
          <w:rPr>
            <w:rStyle w:val="Collegamentoipertestuale"/>
            <w:rFonts w:ascii="Times New Roman" w:hAnsi="Times New Roman"/>
            <w:i/>
            <w:sz w:val="16"/>
            <w:szCs w:val="16"/>
          </w:rPr>
          <w:t>Acquista da VP</w:t>
        </w:r>
      </w:hyperlink>
    </w:p>
    <w:p w:rsidR="00650E66" w:rsidRPr="00650E66" w:rsidRDefault="00650E66" w:rsidP="00650E66">
      <w:pPr>
        <w:pStyle w:val="Testo2"/>
      </w:pPr>
      <w:r w:rsidRPr="00650E66">
        <w:t>Lo studio del manuale va integrato con l</w:t>
      </w:r>
      <w:r w:rsidRPr="00650E66">
        <w:rPr>
          <w:rFonts w:eastAsia="PMingLiU"/>
        </w:rPr>
        <w:t>’</w:t>
      </w:r>
      <w:r w:rsidRPr="00650E66">
        <w:t xml:space="preserve">ascolto di brani disponibili in video su </w:t>
      </w:r>
      <w:r w:rsidRPr="00650E66">
        <w:rPr>
          <w:i/>
        </w:rPr>
        <w:t>YouTube</w:t>
      </w:r>
      <w:r w:rsidRPr="00650E66">
        <w:t xml:space="preserve"> e segnalati in </w:t>
      </w:r>
      <w:r w:rsidRPr="00650E66">
        <w:rPr>
          <w:i/>
        </w:rPr>
        <w:t>Blackboard</w:t>
      </w:r>
      <w:r w:rsidRPr="00650E66">
        <w:t>.</w:t>
      </w:r>
    </w:p>
    <w:p w:rsidR="00650E66" w:rsidRPr="00650E66" w:rsidRDefault="00650E66" w:rsidP="005D69D4">
      <w:pPr>
        <w:pStyle w:val="Testo1"/>
      </w:pPr>
      <w:r w:rsidRPr="00650E66">
        <w:t xml:space="preserve">A quanti non avessero preliminari conoscenze di grammatica della musica si consiglia la consultazione di un testo di grammatica musicale (un glossario è disponibile in appendice ai volumi di Carrozzo-Cimagalli e nella sezione </w:t>
      </w:r>
      <w:r w:rsidRPr="00650E66">
        <w:rPr>
          <w:i/>
        </w:rPr>
        <w:t>Glossario</w:t>
      </w:r>
      <w:r w:rsidRPr="00650E66">
        <w:t xml:space="preserve"> in </w:t>
      </w:r>
      <w:r w:rsidRPr="00650E66">
        <w:rPr>
          <w:i/>
        </w:rPr>
        <w:t>Blackboard</w:t>
      </w:r>
      <w:r w:rsidRPr="00650E66">
        <w:t>).</w:t>
      </w:r>
    </w:p>
    <w:p w:rsidR="00650E66" w:rsidRPr="00650E66" w:rsidRDefault="00650E66" w:rsidP="005D69D4">
      <w:pPr>
        <w:pStyle w:val="Testo1"/>
      </w:pPr>
      <w:r w:rsidRPr="00650E66">
        <w:t xml:space="preserve">Per quanti abbiano già sostenuto un esame di </w:t>
      </w:r>
      <w:r w:rsidRPr="00650E66">
        <w:rPr>
          <w:i/>
        </w:rPr>
        <w:t>Storia della musica</w:t>
      </w:r>
      <w:r w:rsidRPr="00650E66">
        <w:t xml:space="preserve"> da 5 CFU e intendano sostenerne un secondo la parte generale (Carrozzo-Cimagalli) è da sostituire con la studio di un volume della </w:t>
      </w:r>
      <w:r w:rsidRPr="00650E66">
        <w:rPr>
          <w:i/>
        </w:rPr>
        <w:t>Storia della musica</w:t>
      </w:r>
      <w:r w:rsidRPr="00650E66">
        <w:t xml:space="preserve"> (EdT, Torino) a cura della Società Italiana di Musicologia a scelta fra i seguenti:</w:t>
      </w:r>
    </w:p>
    <w:p w:rsidR="00650E66" w:rsidRPr="00650E66" w:rsidRDefault="00650E66" w:rsidP="00650E66">
      <w:pPr>
        <w:pStyle w:val="Testo2"/>
        <w:spacing w:line="240" w:lineRule="atLeast"/>
        <w:ind w:left="284" w:hanging="284"/>
        <w:rPr>
          <w:i/>
          <w:spacing w:val="-5"/>
        </w:rPr>
      </w:pPr>
      <w:r w:rsidRPr="005D69D4">
        <w:rPr>
          <w:smallCaps/>
          <w:sz w:val="16"/>
        </w:rPr>
        <w:t>L. Bianconi</w:t>
      </w:r>
      <w:r w:rsidRPr="00650E66">
        <w:rPr>
          <w:smallCaps/>
          <w:spacing w:val="-5"/>
          <w:sz w:val="16"/>
        </w:rPr>
        <w:t>,</w:t>
      </w:r>
      <w:r w:rsidRPr="00650E66">
        <w:rPr>
          <w:i/>
          <w:spacing w:val="-5"/>
        </w:rPr>
        <w:t xml:space="preserve"> Il Seicento (vol. 5).</w:t>
      </w:r>
      <w:r w:rsidR="001127EA">
        <w:rPr>
          <w:i/>
          <w:spacing w:val="-5"/>
        </w:rPr>
        <w:t xml:space="preserve"> </w:t>
      </w:r>
      <w:hyperlink r:id="rId10" w:history="1">
        <w:r w:rsidR="001127EA" w:rsidRPr="001127EA">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i/>
          <w:spacing w:val="-5"/>
        </w:rPr>
      </w:pPr>
      <w:r w:rsidRPr="005D69D4">
        <w:rPr>
          <w:smallCaps/>
          <w:sz w:val="16"/>
        </w:rPr>
        <w:t>A. Basso</w:t>
      </w:r>
      <w:r w:rsidRPr="00650E66">
        <w:rPr>
          <w:smallCaps/>
          <w:spacing w:val="-5"/>
          <w:sz w:val="16"/>
        </w:rPr>
        <w:t>,</w:t>
      </w:r>
      <w:r w:rsidRPr="00650E66">
        <w:rPr>
          <w:i/>
          <w:spacing w:val="-5"/>
        </w:rPr>
        <w:t xml:space="preserve"> L</w:t>
      </w:r>
      <w:r w:rsidRPr="00650E66">
        <w:rPr>
          <w:rFonts w:eastAsia="PMingLiU"/>
          <w:i/>
          <w:spacing w:val="-5"/>
        </w:rPr>
        <w:t>’</w:t>
      </w:r>
      <w:r w:rsidRPr="00650E66">
        <w:rPr>
          <w:i/>
          <w:spacing w:val="-5"/>
        </w:rPr>
        <w:t>età di Bach e di Haendel (vol. 6).</w:t>
      </w:r>
      <w:r w:rsidR="001127EA">
        <w:rPr>
          <w:i/>
          <w:spacing w:val="-5"/>
        </w:rPr>
        <w:t xml:space="preserve"> </w:t>
      </w:r>
      <w:hyperlink r:id="rId11" w:history="1">
        <w:r w:rsidR="001127EA" w:rsidRPr="001127EA">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i/>
          <w:spacing w:val="-5"/>
        </w:rPr>
      </w:pPr>
      <w:r w:rsidRPr="005D69D4">
        <w:rPr>
          <w:smallCaps/>
          <w:sz w:val="16"/>
        </w:rPr>
        <w:lastRenderedPageBreak/>
        <w:t>G. Pestelli</w:t>
      </w:r>
      <w:r w:rsidRPr="00650E66">
        <w:rPr>
          <w:smallCaps/>
          <w:spacing w:val="-5"/>
          <w:sz w:val="16"/>
        </w:rPr>
        <w:t>,</w:t>
      </w:r>
      <w:r w:rsidRPr="00650E66">
        <w:rPr>
          <w:i/>
          <w:spacing w:val="-5"/>
        </w:rPr>
        <w:t xml:space="preserve"> L</w:t>
      </w:r>
      <w:r w:rsidRPr="00650E66">
        <w:rPr>
          <w:rFonts w:eastAsia="PMingLiU"/>
          <w:i/>
          <w:spacing w:val="-5"/>
        </w:rPr>
        <w:t>’</w:t>
      </w:r>
      <w:r w:rsidRPr="00650E66">
        <w:rPr>
          <w:i/>
          <w:spacing w:val="-5"/>
        </w:rPr>
        <w:t>età di Mozart e di Beethoven (vol. 7).</w:t>
      </w:r>
      <w:r w:rsidR="001127EA">
        <w:rPr>
          <w:i/>
          <w:spacing w:val="-5"/>
        </w:rPr>
        <w:t xml:space="preserve"> </w:t>
      </w:r>
      <w:hyperlink r:id="rId12" w:history="1">
        <w:r w:rsidR="001127EA" w:rsidRPr="001127EA">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i/>
          <w:spacing w:val="-5"/>
        </w:rPr>
      </w:pPr>
      <w:r w:rsidRPr="005D69D4">
        <w:rPr>
          <w:smallCaps/>
          <w:sz w:val="16"/>
        </w:rPr>
        <w:t>R. Di Benedetto</w:t>
      </w:r>
      <w:r w:rsidRPr="00650E66">
        <w:rPr>
          <w:smallCaps/>
          <w:spacing w:val="-5"/>
          <w:sz w:val="16"/>
        </w:rPr>
        <w:t>,</w:t>
      </w:r>
      <w:r w:rsidRPr="00650E66">
        <w:rPr>
          <w:i/>
          <w:spacing w:val="-5"/>
        </w:rPr>
        <w:t xml:space="preserve"> Romanticismo e scuole nazionali nell</w:t>
      </w:r>
      <w:r w:rsidRPr="00650E66">
        <w:rPr>
          <w:rFonts w:eastAsia="PMingLiU"/>
          <w:i/>
          <w:spacing w:val="-5"/>
        </w:rPr>
        <w:t>’</w:t>
      </w:r>
      <w:r w:rsidRPr="00650E66">
        <w:rPr>
          <w:i/>
          <w:spacing w:val="-5"/>
        </w:rPr>
        <w:t>Ottocento (vol. 8).</w:t>
      </w:r>
      <w:r w:rsidR="001127EA">
        <w:rPr>
          <w:i/>
          <w:spacing w:val="-5"/>
        </w:rPr>
        <w:t xml:space="preserve"> </w:t>
      </w:r>
      <w:hyperlink r:id="rId13" w:history="1">
        <w:r w:rsidR="001127EA" w:rsidRPr="001127EA">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i/>
          <w:spacing w:val="-5"/>
        </w:rPr>
      </w:pPr>
      <w:r w:rsidRPr="005D69D4">
        <w:rPr>
          <w:smallCaps/>
          <w:sz w:val="16"/>
        </w:rPr>
        <w:t>F. Della Seta</w:t>
      </w:r>
      <w:r w:rsidRPr="00650E66">
        <w:rPr>
          <w:smallCaps/>
          <w:spacing w:val="-5"/>
          <w:sz w:val="16"/>
        </w:rPr>
        <w:t>,</w:t>
      </w:r>
      <w:r w:rsidRPr="00650E66">
        <w:rPr>
          <w:i/>
          <w:spacing w:val="-5"/>
        </w:rPr>
        <w:t xml:space="preserve"> Italia e Francia nell</w:t>
      </w:r>
      <w:r w:rsidRPr="00650E66">
        <w:rPr>
          <w:rFonts w:eastAsia="PMingLiU"/>
          <w:i/>
          <w:spacing w:val="-5"/>
        </w:rPr>
        <w:t>’</w:t>
      </w:r>
      <w:r w:rsidRPr="00650E66">
        <w:rPr>
          <w:i/>
          <w:spacing w:val="-5"/>
        </w:rPr>
        <w:t>Ottocento (vol. 9).</w:t>
      </w:r>
      <w:r w:rsidR="001127EA">
        <w:rPr>
          <w:i/>
          <w:spacing w:val="-5"/>
        </w:rPr>
        <w:t xml:space="preserve"> </w:t>
      </w:r>
      <w:hyperlink r:id="rId14" w:history="1">
        <w:r w:rsidR="001127EA" w:rsidRPr="001127EA">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i/>
          <w:spacing w:val="-5"/>
        </w:rPr>
      </w:pPr>
      <w:r w:rsidRPr="005D69D4">
        <w:rPr>
          <w:smallCaps/>
          <w:sz w:val="16"/>
        </w:rPr>
        <w:t>G. Salvetti</w:t>
      </w:r>
      <w:r w:rsidRPr="00650E66">
        <w:rPr>
          <w:smallCaps/>
          <w:spacing w:val="-5"/>
          <w:sz w:val="16"/>
        </w:rPr>
        <w:t>,</w:t>
      </w:r>
      <w:r w:rsidRPr="00650E66">
        <w:rPr>
          <w:i/>
          <w:spacing w:val="-5"/>
        </w:rPr>
        <w:t xml:space="preserve"> La nascita del Novecento (vol. 10).</w:t>
      </w:r>
      <w:r w:rsidR="001127EA">
        <w:rPr>
          <w:i/>
          <w:spacing w:val="-5"/>
        </w:rPr>
        <w:t xml:space="preserve"> </w:t>
      </w:r>
      <w:hyperlink r:id="rId15" w:history="1">
        <w:r w:rsidR="001127EA" w:rsidRPr="001127EA">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i/>
          <w:spacing w:val="-5"/>
        </w:rPr>
      </w:pPr>
      <w:r w:rsidRPr="005D69D4">
        <w:rPr>
          <w:smallCaps/>
          <w:sz w:val="16"/>
        </w:rPr>
        <w:t>G. Vinay</w:t>
      </w:r>
      <w:r w:rsidRPr="00650E66">
        <w:rPr>
          <w:smallCaps/>
          <w:spacing w:val="-5"/>
          <w:sz w:val="16"/>
        </w:rPr>
        <w:t>,</w:t>
      </w:r>
      <w:r w:rsidRPr="00650E66">
        <w:rPr>
          <w:i/>
          <w:spacing w:val="-5"/>
        </w:rPr>
        <w:t xml:space="preserve"> Il Novecento nell</w:t>
      </w:r>
      <w:r w:rsidRPr="00650E66">
        <w:rPr>
          <w:rFonts w:eastAsia="PMingLiU"/>
          <w:i/>
          <w:spacing w:val="-5"/>
        </w:rPr>
        <w:t>’</w:t>
      </w:r>
      <w:r w:rsidRPr="00650E66">
        <w:rPr>
          <w:i/>
          <w:spacing w:val="-5"/>
        </w:rPr>
        <w:t>Europa orientale e negli Stati Uniti (vol. 11).</w:t>
      </w:r>
      <w:r w:rsidR="001127EA">
        <w:rPr>
          <w:i/>
          <w:spacing w:val="-5"/>
        </w:rPr>
        <w:t xml:space="preserve"> </w:t>
      </w:r>
      <w:hyperlink r:id="rId16" w:history="1">
        <w:r w:rsidR="001127EA" w:rsidRPr="001127EA">
          <w:rPr>
            <w:rStyle w:val="Collegamentoipertestuale"/>
            <w:rFonts w:ascii="Times New Roman" w:hAnsi="Times New Roman"/>
            <w:i/>
            <w:sz w:val="16"/>
            <w:szCs w:val="16"/>
          </w:rPr>
          <w:t>Acquista da VP</w:t>
        </w:r>
      </w:hyperlink>
    </w:p>
    <w:p w:rsidR="00650E66" w:rsidRPr="00650E66" w:rsidRDefault="00650E66" w:rsidP="00650E66">
      <w:pPr>
        <w:pStyle w:val="Testo2"/>
        <w:spacing w:line="240" w:lineRule="atLeast"/>
        <w:ind w:left="284" w:hanging="284"/>
        <w:rPr>
          <w:i/>
          <w:spacing w:val="-5"/>
        </w:rPr>
      </w:pPr>
      <w:r w:rsidRPr="005D69D4">
        <w:rPr>
          <w:smallCaps/>
          <w:sz w:val="16"/>
        </w:rPr>
        <w:t>A. Lanza</w:t>
      </w:r>
      <w:r w:rsidRPr="00650E66">
        <w:rPr>
          <w:smallCaps/>
          <w:spacing w:val="-5"/>
          <w:sz w:val="16"/>
        </w:rPr>
        <w:t>,</w:t>
      </w:r>
      <w:r w:rsidRPr="00650E66">
        <w:rPr>
          <w:i/>
          <w:spacing w:val="-5"/>
        </w:rPr>
        <w:t xml:space="preserve"> Il secondo Novecento (vol. 12).</w:t>
      </w:r>
      <w:r w:rsidR="001127EA">
        <w:rPr>
          <w:i/>
          <w:spacing w:val="-5"/>
        </w:rPr>
        <w:t xml:space="preserve"> </w:t>
      </w:r>
      <w:hyperlink r:id="rId17" w:history="1">
        <w:r w:rsidR="001127EA" w:rsidRPr="001127EA">
          <w:rPr>
            <w:rStyle w:val="Collegamentoipertestuale"/>
            <w:rFonts w:ascii="Times New Roman" w:hAnsi="Times New Roman"/>
            <w:i/>
            <w:sz w:val="16"/>
            <w:szCs w:val="16"/>
          </w:rPr>
          <w:t>Acquista da VP</w:t>
        </w:r>
      </w:hyperlink>
      <w:bookmarkStart w:id="0" w:name="_GoBack"/>
      <w:bookmarkEnd w:id="0"/>
    </w:p>
    <w:p w:rsidR="00650E66" w:rsidRPr="00832B98" w:rsidRDefault="00650E66" w:rsidP="00650E66">
      <w:pPr>
        <w:spacing w:before="240" w:after="120"/>
        <w:rPr>
          <w:b/>
          <w:i/>
          <w:sz w:val="18"/>
        </w:rPr>
      </w:pPr>
      <w:r w:rsidRPr="00832B98">
        <w:rPr>
          <w:b/>
          <w:i/>
          <w:sz w:val="18"/>
        </w:rPr>
        <w:t>DIDATTICA DEL CORSO</w:t>
      </w:r>
    </w:p>
    <w:p w:rsidR="00C81E23" w:rsidRPr="00C81E23" w:rsidRDefault="007657C6" w:rsidP="007657C6">
      <w:pPr>
        <w:pStyle w:val="Testo2"/>
        <w:rPr>
          <w:rFonts w:ascii="Times New Roman" w:hAnsi="Times New Roman"/>
          <w:szCs w:val="18"/>
        </w:rPr>
      </w:pPr>
      <w:r w:rsidRPr="00832B98">
        <w:rPr>
          <w:rFonts w:ascii="Times New Roman" w:hAnsi="Times New Roman"/>
        </w:rPr>
        <w:t xml:space="preserve">Lezioni frontali in aula; ascolto e analisi di brani musicali; </w:t>
      </w:r>
      <w:r w:rsidRPr="00832B98">
        <w:rPr>
          <w:rFonts w:ascii="Times New Roman" w:hAnsi="Times New Roman"/>
          <w:i/>
        </w:rPr>
        <w:t>Blackboard</w:t>
      </w:r>
      <w:r w:rsidRPr="00832B98">
        <w:rPr>
          <w:rFonts w:ascii="Times New Roman" w:hAnsi="Times New Roman"/>
        </w:rPr>
        <w:t xml:space="preserve"> (scrivere alla docente per attivare l’iscrizione).</w:t>
      </w:r>
      <w:r w:rsidR="00C81E23" w:rsidRPr="00832B98">
        <w:rPr>
          <w:rFonts w:ascii="Times New Roman" w:hAnsi="Times New Roman"/>
        </w:rPr>
        <w:t xml:space="preserve"> </w:t>
      </w:r>
      <w:r w:rsidR="00C81E23" w:rsidRPr="00832B98">
        <w:rPr>
          <w:rFonts w:ascii="Times New Roman" w:hAnsi="Times New Roman"/>
          <w:szCs w:val="18"/>
        </w:rPr>
        <w:t xml:space="preserve">Qualora l'emergenza sanitaria dovesse protrarsi l’attività didattica e le forme di controllo dell’apprendimento </w:t>
      </w:r>
      <w:r w:rsidR="00C81E23" w:rsidRPr="00832B98">
        <w:rPr>
          <w:rFonts w:ascii="Times New Roman" w:hAnsi="Times New Roman"/>
          <w:i/>
          <w:iCs/>
          <w:szCs w:val="18"/>
        </w:rPr>
        <w:t>in itinere</w:t>
      </w:r>
      <w:r w:rsidR="00C81E23" w:rsidRPr="00832B98">
        <w:rPr>
          <w:rFonts w:ascii="Times New Roman" w:hAnsi="Times New Roman"/>
          <w:szCs w:val="18"/>
        </w:rPr>
        <w:t xml:space="preserve"> e finale saranno assicurate anche </w:t>
      </w:r>
      <w:r w:rsidR="00C81E23" w:rsidRPr="00832B98">
        <w:rPr>
          <w:rFonts w:ascii="Times New Roman" w:hAnsi="Times New Roman"/>
          <w:i/>
          <w:iCs/>
          <w:szCs w:val="18"/>
        </w:rPr>
        <w:t>in remoto</w:t>
      </w:r>
      <w:r w:rsidR="00C81E23" w:rsidRPr="00832B98">
        <w:rPr>
          <w:rFonts w:ascii="Times New Roman" w:hAnsi="Times New Roman"/>
          <w:szCs w:val="18"/>
        </w:rPr>
        <w:t xml:space="preserve">, oltre che attraverso la piattaforma </w:t>
      </w:r>
      <w:r w:rsidR="00C81E23" w:rsidRPr="00832B98">
        <w:rPr>
          <w:rFonts w:ascii="Times New Roman" w:hAnsi="Times New Roman"/>
          <w:i/>
          <w:iCs/>
          <w:szCs w:val="18"/>
        </w:rPr>
        <w:t>Blackboard</w:t>
      </w:r>
      <w:r w:rsidR="00C81E23" w:rsidRPr="00832B98">
        <w:rPr>
          <w:rFonts w:ascii="Times New Roman" w:hAnsi="Times New Roman"/>
          <w:szCs w:val="18"/>
        </w:rPr>
        <w:t xml:space="preserve">, anche attraverso la piattaforma </w:t>
      </w:r>
      <w:r w:rsidR="00C81E23" w:rsidRPr="00832B98">
        <w:rPr>
          <w:rFonts w:ascii="Times New Roman" w:hAnsi="Times New Roman"/>
          <w:i/>
          <w:iCs/>
          <w:szCs w:val="18"/>
        </w:rPr>
        <w:t>Microsoft</w:t>
      </w:r>
      <w:r w:rsidR="00C81E23" w:rsidRPr="00832B98">
        <w:rPr>
          <w:rFonts w:ascii="Times New Roman" w:hAnsi="Times New Roman"/>
          <w:szCs w:val="18"/>
        </w:rPr>
        <w:t xml:space="preserve"> </w:t>
      </w:r>
      <w:r w:rsidR="00C81E23" w:rsidRPr="00832B98">
        <w:rPr>
          <w:rFonts w:ascii="Times New Roman" w:hAnsi="Times New Roman"/>
          <w:i/>
          <w:iCs/>
          <w:szCs w:val="18"/>
        </w:rPr>
        <w:t>Teams</w:t>
      </w:r>
      <w:r w:rsidR="00C81E23" w:rsidRPr="00832B98">
        <w:rPr>
          <w:rFonts w:ascii="Times New Roman" w:hAnsi="Times New Roman"/>
          <w:szCs w:val="18"/>
        </w:rPr>
        <w:t xml:space="preserve"> in modo da garantire il pieno raggiungimento degli obiettivi formativi previsti nei piani di studio e contestualmente la piena sicurezza degli studenti.</w:t>
      </w:r>
    </w:p>
    <w:p w:rsidR="00650E66" w:rsidRDefault="00650E66" w:rsidP="00650E66">
      <w:pPr>
        <w:spacing w:before="240" w:after="120"/>
        <w:rPr>
          <w:b/>
          <w:i/>
          <w:sz w:val="18"/>
        </w:rPr>
      </w:pPr>
      <w:r>
        <w:rPr>
          <w:b/>
          <w:i/>
          <w:sz w:val="18"/>
        </w:rPr>
        <w:t>METODO E CRITERI DI VALUTAZIONE</w:t>
      </w:r>
    </w:p>
    <w:p w:rsidR="007657C6" w:rsidRPr="00650E66" w:rsidRDefault="007657C6" w:rsidP="007657C6">
      <w:pPr>
        <w:pStyle w:val="Testo2"/>
      </w:pPr>
      <w:r w:rsidRPr="00650E66">
        <w:t>Esame orale. In sede di esame verranno accertate la chiarezza espositiva, la padronanza delle informazioni, la conoscenza delle linee generali della materia, la correttezza metodologica e l'eventuale capacità di rielaborazione autonoma dei contenuti del corso; questi elementi determineranno il voto finale (70%) insieme alle abilità comunicativa e argomentativa evidenziate durante l'esame stesso (30%).</w:t>
      </w:r>
    </w:p>
    <w:p w:rsidR="00650E66" w:rsidRDefault="00650E66" w:rsidP="00650E66">
      <w:pPr>
        <w:spacing w:before="240" w:after="120" w:line="240" w:lineRule="exact"/>
        <w:rPr>
          <w:b/>
          <w:i/>
          <w:sz w:val="18"/>
        </w:rPr>
      </w:pPr>
      <w:r>
        <w:rPr>
          <w:b/>
          <w:i/>
          <w:sz w:val="18"/>
        </w:rPr>
        <w:t>AVVERTENZE E PREREQUISITI</w:t>
      </w:r>
    </w:p>
    <w:p w:rsidR="007657C6" w:rsidRPr="00650E66" w:rsidRDefault="007657C6" w:rsidP="007657C6">
      <w:pPr>
        <w:pStyle w:val="Testo2"/>
      </w:pPr>
      <w:r w:rsidRPr="00650E66">
        <w:t>Il corso ha carattere introduttivo e non necessita di prerequisiti relativi ai contenuti. Per gli studenti che abbiano già sostenuto un esame di Storia della musica curricolare in un conservatorio statale di musica (ovvero istituto musicale pareggiato, scuola civica di musica, ecc.) è previsto un programma alternativo di approfondimento concordato con la docente.</w:t>
      </w:r>
    </w:p>
    <w:p w:rsidR="00650E66" w:rsidRDefault="005D69D4" w:rsidP="00650E66">
      <w:pPr>
        <w:pStyle w:val="Testo2"/>
      </w:pPr>
      <w:r>
        <w:t>Il</w:t>
      </w:r>
      <w:r w:rsidR="00650E66" w:rsidRPr="00650E66">
        <w:t xml:space="preserve"> Prof. Rosa Cafiero comunicherà a lezione l’orario di ricevimento degli studenti, che si terrà presso l’Istituto di Storia dell’arte medioevale e moderna (Largo Gemelli, Edificio Franciscanum, piano terra, studio n. 5). Per aggiornamenti e/o informazioni consultare la pagina virtuale della docente. Per informazioni contattare la docente tramite e-mail all'indirizzo </w:t>
      </w:r>
      <w:hyperlink r:id="rId18" w:history="1">
        <w:r w:rsidR="00943EA9" w:rsidRPr="005629F7">
          <w:rPr>
            <w:rStyle w:val="Collegamentoipertestuale"/>
            <w:i/>
          </w:rPr>
          <w:t>rosa.cafiero@unicatt.it</w:t>
        </w:r>
      </w:hyperlink>
      <w:r w:rsidR="00650E66" w:rsidRPr="00650E66">
        <w:t>.</w:t>
      </w:r>
    </w:p>
    <w:p w:rsidR="00943EA9" w:rsidRDefault="00943EA9" w:rsidP="00943EA9">
      <w:pPr>
        <w:pStyle w:val="NormaleWeb"/>
        <w:spacing w:before="120" w:beforeAutospacing="0" w:after="0" w:afterAutospacing="0"/>
        <w:ind w:firstLine="284"/>
        <w:jc w:val="both"/>
        <w:rPr>
          <w:sz w:val="18"/>
          <w:szCs w:val="18"/>
        </w:rPr>
      </w:pPr>
      <w:r>
        <w:rPr>
          <w:rFonts w:ascii="Times" w:hAnsi="Times" w:cs="Times"/>
          <w:sz w:val="18"/>
          <w:szCs w:val="18"/>
        </w:rPr>
        <w:t>COVID-19</w:t>
      </w:r>
    </w:p>
    <w:p w:rsidR="00943EA9" w:rsidRDefault="00943EA9" w:rsidP="00943EA9">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943EA9" w:rsidRPr="00650E66" w:rsidRDefault="00943EA9" w:rsidP="00650E66">
      <w:pPr>
        <w:pStyle w:val="Testo2"/>
      </w:pPr>
    </w:p>
    <w:sectPr w:rsidR="00943EA9" w:rsidRPr="00650E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EA" w:rsidRDefault="001127EA" w:rsidP="001127EA">
      <w:pPr>
        <w:spacing w:line="240" w:lineRule="auto"/>
      </w:pPr>
      <w:r>
        <w:separator/>
      </w:r>
    </w:p>
  </w:endnote>
  <w:endnote w:type="continuationSeparator" w:id="0">
    <w:p w:rsidR="001127EA" w:rsidRDefault="001127EA" w:rsidP="00112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EA" w:rsidRDefault="001127EA" w:rsidP="001127EA">
      <w:pPr>
        <w:spacing w:line="240" w:lineRule="auto"/>
      </w:pPr>
      <w:r>
        <w:separator/>
      </w:r>
    </w:p>
  </w:footnote>
  <w:footnote w:type="continuationSeparator" w:id="0">
    <w:p w:rsidR="001127EA" w:rsidRDefault="001127EA" w:rsidP="001127EA">
      <w:pPr>
        <w:spacing w:line="240" w:lineRule="auto"/>
      </w:pPr>
      <w:r>
        <w:continuationSeparator/>
      </w:r>
    </w:p>
  </w:footnote>
  <w:footnote w:id="1">
    <w:p w:rsidR="001127EA" w:rsidRDefault="001127E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A6"/>
    <w:rsid w:val="001127EA"/>
    <w:rsid w:val="00187B99"/>
    <w:rsid w:val="002014DD"/>
    <w:rsid w:val="002D5E17"/>
    <w:rsid w:val="004D1217"/>
    <w:rsid w:val="004D6008"/>
    <w:rsid w:val="005D69D4"/>
    <w:rsid w:val="00640794"/>
    <w:rsid w:val="00650E66"/>
    <w:rsid w:val="006F1772"/>
    <w:rsid w:val="007657C6"/>
    <w:rsid w:val="00832B98"/>
    <w:rsid w:val="008942E7"/>
    <w:rsid w:val="008A1204"/>
    <w:rsid w:val="00900CCA"/>
    <w:rsid w:val="00924B77"/>
    <w:rsid w:val="00940DA2"/>
    <w:rsid w:val="00943EA9"/>
    <w:rsid w:val="009975A6"/>
    <w:rsid w:val="009E055C"/>
    <w:rsid w:val="00A74F6F"/>
    <w:rsid w:val="00AD7557"/>
    <w:rsid w:val="00B50C5D"/>
    <w:rsid w:val="00B51253"/>
    <w:rsid w:val="00B525CC"/>
    <w:rsid w:val="00B934AF"/>
    <w:rsid w:val="00C81E2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943EA9"/>
    <w:rPr>
      <w:color w:val="0563C1" w:themeColor="hyperlink"/>
      <w:u w:val="single"/>
    </w:rPr>
  </w:style>
  <w:style w:type="paragraph" w:styleId="NormaleWeb">
    <w:name w:val="Normal (Web)"/>
    <w:basedOn w:val="Normale"/>
    <w:uiPriority w:val="99"/>
    <w:unhideWhenUsed/>
    <w:rsid w:val="00943EA9"/>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1127EA"/>
    <w:pPr>
      <w:spacing w:line="240" w:lineRule="auto"/>
    </w:pPr>
    <w:rPr>
      <w:szCs w:val="20"/>
    </w:rPr>
  </w:style>
  <w:style w:type="character" w:customStyle="1" w:styleId="TestonotaapidipaginaCarattere">
    <w:name w:val="Testo nota a piè di pagina Carattere"/>
    <w:basedOn w:val="Carpredefinitoparagrafo"/>
    <w:link w:val="Testonotaapidipagina"/>
    <w:rsid w:val="001127EA"/>
  </w:style>
  <w:style w:type="character" w:styleId="Rimandonotaapidipagina">
    <w:name w:val="footnote reference"/>
    <w:basedOn w:val="Carpredefinitoparagrafo"/>
    <w:rsid w:val="001127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943EA9"/>
    <w:rPr>
      <w:color w:val="0563C1" w:themeColor="hyperlink"/>
      <w:u w:val="single"/>
    </w:rPr>
  </w:style>
  <w:style w:type="paragraph" w:styleId="NormaleWeb">
    <w:name w:val="Normal (Web)"/>
    <w:basedOn w:val="Normale"/>
    <w:uiPriority w:val="99"/>
    <w:unhideWhenUsed/>
    <w:rsid w:val="00943EA9"/>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1127EA"/>
    <w:pPr>
      <w:spacing w:line="240" w:lineRule="auto"/>
    </w:pPr>
    <w:rPr>
      <w:szCs w:val="20"/>
    </w:rPr>
  </w:style>
  <w:style w:type="character" w:customStyle="1" w:styleId="TestonotaapidipaginaCarattere">
    <w:name w:val="Testo nota a piè di pagina Carattere"/>
    <w:basedOn w:val="Carpredefinitoparagrafo"/>
    <w:link w:val="Testonotaapidipagina"/>
    <w:rsid w:val="001127EA"/>
  </w:style>
  <w:style w:type="character" w:styleId="Rimandonotaapidipagina">
    <w:name w:val="footnote reference"/>
    <w:basedOn w:val="Carpredefinitoparagrafo"/>
    <w:rsid w:val="00112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76675">
      <w:bodyDiv w:val="1"/>
      <w:marLeft w:val="0"/>
      <w:marRight w:val="0"/>
      <w:marTop w:val="0"/>
      <w:marBottom w:val="0"/>
      <w:divBdr>
        <w:top w:val="none" w:sz="0" w:space="0" w:color="auto"/>
        <w:left w:val="none" w:sz="0" w:space="0" w:color="auto"/>
        <w:bottom w:val="none" w:sz="0" w:space="0" w:color="auto"/>
        <w:right w:val="none" w:sz="0" w:space="0" w:color="auto"/>
      </w:divBdr>
    </w:div>
    <w:div w:id="14868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rrozzo-mario-cimagalli-cristina/storia-della-musica-occidentale-vol-2-dal-barocco-al-classicismo-viennese-9788860811066-175540.html" TargetMode="External"/><Relationship Id="rId13" Type="http://schemas.openxmlformats.org/officeDocument/2006/relationships/hyperlink" Target="https://librerie.unicatt.it/scheda-libro/renato-di-benedetto/romanticismo-e-scuole-nazionali-nellottocento-9788860408884-425383.html" TargetMode="External"/><Relationship Id="rId18" Type="http://schemas.openxmlformats.org/officeDocument/2006/relationships/hyperlink" Target="mailto:rosa.cafiero@unicatt.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pestelli-giorgio/storia-della-musica-vol-7-leta-di-mozart-e-di-beethoven-9788860408877-240220.html" TargetMode="External"/><Relationship Id="rId17" Type="http://schemas.openxmlformats.org/officeDocument/2006/relationships/hyperlink" Target="https://librerie.unicatt.it/scheda-libro/andrea-lanza/il-secondo-novecento-9788860408921-212188.html" TargetMode="External"/><Relationship Id="rId2" Type="http://schemas.openxmlformats.org/officeDocument/2006/relationships/styles" Target="styles.xml"/><Relationship Id="rId16" Type="http://schemas.openxmlformats.org/officeDocument/2006/relationships/hyperlink" Target="https://librerie.unicatt.it/scheda-libro/gianfranco-vinay/enciclopedia-della-musica-il-novecento-nelleuropa-orientale-e-stati-uniti-9788860408914-42538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lberto-basso/enciclopedia-della-musica-leta-di-bach-e-di-haendel-9788860408860-425382.html" TargetMode="External"/><Relationship Id="rId5" Type="http://schemas.openxmlformats.org/officeDocument/2006/relationships/webSettings" Target="webSettings.xml"/><Relationship Id="rId15" Type="http://schemas.openxmlformats.org/officeDocument/2006/relationships/hyperlink" Target="https://librerie.unicatt.it/scheda-libro/autori-vari/storia-della-musica-vol-10-la-nascita-del-novecento-9788860408907-177342.html" TargetMode="External"/><Relationship Id="rId10" Type="http://schemas.openxmlformats.org/officeDocument/2006/relationships/hyperlink" Target="https://librerie.unicatt.it/scheda-libro/bianconi-lorenzo/il-seicento-9788870630992-17575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arrozzo-cimagalli/storia-della-musica-occidentale-3-9788871449050-189102.html" TargetMode="External"/><Relationship Id="rId14" Type="http://schemas.openxmlformats.org/officeDocument/2006/relationships/hyperlink" Target="https://librerie.unicatt.it/scheda-libro/fabrizio-della-seta/enciclopedia-della-musica-italia-e-francia-nellottocento-9788860408891-42538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02461-559C-4A02-BC8B-9CF87564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684</Words>
  <Characters>5654</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2020-05-12T06:52:00Z</dcterms:created>
  <dcterms:modified xsi:type="dcterms:W3CDTF">2020-07-20T09:36:00Z</dcterms:modified>
</cp:coreProperties>
</file>