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7E6CE" w14:textId="77777777" w:rsidR="00D4744D" w:rsidRPr="00D4744D" w:rsidRDefault="00D4744D" w:rsidP="00542838">
      <w:pPr>
        <w:pStyle w:val="Titolo1"/>
      </w:pPr>
      <w:r w:rsidRPr="00D4744D">
        <w:t>Museologia</w:t>
      </w:r>
    </w:p>
    <w:p w14:paraId="0EBE61CD" w14:textId="77777777" w:rsidR="00D4744D" w:rsidRDefault="00D4744D" w:rsidP="00D4744D">
      <w:pPr>
        <w:pStyle w:val="Titolo2"/>
      </w:pPr>
      <w:r w:rsidRPr="00D4744D">
        <w:t>Prof. Alessandra Squizzato</w:t>
      </w:r>
    </w:p>
    <w:p w14:paraId="38BABDC7" w14:textId="05B50C53" w:rsidR="00D4744D" w:rsidRPr="00E75BC6" w:rsidRDefault="00120D92" w:rsidP="00E75BC6">
      <w:pPr>
        <w:spacing w:before="240" w:after="120"/>
        <w:rPr>
          <w:rFonts w:eastAsia="Calibri"/>
          <w:b/>
          <w:sz w:val="18"/>
          <w:szCs w:val="22"/>
          <w:lang w:eastAsia="en-US"/>
        </w:rPr>
      </w:pPr>
      <w:r w:rsidRPr="00327E7E">
        <w:rPr>
          <w:rFonts w:eastAsia="Calibri"/>
          <w:b/>
          <w:i/>
          <w:sz w:val="18"/>
          <w:szCs w:val="22"/>
          <w:lang w:eastAsia="en-US"/>
        </w:rPr>
        <w:t>OBIETTIVO DEL CORSO</w:t>
      </w:r>
      <w:r w:rsidR="00542838">
        <w:rPr>
          <w:rFonts w:eastAsia="Calibri"/>
          <w:b/>
          <w:i/>
          <w:sz w:val="18"/>
          <w:szCs w:val="22"/>
          <w:lang w:eastAsia="en-US"/>
        </w:rPr>
        <w:t xml:space="preserve"> E</w:t>
      </w:r>
      <w:r>
        <w:rPr>
          <w:rFonts w:eastAsia="Calibri"/>
          <w:b/>
          <w:i/>
          <w:sz w:val="18"/>
          <w:szCs w:val="22"/>
          <w:lang w:eastAsia="en-US"/>
        </w:rPr>
        <w:t xml:space="preserve"> RISULTATI DI APPRENDIMENTO ATTESI</w:t>
      </w:r>
    </w:p>
    <w:p w14:paraId="67F99F87" w14:textId="77777777" w:rsidR="00B10C42" w:rsidRPr="00B10C42" w:rsidRDefault="00B10C42" w:rsidP="00B10C42">
      <w:pPr>
        <w:jc w:val="both"/>
        <w:rPr>
          <w:rFonts w:eastAsia="Calibri"/>
          <w:sz w:val="20"/>
          <w:szCs w:val="20"/>
          <w:lang w:eastAsia="en-US"/>
        </w:rPr>
      </w:pPr>
      <w:r w:rsidRPr="00B10C42">
        <w:rPr>
          <w:rFonts w:eastAsia="Calibri"/>
          <w:sz w:val="20"/>
          <w:szCs w:val="20"/>
          <w:lang w:eastAsia="en-US"/>
        </w:rPr>
        <w:t>Il corso si propone di introdurre alla conoscenza di una delle istituzioni culturali più affascinanti e complesse del nostro tempo: il museo. Gli interrogativi che sorgono intorno alla sua origine, funzione e destino intrecciano temi di notevole interesse ed attualità come la nozione di patrimonio culturale, il significato della storia ed il suo rapporto con la società contemporanea, il sistema del sapere, le direzioni del gusto, il problema educativo.</w:t>
      </w:r>
    </w:p>
    <w:p w14:paraId="6E69F21B" w14:textId="77777777" w:rsidR="00B10C42" w:rsidRPr="00B10C42" w:rsidRDefault="00B10C42" w:rsidP="00B10C42">
      <w:pPr>
        <w:jc w:val="both"/>
        <w:rPr>
          <w:rFonts w:eastAsia="Calibri"/>
          <w:color w:val="000000" w:themeColor="text1"/>
          <w:sz w:val="20"/>
          <w:szCs w:val="20"/>
          <w:lang w:eastAsia="en-US"/>
        </w:rPr>
      </w:pPr>
      <w:r w:rsidRPr="00B10C42">
        <w:rPr>
          <w:rFonts w:eastAsia="Calibri"/>
          <w:sz w:val="20"/>
          <w:szCs w:val="20"/>
          <w:lang w:eastAsia="en-US"/>
        </w:rPr>
        <w:t xml:space="preserve">Una prima e più consistente parte del percorso affronterà la nascita e lo sviluppo del museo entro una prospettiva anzitutto storica, a partire dalle sue forme più antiche legate al fenomeno del collezionismo fino alla nascita del museo pubblico; si tratteranno poi alcuni aspetti legati alla vita del museo oggi: la struttura giuridica e la legislazione corrente, il rapporto pubblico-privato, le più aggiornate tecniche di comunicazione e di didattica. </w:t>
      </w:r>
      <w:r w:rsidRPr="00B10C42">
        <w:rPr>
          <w:rFonts w:eastAsia="Calibri"/>
          <w:color w:val="000000" w:themeColor="text1"/>
          <w:sz w:val="20"/>
          <w:szCs w:val="20"/>
          <w:lang w:eastAsia="en-US"/>
        </w:rPr>
        <w:t xml:space="preserve">Una sezione conclusiva verrà dedicata all’approfondimento di un tema monografico da trattare “sul campo” in relazione all’uscita didattica. </w:t>
      </w:r>
    </w:p>
    <w:p w14:paraId="7179DD82" w14:textId="77777777" w:rsidR="00B10C42" w:rsidRPr="00B10C42" w:rsidRDefault="00B10C42" w:rsidP="00B10C42">
      <w:pPr>
        <w:jc w:val="both"/>
        <w:rPr>
          <w:rFonts w:eastAsia="Calibri"/>
          <w:sz w:val="20"/>
          <w:szCs w:val="20"/>
          <w:lang w:eastAsia="en-US"/>
        </w:rPr>
      </w:pPr>
      <w:r w:rsidRPr="00B10C42">
        <w:rPr>
          <w:rFonts w:eastAsia="Calibri"/>
          <w:sz w:val="20"/>
          <w:szCs w:val="20"/>
          <w:lang w:eastAsia="en-US"/>
        </w:rPr>
        <w:t>Al termine del corso lo studente avrà acquisito le linee generali di sviluppo storico dell’istituzione museo oltre a qualche affondo sulla prassi di funzionamento, gli standard di riconoscimento giuridico e le professioni relativi a questa istituzione, principalmente entro l’orizzonte della nostra Penisola, con qualche spunto di confronto con le realtà europee e americane.</w:t>
      </w:r>
    </w:p>
    <w:p w14:paraId="6B33AD0D" w14:textId="77777777" w:rsidR="00B10C42" w:rsidRDefault="00B10C42" w:rsidP="00B10C42">
      <w:pPr>
        <w:spacing w:before="240" w:after="120"/>
        <w:rPr>
          <w:b/>
          <w:sz w:val="18"/>
        </w:rPr>
      </w:pPr>
      <w:r>
        <w:rPr>
          <w:b/>
          <w:i/>
          <w:sz w:val="18"/>
        </w:rPr>
        <w:t>PROGRAMMA DEL CORSO</w:t>
      </w:r>
    </w:p>
    <w:p w14:paraId="3882AA0F" w14:textId="77777777" w:rsidR="00B10C42" w:rsidRPr="00B10C42" w:rsidRDefault="00B10C42" w:rsidP="00B10C42">
      <w:pPr>
        <w:rPr>
          <w:rFonts w:eastAsia="Calibri"/>
          <w:sz w:val="20"/>
          <w:szCs w:val="20"/>
          <w:lang w:eastAsia="en-US"/>
        </w:rPr>
      </w:pPr>
      <w:r w:rsidRPr="00B10C42">
        <w:rPr>
          <w:rFonts w:eastAsia="Calibri"/>
          <w:sz w:val="20"/>
          <w:szCs w:val="20"/>
          <w:lang w:eastAsia="en-US"/>
        </w:rPr>
        <w:t>Il corso si svolgerà in due parti:</w:t>
      </w:r>
    </w:p>
    <w:p w14:paraId="07C2CF4E" w14:textId="77777777" w:rsidR="00B10C42" w:rsidRPr="00B10C42" w:rsidRDefault="00B10C42" w:rsidP="00B10C42">
      <w:pPr>
        <w:rPr>
          <w:rFonts w:eastAsia="Calibri"/>
          <w:i/>
          <w:sz w:val="20"/>
          <w:szCs w:val="20"/>
          <w:lang w:eastAsia="en-US"/>
        </w:rPr>
      </w:pPr>
      <w:r w:rsidRPr="00B10C42">
        <w:rPr>
          <w:rFonts w:eastAsia="Calibri"/>
          <w:smallCaps/>
          <w:sz w:val="20"/>
          <w:szCs w:val="20"/>
          <w:lang w:eastAsia="en-US"/>
        </w:rPr>
        <w:t xml:space="preserve">Parte istituzionale: </w:t>
      </w:r>
      <w:r w:rsidRPr="00B10C42">
        <w:rPr>
          <w:rFonts w:eastAsia="Calibri"/>
          <w:i/>
          <w:sz w:val="20"/>
          <w:szCs w:val="20"/>
          <w:lang w:eastAsia="en-US"/>
        </w:rPr>
        <w:t>Il museo: storia e funzioni.</w:t>
      </w:r>
    </w:p>
    <w:p w14:paraId="57978C3F" w14:textId="77777777" w:rsidR="00B10C42" w:rsidRPr="00B10C42" w:rsidRDefault="00B10C42" w:rsidP="00B10C42">
      <w:pPr>
        <w:rPr>
          <w:rFonts w:eastAsia="Calibri"/>
          <w:i/>
          <w:color w:val="000000" w:themeColor="text1"/>
          <w:sz w:val="20"/>
          <w:szCs w:val="20"/>
          <w:lang w:eastAsia="en-US"/>
        </w:rPr>
      </w:pPr>
      <w:r w:rsidRPr="00B10C42">
        <w:rPr>
          <w:rFonts w:eastAsia="Calibri"/>
          <w:smallCaps/>
          <w:sz w:val="20"/>
          <w:szCs w:val="20"/>
          <w:lang w:eastAsia="en-US"/>
        </w:rPr>
        <w:t xml:space="preserve">Parte monografica: </w:t>
      </w:r>
      <w:r w:rsidRPr="00B10C42">
        <w:rPr>
          <w:rFonts w:eastAsia="Calibri"/>
          <w:i/>
          <w:color w:val="000000" w:themeColor="text1"/>
          <w:sz w:val="20"/>
          <w:szCs w:val="20"/>
          <w:lang w:eastAsia="en-US"/>
        </w:rPr>
        <w:t xml:space="preserve">Il culto del Medioevo e del Rinascimento nella Firenze ottocentesca. I musei </w:t>
      </w:r>
      <w:proofErr w:type="spellStart"/>
      <w:r w:rsidRPr="00B10C42">
        <w:rPr>
          <w:rFonts w:eastAsia="Calibri"/>
          <w:i/>
          <w:color w:val="000000" w:themeColor="text1"/>
          <w:sz w:val="20"/>
          <w:szCs w:val="20"/>
          <w:lang w:eastAsia="en-US"/>
        </w:rPr>
        <w:t>Stibbert</w:t>
      </w:r>
      <w:proofErr w:type="spellEnd"/>
      <w:r w:rsidRPr="00B10C42">
        <w:rPr>
          <w:rFonts w:eastAsia="Calibri"/>
          <w:i/>
          <w:color w:val="000000" w:themeColor="text1"/>
          <w:sz w:val="20"/>
          <w:szCs w:val="20"/>
          <w:lang w:eastAsia="en-US"/>
        </w:rPr>
        <w:t xml:space="preserve">, </w:t>
      </w:r>
      <w:proofErr w:type="spellStart"/>
      <w:r w:rsidRPr="00B10C42">
        <w:rPr>
          <w:rFonts w:eastAsia="Calibri"/>
          <w:i/>
          <w:color w:val="000000" w:themeColor="text1"/>
          <w:sz w:val="20"/>
          <w:szCs w:val="20"/>
          <w:lang w:eastAsia="en-US"/>
        </w:rPr>
        <w:t>Horne</w:t>
      </w:r>
      <w:proofErr w:type="spellEnd"/>
      <w:r w:rsidRPr="00B10C42">
        <w:rPr>
          <w:rFonts w:eastAsia="Calibri"/>
          <w:i/>
          <w:color w:val="000000" w:themeColor="text1"/>
          <w:sz w:val="20"/>
          <w:szCs w:val="20"/>
          <w:lang w:eastAsia="en-US"/>
        </w:rPr>
        <w:t xml:space="preserve"> e Nazionale del Bargello.</w:t>
      </w:r>
    </w:p>
    <w:p w14:paraId="6BEC2D78" w14:textId="30CBB8FB" w:rsidR="00B10C42" w:rsidRPr="004F3C5F" w:rsidRDefault="00B10C42" w:rsidP="00B10C42">
      <w:pPr>
        <w:spacing w:before="240" w:after="120"/>
        <w:rPr>
          <w:b/>
          <w:i/>
          <w:sz w:val="18"/>
        </w:rPr>
      </w:pPr>
      <w:r>
        <w:rPr>
          <w:b/>
          <w:i/>
          <w:sz w:val="18"/>
        </w:rPr>
        <w:t>BIBLIOGRAFIA</w:t>
      </w:r>
      <w:r w:rsidR="004676CA">
        <w:rPr>
          <w:rStyle w:val="Rimandonotaapidipagina"/>
          <w:b/>
          <w:i/>
          <w:sz w:val="18"/>
        </w:rPr>
        <w:footnoteReference w:id="1"/>
      </w:r>
    </w:p>
    <w:p w14:paraId="5E99339A" w14:textId="77777777" w:rsidR="00B10C42" w:rsidRPr="00D4744D" w:rsidRDefault="00B10C42" w:rsidP="00B10C42">
      <w:pPr>
        <w:pStyle w:val="Testo1"/>
        <w:spacing w:before="0"/>
      </w:pPr>
      <w:r w:rsidRPr="00D4744D">
        <w:t>Testi di riferimento generali adottati:</w:t>
      </w:r>
    </w:p>
    <w:p w14:paraId="365D8113" w14:textId="77777777" w:rsidR="00B10C42" w:rsidRPr="00514F17" w:rsidRDefault="00B10C42" w:rsidP="00B10C42">
      <w:pPr>
        <w:pStyle w:val="Testo1"/>
        <w:spacing w:before="0"/>
        <w:rPr>
          <w:spacing w:val="-5"/>
          <w:szCs w:val="18"/>
        </w:rPr>
      </w:pPr>
      <w:r w:rsidRPr="00514F17">
        <w:rPr>
          <w:smallCaps/>
          <w:spacing w:val="-5"/>
          <w:szCs w:val="18"/>
        </w:rPr>
        <w:t>A. Lugli,</w:t>
      </w:r>
      <w:r w:rsidRPr="00514F17">
        <w:rPr>
          <w:i/>
          <w:spacing w:val="-5"/>
          <w:szCs w:val="18"/>
        </w:rPr>
        <w:t xml:space="preserve"> Museologia,</w:t>
      </w:r>
      <w:r w:rsidRPr="00514F17">
        <w:rPr>
          <w:spacing w:val="-5"/>
          <w:szCs w:val="18"/>
        </w:rPr>
        <w:t xml:space="preserve"> EDO, Jaka Book, Milano, 1996.</w:t>
      </w:r>
    </w:p>
    <w:p w14:paraId="3C2D7F7C" w14:textId="7DBA833C" w:rsidR="00B10C42" w:rsidRPr="00514F17" w:rsidRDefault="00B10C42" w:rsidP="00B10C42">
      <w:pPr>
        <w:pStyle w:val="Testo1"/>
        <w:spacing w:before="0"/>
        <w:rPr>
          <w:spacing w:val="-5"/>
          <w:szCs w:val="18"/>
        </w:rPr>
      </w:pPr>
      <w:r w:rsidRPr="00514F17">
        <w:rPr>
          <w:smallCaps/>
          <w:spacing w:val="-5"/>
          <w:szCs w:val="18"/>
        </w:rPr>
        <w:t>K. Pomian,</w:t>
      </w:r>
      <w:r w:rsidRPr="00514F17">
        <w:rPr>
          <w:i/>
          <w:spacing w:val="-5"/>
          <w:szCs w:val="18"/>
        </w:rPr>
        <w:t xml:space="preserve"> Tra il visibile e l’invisibile: la collezione, </w:t>
      </w:r>
      <w:r w:rsidRPr="00514F17">
        <w:rPr>
          <w:spacing w:val="-5"/>
          <w:szCs w:val="18"/>
        </w:rPr>
        <w:t xml:space="preserve">in </w:t>
      </w:r>
      <w:r w:rsidRPr="00514F17">
        <w:rPr>
          <w:smallCaps/>
          <w:spacing w:val="-5"/>
          <w:szCs w:val="18"/>
        </w:rPr>
        <w:t>Id</w:t>
      </w:r>
      <w:r w:rsidRPr="00514F17">
        <w:rPr>
          <w:i/>
          <w:spacing w:val="-5"/>
          <w:szCs w:val="18"/>
        </w:rPr>
        <w:t>., Collezionisti, amatori e curiosi. Parigi-Venezia XVI-XVIII secolo</w:t>
      </w:r>
      <w:r w:rsidRPr="00514F17">
        <w:rPr>
          <w:spacing w:val="-5"/>
          <w:szCs w:val="18"/>
        </w:rPr>
        <w:t>, Il Saggiatore, Milano, 1989, I trad.it. (pp. 16-60).</w:t>
      </w:r>
      <w:r w:rsidR="004676CA">
        <w:rPr>
          <w:spacing w:val="-5"/>
          <w:szCs w:val="18"/>
        </w:rPr>
        <w:t xml:space="preserve"> </w:t>
      </w:r>
      <w:hyperlink r:id="rId8" w:history="1">
        <w:r w:rsidR="004676CA" w:rsidRPr="004676CA">
          <w:rPr>
            <w:rStyle w:val="Collegamentoipertestuale"/>
            <w:rFonts w:ascii="Times New Roman" w:hAnsi="Times New Roman"/>
            <w:i/>
            <w:sz w:val="16"/>
            <w:szCs w:val="16"/>
          </w:rPr>
          <w:t>Acquista da VP</w:t>
        </w:r>
      </w:hyperlink>
      <w:bookmarkStart w:id="0" w:name="_GoBack"/>
      <w:bookmarkEnd w:id="0"/>
    </w:p>
    <w:p w14:paraId="388079C3" w14:textId="77777777" w:rsidR="00B10C42" w:rsidRPr="00514F17" w:rsidRDefault="00B10C42" w:rsidP="00B10C42">
      <w:pPr>
        <w:pStyle w:val="Testo1"/>
        <w:spacing w:before="0"/>
        <w:rPr>
          <w:szCs w:val="18"/>
        </w:rPr>
      </w:pPr>
      <w:r w:rsidRPr="00514F17">
        <w:rPr>
          <w:smallCaps/>
          <w:szCs w:val="18"/>
        </w:rPr>
        <w:lastRenderedPageBreak/>
        <w:t xml:space="preserve">A. Mottola Molfino, </w:t>
      </w:r>
      <w:r w:rsidRPr="00514F17">
        <w:rPr>
          <w:i/>
          <w:szCs w:val="18"/>
        </w:rPr>
        <w:t>L’etica dei musei. Un viaggio tra passato e futuro dei musei alle soglie del terzo millennio</w:t>
      </w:r>
      <w:r w:rsidRPr="00514F17">
        <w:rPr>
          <w:szCs w:val="18"/>
        </w:rPr>
        <w:t>, Torino-Londra-Venezia-New-York, Umberto Allemandi &amp;C., 2004.</w:t>
      </w:r>
    </w:p>
    <w:p w14:paraId="33CBECC8" w14:textId="77777777" w:rsidR="00B10C42" w:rsidRPr="00514F17" w:rsidRDefault="00B10C42" w:rsidP="00B10C42">
      <w:pPr>
        <w:pStyle w:val="Testo1"/>
        <w:spacing w:before="0"/>
        <w:rPr>
          <w:spacing w:val="-5"/>
          <w:szCs w:val="18"/>
        </w:rPr>
      </w:pPr>
      <w:r w:rsidRPr="00514F17">
        <w:rPr>
          <w:smallCaps/>
          <w:spacing w:val="-5"/>
          <w:szCs w:val="18"/>
        </w:rPr>
        <w:t>F. Donato-A.M. Visser Travagli,</w:t>
      </w:r>
      <w:r w:rsidRPr="00514F17">
        <w:rPr>
          <w:i/>
          <w:spacing w:val="-5"/>
          <w:szCs w:val="18"/>
        </w:rPr>
        <w:t xml:space="preserve"> Il museo oltre la crisi. Dialogo fra museologia e management,</w:t>
      </w:r>
      <w:r w:rsidRPr="00514F17">
        <w:rPr>
          <w:spacing w:val="-5"/>
          <w:szCs w:val="18"/>
        </w:rPr>
        <w:t xml:space="preserve"> Milano, Electa, 2010.</w:t>
      </w:r>
    </w:p>
    <w:p w14:paraId="31477E50" w14:textId="3B5070E4" w:rsidR="00B10C42" w:rsidRPr="00514F17" w:rsidRDefault="00B10C42" w:rsidP="00B10C42">
      <w:pPr>
        <w:spacing w:line="240" w:lineRule="atLeast"/>
        <w:ind w:left="284" w:hanging="284"/>
        <w:jc w:val="both"/>
        <w:rPr>
          <w:noProof/>
          <w:spacing w:val="-5"/>
          <w:sz w:val="18"/>
          <w:szCs w:val="18"/>
        </w:rPr>
      </w:pPr>
      <w:r w:rsidRPr="00514F17">
        <w:rPr>
          <w:smallCaps/>
          <w:noProof/>
          <w:spacing w:val="-5"/>
          <w:sz w:val="18"/>
          <w:szCs w:val="18"/>
        </w:rPr>
        <w:t>C. De Benedictis,</w:t>
      </w:r>
      <w:r w:rsidRPr="00514F17">
        <w:rPr>
          <w:i/>
          <w:noProof/>
          <w:spacing w:val="-5"/>
          <w:sz w:val="18"/>
          <w:szCs w:val="18"/>
        </w:rPr>
        <w:t xml:space="preserve"> Per la storia del collezionismo italiano. Fonti e documenti,</w:t>
      </w:r>
      <w:r w:rsidRPr="00514F17">
        <w:rPr>
          <w:noProof/>
          <w:spacing w:val="-5"/>
          <w:sz w:val="18"/>
          <w:szCs w:val="18"/>
        </w:rPr>
        <w:t xml:space="preserve"> Firenze, Ponte alle Grazie, 1991 (I ed.), pp. 32-38; 45-67; 79-86; 116-125; 134-144.</w:t>
      </w:r>
      <w:r w:rsidR="004676CA">
        <w:rPr>
          <w:noProof/>
          <w:spacing w:val="-5"/>
          <w:sz w:val="18"/>
          <w:szCs w:val="18"/>
        </w:rPr>
        <w:t xml:space="preserve"> </w:t>
      </w:r>
      <w:hyperlink r:id="rId9" w:history="1">
        <w:r w:rsidR="004676CA" w:rsidRPr="004676CA">
          <w:rPr>
            <w:rStyle w:val="Collegamentoipertestuale"/>
            <w:i/>
            <w:sz w:val="16"/>
            <w:szCs w:val="16"/>
          </w:rPr>
          <w:t>Acquista da VP</w:t>
        </w:r>
      </w:hyperlink>
    </w:p>
    <w:p w14:paraId="1EC58BBF" w14:textId="77777777" w:rsidR="00B10C42" w:rsidRDefault="00B10C42" w:rsidP="00B10C42">
      <w:pPr>
        <w:spacing w:line="240" w:lineRule="atLeast"/>
        <w:ind w:left="284" w:hanging="284"/>
        <w:jc w:val="both"/>
        <w:rPr>
          <w:noProof/>
          <w:spacing w:val="-5"/>
          <w:sz w:val="18"/>
          <w:szCs w:val="18"/>
        </w:rPr>
      </w:pPr>
      <w:r w:rsidRPr="00514F17">
        <w:rPr>
          <w:smallCaps/>
          <w:noProof/>
          <w:spacing w:val="-5"/>
          <w:sz w:val="18"/>
          <w:szCs w:val="18"/>
        </w:rPr>
        <w:t>L. Mannini</w:t>
      </w:r>
      <w:r w:rsidRPr="00514F17">
        <w:rPr>
          <w:noProof/>
          <w:spacing w:val="-5"/>
          <w:sz w:val="18"/>
          <w:szCs w:val="18"/>
        </w:rPr>
        <w:t xml:space="preserve">, </w:t>
      </w:r>
      <w:r w:rsidRPr="00514F17">
        <w:rPr>
          <w:i/>
          <w:noProof/>
          <w:spacing w:val="-5"/>
          <w:sz w:val="18"/>
          <w:szCs w:val="18"/>
        </w:rPr>
        <w:t>Le stanze dei tesori: collezionisti e antiquari a Firenze tra Ottocento e Novecento</w:t>
      </w:r>
      <w:r w:rsidRPr="00514F17">
        <w:rPr>
          <w:noProof/>
          <w:spacing w:val="-5"/>
          <w:sz w:val="18"/>
          <w:szCs w:val="18"/>
        </w:rPr>
        <w:t>, (catalogo della mostra, Palazzo Medici Ricciardi, Firenze 3 ottobre 2011-15 aprile 2012), Firenze Ed. Polistampa 2011</w:t>
      </w:r>
      <w:r>
        <w:rPr>
          <w:noProof/>
          <w:spacing w:val="-5"/>
          <w:sz w:val="18"/>
          <w:szCs w:val="18"/>
        </w:rPr>
        <w:t xml:space="preserve">. </w:t>
      </w:r>
    </w:p>
    <w:p w14:paraId="1B8ED935" w14:textId="77777777" w:rsidR="00B10C42" w:rsidRPr="003701E8" w:rsidRDefault="00B10C42" w:rsidP="00B10C42">
      <w:pPr>
        <w:spacing w:line="240" w:lineRule="atLeast"/>
        <w:ind w:left="284" w:hanging="284"/>
        <w:jc w:val="both"/>
        <w:rPr>
          <w:noProof/>
          <w:spacing w:val="-5"/>
          <w:sz w:val="18"/>
          <w:szCs w:val="18"/>
        </w:rPr>
      </w:pPr>
      <w:r>
        <w:rPr>
          <w:noProof/>
          <w:spacing w:val="-5"/>
          <w:sz w:val="18"/>
          <w:szCs w:val="18"/>
        </w:rPr>
        <w:t xml:space="preserve">Scuola Normale Superiore di Pisa. </w:t>
      </w:r>
      <w:r w:rsidRPr="003701E8">
        <w:rPr>
          <w:i/>
          <w:noProof/>
          <w:spacing w:val="-5"/>
          <w:sz w:val="18"/>
          <w:szCs w:val="18"/>
        </w:rPr>
        <w:t>Studi e ricerche di collezionismo e museografia, Firenze 1820-1920</w:t>
      </w:r>
      <w:r>
        <w:rPr>
          <w:noProof/>
          <w:spacing w:val="-5"/>
          <w:sz w:val="18"/>
          <w:szCs w:val="18"/>
        </w:rPr>
        <w:t>, Pisa 1985 (Quaderni del Seminario di Storia della Critica d’arte; 2).</w:t>
      </w:r>
    </w:p>
    <w:p w14:paraId="522F9048" w14:textId="77777777" w:rsidR="00B10C42" w:rsidRDefault="00B10C42" w:rsidP="00B10C42">
      <w:pPr>
        <w:spacing w:before="120" w:line="220" w:lineRule="exact"/>
        <w:ind w:left="284" w:hanging="284"/>
        <w:rPr>
          <w:rFonts w:ascii="Times" w:hAnsi="Times"/>
          <w:noProof/>
          <w:sz w:val="18"/>
          <w:szCs w:val="20"/>
        </w:rPr>
      </w:pPr>
      <w:r w:rsidRPr="00D4744D">
        <w:rPr>
          <w:rFonts w:ascii="Times" w:hAnsi="Times"/>
          <w:noProof/>
          <w:sz w:val="18"/>
          <w:szCs w:val="20"/>
        </w:rPr>
        <w:t>Altra bibliografia più specifica verrà via via fornita durante le lezioni. Una dispensa antologica di parte dei materiali del corso sarà resa disponibile presso la Fotocopisteria UC.</w:t>
      </w:r>
    </w:p>
    <w:p w14:paraId="05BF05AF" w14:textId="77777777" w:rsidR="00B10C42" w:rsidRDefault="00B10C42" w:rsidP="00B10C42">
      <w:pPr>
        <w:spacing w:before="240" w:after="120" w:line="220" w:lineRule="exact"/>
        <w:rPr>
          <w:b/>
          <w:i/>
          <w:noProof/>
          <w:sz w:val="18"/>
        </w:rPr>
      </w:pPr>
      <w:r>
        <w:rPr>
          <w:b/>
          <w:i/>
          <w:noProof/>
          <w:sz w:val="18"/>
        </w:rPr>
        <w:t>DIDATTICA DEL CORSO</w:t>
      </w:r>
    </w:p>
    <w:p w14:paraId="0C49B0CB" w14:textId="77777777" w:rsidR="00B10C42" w:rsidRPr="00DC1C8D" w:rsidRDefault="00B10C42" w:rsidP="00B10C42">
      <w:pPr>
        <w:spacing w:line="220" w:lineRule="exact"/>
        <w:ind w:firstLine="284"/>
        <w:rPr>
          <w:noProof/>
          <w:sz w:val="18"/>
          <w:szCs w:val="18"/>
        </w:rPr>
      </w:pPr>
      <w:r w:rsidRPr="00DC1C8D">
        <w:rPr>
          <w:noProof/>
          <w:sz w:val="18"/>
          <w:szCs w:val="18"/>
        </w:rPr>
        <w:t>Lezioni frontali in aula, integrate da proiezioni di immagini e Power Point. Visite didattiche presso diversi musei, sia in città che fuori; lezioni seminariali con specialisti del settore.</w:t>
      </w:r>
    </w:p>
    <w:p w14:paraId="0210014A" w14:textId="77777777" w:rsidR="00B10C42" w:rsidRPr="00DC1C8D" w:rsidRDefault="00B10C42" w:rsidP="00B10C42">
      <w:pPr>
        <w:spacing w:line="220" w:lineRule="exact"/>
        <w:ind w:firstLine="284"/>
        <w:rPr>
          <w:sz w:val="18"/>
          <w:szCs w:val="18"/>
        </w:rPr>
      </w:pPr>
      <w:r w:rsidRPr="00DC1C8D">
        <w:rPr>
          <w:sz w:val="18"/>
          <w:szCs w:val="18"/>
        </w:rPr>
        <w:t>Qualora l'emergenza sanitaria dovesse protrarsi, sia l’attività didattica, sia le forme di controllo dell’apprendimento, in itinere e finale, saranno assicurate anche “in remoto”, attraverso la piattaforma BlackBoard di Ateneo, la piattaforma Microsoft Teams e gli eventuali altri strumenti previsti e comunicati in avvio di corso.</w:t>
      </w:r>
      <w:r>
        <w:rPr>
          <w:sz w:val="18"/>
          <w:szCs w:val="18"/>
        </w:rPr>
        <w:t xml:space="preserve"> </w:t>
      </w:r>
      <w:r w:rsidRPr="00E97F44">
        <w:rPr>
          <w:sz w:val="18"/>
          <w:szCs w:val="18"/>
        </w:rPr>
        <w:t>Tutto il materiale didattico (comprese le registrazioni delle lezioni) sarà in tal caso reso disponibile sulla pagina virtuale del corso predisposta dall’Università</w:t>
      </w:r>
      <w:r w:rsidRPr="00DC1C8D">
        <w:rPr>
          <w:sz w:val="18"/>
          <w:szCs w:val="18"/>
        </w:rPr>
        <w:t>.</w:t>
      </w:r>
    </w:p>
    <w:p w14:paraId="3B0E276F" w14:textId="77777777" w:rsidR="00B10C42" w:rsidRDefault="00B10C42" w:rsidP="00B10C42">
      <w:pPr>
        <w:spacing w:before="240" w:after="120" w:line="220" w:lineRule="exact"/>
        <w:rPr>
          <w:b/>
          <w:i/>
          <w:noProof/>
          <w:sz w:val="18"/>
        </w:rPr>
      </w:pPr>
      <w:r>
        <w:rPr>
          <w:b/>
          <w:i/>
          <w:noProof/>
          <w:sz w:val="18"/>
        </w:rPr>
        <w:t>METODO e CRITERI DI VALUTAZIONE</w:t>
      </w:r>
    </w:p>
    <w:p w14:paraId="290BA5F8" w14:textId="77777777" w:rsidR="00B10C42" w:rsidRDefault="00B10C42" w:rsidP="00B10C42">
      <w:pPr>
        <w:pStyle w:val="Testo2"/>
      </w:pPr>
      <w:r w:rsidRPr="00827E8C">
        <w:t xml:space="preserve">La valutazione avviene tramite un colloquio orale atto a sondare l’acquisizione dei contenuti trasmessi durante le lezioni, di quelli esposti nella bibliografia indicata e degli ulteriori materiali didattici resi disponibili in Blackboard. Verranno, in particolare, valutate la precisione dei dati, la maturazione di una capacità critica rispetto ad essi, la chiarezza e la sintesi espositiva, la capacità di elaborare risposte pertinenti, l’acquisizione di un linguaggio specifico. Gli studenti saranno, inoltre, invitati a partecipare alla preprazione delle uscite didattiche lavorando singolaremente e in gruppo. </w:t>
      </w:r>
    </w:p>
    <w:p w14:paraId="3EEAE101" w14:textId="77777777" w:rsidR="00B10C42" w:rsidRPr="009D4724" w:rsidRDefault="00B10C42" w:rsidP="00B10C42">
      <w:pPr>
        <w:pStyle w:val="Testo2"/>
        <w:rPr>
          <w:rFonts w:eastAsia="Calibri"/>
          <w:lang w:eastAsia="en-US"/>
        </w:rPr>
      </w:pPr>
      <w:r w:rsidRPr="009D4724">
        <w:rPr>
          <w:rFonts w:eastAsia="Calibri"/>
          <w:lang w:eastAsia="en-US"/>
        </w:rPr>
        <w:t>Gli studenti della Laurea Magistrale in Archeologia e Storia dell’Arte che volessero mutuare l’insegnamento devono concordare col docente la stesura di un elaborato scritto su un tema a scelta da discutere poi in sede d’esame.</w:t>
      </w:r>
    </w:p>
    <w:p w14:paraId="074A489D" w14:textId="66FF535E" w:rsidR="00B10C42" w:rsidRPr="00B10C42" w:rsidRDefault="00B10C42" w:rsidP="00B10C42">
      <w:pPr>
        <w:pStyle w:val="Testo2"/>
        <w:rPr>
          <w:rFonts w:eastAsia="Calibri"/>
          <w:lang w:eastAsia="en-US"/>
        </w:rPr>
      </w:pPr>
      <w:r w:rsidRPr="00B10C42">
        <w:rPr>
          <w:rFonts w:eastAsia="Calibri"/>
          <w:lang w:eastAsia="en-US"/>
        </w:rPr>
        <w:t>Prerequisiti</w:t>
      </w:r>
    </w:p>
    <w:p w14:paraId="47D06655" w14:textId="77777777" w:rsidR="00B10C42" w:rsidRPr="00D4744D" w:rsidRDefault="00B10C42" w:rsidP="00B10C42">
      <w:pPr>
        <w:pStyle w:val="Testo2"/>
      </w:pPr>
      <w:r w:rsidRPr="00DC41A0">
        <w:t>Trattandosi di un corso di carattere introduttivo non si richiedono particolari prerequisit</w:t>
      </w:r>
      <w:r>
        <w:t>i; si caldeggia però la visita almeno a</w:t>
      </w:r>
      <w:r w:rsidRPr="00DC41A0">
        <w:t xml:space="preserve">i principali istituti museali della città di Milano e </w:t>
      </w:r>
      <w:r>
        <w:t>dell’area lombarda.</w:t>
      </w:r>
    </w:p>
    <w:p w14:paraId="20F2A6AB" w14:textId="77777777" w:rsidR="00B10C42" w:rsidRDefault="00B10C42" w:rsidP="00B10C42">
      <w:pPr>
        <w:spacing w:before="240" w:after="120"/>
        <w:rPr>
          <w:b/>
          <w:i/>
          <w:noProof/>
          <w:sz w:val="18"/>
        </w:rPr>
      </w:pPr>
      <w:r>
        <w:rPr>
          <w:b/>
          <w:i/>
          <w:noProof/>
          <w:sz w:val="18"/>
        </w:rPr>
        <w:lastRenderedPageBreak/>
        <w:t>AVVERTENZE</w:t>
      </w:r>
    </w:p>
    <w:p w14:paraId="17F0B528" w14:textId="77777777" w:rsidR="00B10C42" w:rsidRPr="00D4744D" w:rsidRDefault="00B10C42" w:rsidP="00B10C42">
      <w:pPr>
        <w:spacing w:line="220" w:lineRule="exact"/>
        <w:ind w:firstLine="284"/>
        <w:rPr>
          <w:rFonts w:ascii="Times" w:hAnsi="Times"/>
          <w:i/>
          <w:noProof/>
          <w:sz w:val="18"/>
          <w:szCs w:val="20"/>
        </w:rPr>
      </w:pPr>
      <w:r w:rsidRPr="00D4744D">
        <w:rPr>
          <w:rFonts w:ascii="Times" w:hAnsi="Times"/>
          <w:i/>
          <w:noProof/>
          <w:sz w:val="18"/>
          <w:szCs w:val="20"/>
        </w:rPr>
        <w:t>Orario e luogo di ricevimento</w:t>
      </w:r>
    </w:p>
    <w:p w14:paraId="08627A81" w14:textId="77777777" w:rsidR="00B10C42" w:rsidRPr="001E3B6B" w:rsidRDefault="00B10C42" w:rsidP="00B10C42">
      <w:pPr>
        <w:spacing w:line="220" w:lineRule="exact"/>
        <w:ind w:firstLine="284"/>
        <w:jc w:val="both"/>
        <w:rPr>
          <w:noProof/>
          <w:sz w:val="18"/>
          <w:szCs w:val="18"/>
        </w:rPr>
      </w:pPr>
      <w:r w:rsidRPr="001E3B6B">
        <w:rPr>
          <w:noProof/>
          <w:sz w:val="18"/>
          <w:szCs w:val="18"/>
        </w:rPr>
        <w:t>La prof. Alessandra Squizzato</w:t>
      </w:r>
      <w:r>
        <w:rPr>
          <w:noProof/>
          <w:sz w:val="18"/>
          <w:szCs w:val="18"/>
        </w:rPr>
        <w:t xml:space="preserve"> </w:t>
      </w:r>
      <w:r w:rsidRPr="001E3B6B">
        <w:rPr>
          <w:noProof/>
          <w:sz w:val="18"/>
          <w:szCs w:val="18"/>
        </w:rPr>
        <w:t xml:space="preserve">durante il periodo di svolgimento delle lezioni riceve gli studenti il giovedì dalle ore 16,00 presso il suo studio (edificio Franciscanum, piano terreno); </w:t>
      </w:r>
      <w:r w:rsidRPr="001E3B6B">
        <w:rPr>
          <w:sz w:val="18"/>
          <w:szCs w:val="18"/>
        </w:rPr>
        <w:t>n</w:t>
      </w:r>
      <w:r w:rsidRPr="001E3B6B">
        <w:rPr>
          <w:noProof/>
          <w:sz w:val="18"/>
          <w:szCs w:val="18"/>
        </w:rPr>
        <w:t xml:space="preserve">egli altri periodi previo appuntamento concordato via e-mail all’indirizzo </w:t>
      </w:r>
      <w:hyperlink r:id="rId10" w:history="1">
        <w:r w:rsidRPr="001E3B6B">
          <w:rPr>
            <w:rStyle w:val="Collegamentoipertestuale"/>
            <w:noProof/>
            <w:sz w:val="18"/>
            <w:szCs w:val="18"/>
          </w:rPr>
          <w:t>alessandra.squizzato@unicatt.it</w:t>
        </w:r>
      </w:hyperlink>
      <w:r w:rsidRPr="001E3B6B">
        <w:rPr>
          <w:noProof/>
          <w:sz w:val="18"/>
          <w:szCs w:val="18"/>
        </w:rPr>
        <w:t>; in caso di persistenza dell’emergenza sanitaria sarà possibile concordare un appunt</w:t>
      </w:r>
      <w:r>
        <w:rPr>
          <w:noProof/>
          <w:sz w:val="18"/>
          <w:szCs w:val="18"/>
        </w:rPr>
        <w:t>amento</w:t>
      </w:r>
      <w:r w:rsidRPr="001E3B6B">
        <w:rPr>
          <w:noProof/>
          <w:sz w:val="18"/>
          <w:szCs w:val="18"/>
        </w:rPr>
        <w:t xml:space="preserve"> in remoto tramite la piattaforma Teams.</w:t>
      </w:r>
    </w:p>
    <w:sectPr w:rsidR="00B10C42" w:rsidRPr="001E3B6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E7D03" w14:textId="77777777" w:rsidR="004676CA" w:rsidRDefault="004676CA" w:rsidP="004676CA">
      <w:r>
        <w:separator/>
      </w:r>
    </w:p>
  </w:endnote>
  <w:endnote w:type="continuationSeparator" w:id="0">
    <w:p w14:paraId="5DC77651" w14:textId="77777777" w:rsidR="004676CA" w:rsidRDefault="004676CA" w:rsidP="00467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7BF33" w14:textId="77777777" w:rsidR="004676CA" w:rsidRDefault="004676CA" w:rsidP="004676CA">
      <w:r>
        <w:separator/>
      </w:r>
    </w:p>
  </w:footnote>
  <w:footnote w:type="continuationSeparator" w:id="0">
    <w:p w14:paraId="3020EDFF" w14:textId="77777777" w:rsidR="004676CA" w:rsidRDefault="004676CA" w:rsidP="004676CA">
      <w:r>
        <w:continuationSeparator/>
      </w:r>
    </w:p>
  </w:footnote>
  <w:footnote w:id="1">
    <w:p w14:paraId="12843F4B" w14:textId="65102A77" w:rsidR="004676CA" w:rsidRDefault="004676C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8558F"/>
    <w:rsid w:val="00094F5D"/>
    <w:rsid w:val="000A40D7"/>
    <w:rsid w:val="000E5976"/>
    <w:rsid w:val="001125E3"/>
    <w:rsid w:val="00120D92"/>
    <w:rsid w:val="0015049A"/>
    <w:rsid w:val="001652B2"/>
    <w:rsid w:val="00172323"/>
    <w:rsid w:val="001865DC"/>
    <w:rsid w:val="00187B99"/>
    <w:rsid w:val="001F40D9"/>
    <w:rsid w:val="002000DF"/>
    <w:rsid w:val="002014DD"/>
    <w:rsid w:val="0024024C"/>
    <w:rsid w:val="00274B61"/>
    <w:rsid w:val="00282274"/>
    <w:rsid w:val="002A1D20"/>
    <w:rsid w:val="002B44C3"/>
    <w:rsid w:val="002F161C"/>
    <w:rsid w:val="003701E8"/>
    <w:rsid w:val="003C0D6F"/>
    <w:rsid w:val="004676CA"/>
    <w:rsid w:val="004C4091"/>
    <w:rsid w:val="004D1217"/>
    <w:rsid w:val="004D6008"/>
    <w:rsid w:val="004E49E6"/>
    <w:rsid w:val="004F3C5F"/>
    <w:rsid w:val="005027BA"/>
    <w:rsid w:val="005121DF"/>
    <w:rsid w:val="00514F17"/>
    <w:rsid w:val="00535525"/>
    <w:rsid w:val="00542838"/>
    <w:rsid w:val="005504B6"/>
    <w:rsid w:val="005A00E2"/>
    <w:rsid w:val="005B0638"/>
    <w:rsid w:val="005D7009"/>
    <w:rsid w:val="00696461"/>
    <w:rsid w:val="006A4858"/>
    <w:rsid w:val="006F0449"/>
    <w:rsid w:val="006F1772"/>
    <w:rsid w:val="007178D5"/>
    <w:rsid w:val="007629F2"/>
    <w:rsid w:val="00785169"/>
    <w:rsid w:val="00791D20"/>
    <w:rsid w:val="007E71F9"/>
    <w:rsid w:val="007F5C32"/>
    <w:rsid w:val="00867BBC"/>
    <w:rsid w:val="00893B85"/>
    <w:rsid w:val="008A1204"/>
    <w:rsid w:val="008A13F1"/>
    <w:rsid w:val="008C25E1"/>
    <w:rsid w:val="008C3B1D"/>
    <w:rsid w:val="00900CCA"/>
    <w:rsid w:val="00924B77"/>
    <w:rsid w:val="00940DA2"/>
    <w:rsid w:val="00946251"/>
    <w:rsid w:val="009C5DF8"/>
    <w:rsid w:val="009E055C"/>
    <w:rsid w:val="00A019A8"/>
    <w:rsid w:val="00A42FFD"/>
    <w:rsid w:val="00A74F6F"/>
    <w:rsid w:val="00A82886"/>
    <w:rsid w:val="00A97C8F"/>
    <w:rsid w:val="00AD32F7"/>
    <w:rsid w:val="00AD7557"/>
    <w:rsid w:val="00B10C42"/>
    <w:rsid w:val="00B432C5"/>
    <w:rsid w:val="00B51253"/>
    <w:rsid w:val="00B525CC"/>
    <w:rsid w:val="00B97C88"/>
    <w:rsid w:val="00BE6985"/>
    <w:rsid w:val="00C53536"/>
    <w:rsid w:val="00C64801"/>
    <w:rsid w:val="00C70A1C"/>
    <w:rsid w:val="00D27EDF"/>
    <w:rsid w:val="00D404F2"/>
    <w:rsid w:val="00D4744D"/>
    <w:rsid w:val="00D52F45"/>
    <w:rsid w:val="00D87BEF"/>
    <w:rsid w:val="00DB0D6E"/>
    <w:rsid w:val="00DC41A0"/>
    <w:rsid w:val="00E607E6"/>
    <w:rsid w:val="00E75BC6"/>
    <w:rsid w:val="00EC4BB1"/>
    <w:rsid w:val="00EF0BE5"/>
    <w:rsid w:val="00F029DD"/>
    <w:rsid w:val="00F24707"/>
    <w:rsid w:val="00F256BE"/>
    <w:rsid w:val="00F745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9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65DC"/>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apple-converted-space">
    <w:name w:val="apple-converted-space"/>
    <w:basedOn w:val="Carpredefinitoparagrafo"/>
    <w:rsid w:val="001865DC"/>
  </w:style>
  <w:style w:type="character" w:styleId="Collegamentoipertestuale">
    <w:name w:val="Hyperlink"/>
    <w:basedOn w:val="Carpredefinitoparagrafo"/>
    <w:uiPriority w:val="99"/>
    <w:unhideWhenUsed/>
    <w:rsid w:val="001865DC"/>
    <w:rPr>
      <w:color w:val="0000FF"/>
      <w:u w:val="single"/>
    </w:rPr>
  </w:style>
  <w:style w:type="paragraph" w:styleId="Testonotaapidipagina">
    <w:name w:val="footnote text"/>
    <w:basedOn w:val="Normale"/>
    <w:link w:val="TestonotaapidipaginaCarattere"/>
    <w:semiHidden/>
    <w:unhideWhenUsed/>
    <w:rsid w:val="004676CA"/>
    <w:rPr>
      <w:sz w:val="20"/>
      <w:szCs w:val="20"/>
    </w:rPr>
  </w:style>
  <w:style w:type="character" w:customStyle="1" w:styleId="TestonotaapidipaginaCarattere">
    <w:name w:val="Testo nota a piè di pagina Carattere"/>
    <w:basedOn w:val="Carpredefinitoparagrafo"/>
    <w:link w:val="Testonotaapidipagina"/>
    <w:semiHidden/>
    <w:rsid w:val="004676CA"/>
  </w:style>
  <w:style w:type="character" w:styleId="Rimandonotaapidipagina">
    <w:name w:val="footnote reference"/>
    <w:basedOn w:val="Carpredefinitoparagrafo"/>
    <w:semiHidden/>
    <w:unhideWhenUsed/>
    <w:rsid w:val="004676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65DC"/>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apple-converted-space">
    <w:name w:val="apple-converted-space"/>
    <w:basedOn w:val="Carpredefinitoparagrafo"/>
    <w:rsid w:val="001865DC"/>
  </w:style>
  <w:style w:type="character" w:styleId="Collegamentoipertestuale">
    <w:name w:val="Hyperlink"/>
    <w:basedOn w:val="Carpredefinitoparagrafo"/>
    <w:uiPriority w:val="99"/>
    <w:unhideWhenUsed/>
    <w:rsid w:val="001865DC"/>
    <w:rPr>
      <w:color w:val="0000FF"/>
      <w:u w:val="single"/>
    </w:rPr>
  </w:style>
  <w:style w:type="paragraph" w:styleId="Testonotaapidipagina">
    <w:name w:val="footnote text"/>
    <w:basedOn w:val="Normale"/>
    <w:link w:val="TestonotaapidipaginaCarattere"/>
    <w:semiHidden/>
    <w:unhideWhenUsed/>
    <w:rsid w:val="004676CA"/>
    <w:rPr>
      <w:sz w:val="20"/>
      <w:szCs w:val="20"/>
    </w:rPr>
  </w:style>
  <w:style w:type="character" w:customStyle="1" w:styleId="TestonotaapidipaginaCarattere">
    <w:name w:val="Testo nota a piè di pagina Carattere"/>
    <w:basedOn w:val="Carpredefinitoparagrafo"/>
    <w:link w:val="Testonotaapidipagina"/>
    <w:semiHidden/>
    <w:rsid w:val="004676CA"/>
  </w:style>
  <w:style w:type="character" w:styleId="Rimandonotaapidipagina">
    <w:name w:val="footnote reference"/>
    <w:basedOn w:val="Carpredefinitoparagrafo"/>
    <w:semiHidden/>
    <w:unhideWhenUsed/>
    <w:rsid w:val="004676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0060">
      <w:bodyDiv w:val="1"/>
      <w:marLeft w:val="0"/>
      <w:marRight w:val="0"/>
      <w:marTop w:val="0"/>
      <w:marBottom w:val="0"/>
      <w:divBdr>
        <w:top w:val="none" w:sz="0" w:space="0" w:color="auto"/>
        <w:left w:val="none" w:sz="0" w:space="0" w:color="auto"/>
        <w:bottom w:val="none" w:sz="0" w:space="0" w:color="auto"/>
        <w:right w:val="none" w:sz="0" w:space="0" w:color="auto"/>
      </w:divBdr>
    </w:div>
    <w:div w:id="554049394">
      <w:bodyDiv w:val="1"/>
      <w:marLeft w:val="0"/>
      <w:marRight w:val="0"/>
      <w:marTop w:val="0"/>
      <w:marBottom w:val="0"/>
      <w:divBdr>
        <w:top w:val="none" w:sz="0" w:space="0" w:color="auto"/>
        <w:left w:val="none" w:sz="0" w:space="0" w:color="auto"/>
        <w:bottom w:val="none" w:sz="0" w:space="0" w:color="auto"/>
        <w:right w:val="none" w:sz="0" w:space="0" w:color="auto"/>
      </w:divBdr>
    </w:div>
    <w:div w:id="194788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pomian-krzysztof/collezionisti-amatori-e-curiosi-9788842812050-230185.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lessandra.squizzato@unicatt.it" TargetMode="External"/><Relationship Id="rId4" Type="http://schemas.openxmlformats.org/officeDocument/2006/relationships/settings" Target="settings.xml"/><Relationship Id="rId9" Type="http://schemas.openxmlformats.org/officeDocument/2006/relationships/hyperlink" Target="https://librerie.unicatt.it/scheda-libro/cristina-de-benedictis/per-la-storia-del-collezionismo-italiano-fonti-e-documenti-9788868332860-223605.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3EFAE-7E63-4E89-9061-FDF8E91FB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764</Words>
  <Characters>4972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8</cp:revision>
  <cp:lastPrinted>2003-03-27T09:42:00Z</cp:lastPrinted>
  <dcterms:created xsi:type="dcterms:W3CDTF">2020-05-04T06:47:00Z</dcterms:created>
  <dcterms:modified xsi:type="dcterms:W3CDTF">2021-03-10T13:52:00Z</dcterms:modified>
</cp:coreProperties>
</file>