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BA3D39" w:rsidP="002D5E17">
      <w:pPr>
        <w:pStyle w:val="Titolo1"/>
      </w:pPr>
      <w:r>
        <w:t>Filologia medievale e umanistica</w:t>
      </w:r>
    </w:p>
    <w:p w:rsidR="00BA3D39" w:rsidRDefault="00BA3D39" w:rsidP="00BA3D39">
      <w:pPr>
        <w:pStyle w:val="Titolo2"/>
      </w:pPr>
      <w:r>
        <w:t>Prof. Carla Maria Monti</w:t>
      </w:r>
    </w:p>
    <w:p w:rsidR="00BA3D39" w:rsidRDefault="00BA3D39" w:rsidP="00BA3D39">
      <w:pPr>
        <w:spacing w:before="240" w:after="120" w:line="240" w:lineRule="exact"/>
        <w:rPr>
          <w:b/>
          <w:i/>
          <w:sz w:val="18"/>
        </w:rPr>
      </w:pPr>
      <w:r>
        <w:rPr>
          <w:b/>
          <w:i/>
          <w:sz w:val="18"/>
        </w:rPr>
        <w:t>OBIETTIVO DEL CORSO E RISULTATI DI APPRENDIMENTO ATTESI</w:t>
      </w:r>
    </w:p>
    <w:p w:rsidR="00C20818" w:rsidRPr="00850E8F" w:rsidRDefault="00C20818" w:rsidP="00C20818">
      <w:pPr>
        <w:pStyle w:val="Titolo2"/>
      </w:pPr>
      <w:bookmarkStart w:id="0" w:name="_Toc53670058"/>
      <w:bookmarkStart w:id="1" w:name="_Toc53733251"/>
      <w:bookmarkStart w:id="2" w:name="_Toc53733574"/>
      <w:r w:rsidRPr="00850E8F">
        <w:t>I Modulo</w:t>
      </w:r>
      <w:bookmarkEnd w:id="0"/>
      <w:bookmarkEnd w:id="1"/>
      <w:bookmarkEnd w:id="2"/>
    </w:p>
    <w:p w:rsidR="00C20818" w:rsidRPr="00866847" w:rsidRDefault="00C20818" w:rsidP="00C20818">
      <w:pPr>
        <w:spacing w:line="240" w:lineRule="exact"/>
        <w:rPr>
          <w:rFonts w:eastAsia="Calibri"/>
          <w:szCs w:val="22"/>
          <w:lang w:eastAsia="en-US"/>
        </w:rPr>
      </w:pPr>
      <w:r w:rsidRPr="00BA3D39">
        <w:rPr>
          <w:rFonts w:ascii="Times" w:eastAsia="MS Mincho" w:hAnsi="Times" w:cs="Times"/>
        </w:rPr>
        <w:t>Il corso si propone di introdurre alla conoscenza dell’Umanesimo attraverso gli strumenti della letteratura, della filologia e della storia della cultura, guardando in particolare alla preponderante produzione in lingua latina (ma i testi saranno sempre forniti di traduzione o tradotti). Verrà considerato l’apporto essenziale delle fonti classiche e patristiche, di cui l’Umanesimo rinnova la conoscenza, nell’elaborazione di nuovi generi letterari e il contributo del metodo filologico nell’approccio ai testi.</w:t>
      </w:r>
      <w:r w:rsidRPr="00E52DA9">
        <w:t xml:space="preserve"> </w:t>
      </w:r>
      <w:r>
        <w:t>In concomitanza con il 700</w:t>
      </w:r>
      <w:r>
        <w:rPr>
          <w:vertAlign w:val="superscript"/>
        </w:rPr>
        <w:t>o</w:t>
      </w:r>
      <w:r>
        <w:t xml:space="preserve"> anniversario della morte verrà prestata particolare attenzione all’approccio di Dante nei confronti dell’eredità classica. </w:t>
      </w:r>
      <w:r>
        <w:rPr>
          <w:rFonts w:eastAsia="Calibri"/>
          <w:szCs w:val="22"/>
          <w:lang w:eastAsia="en-US"/>
        </w:rPr>
        <w:t xml:space="preserve">Al termine del corso lo studente sarà in grado di conoscere </w:t>
      </w:r>
      <w:r w:rsidRPr="00866847">
        <w:rPr>
          <w:rFonts w:eastAsia="Calibri"/>
          <w:szCs w:val="22"/>
          <w:lang w:eastAsia="en-US"/>
        </w:rPr>
        <w:t xml:space="preserve">Petrarca e Boccaccio quali iniziatori del movimento umanistico attraverso l’esame della loro notevolissima produzione latina. Avrà consapevolezza del rilancio dei classici latini e greci, del rinnovamento dei generi letterari da essi promosso e dei principali letterati del Quattrocento che lo hanno realizzato, dando vita a un movimento che ha segnato in modo permanente la cultura occidentale. </w:t>
      </w:r>
    </w:p>
    <w:p w:rsidR="00C20818" w:rsidRPr="00850E8F" w:rsidRDefault="00C20818" w:rsidP="00C20818">
      <w:pPr>
        <w:pStyle w:val="Titolo2"/>
        <w:spacing w:before="120"/>
      </w:pPr>
      <w:bookmarkStart w:id="3" w:name="_Toc53670059"/>
      <w:bookmarkStart w:id="4" w:name="_Toc53733252"/>
      <w:bookmarkStart w:id="5" w:name="_Toc53733575"/>
      <w:r w:rsidRPr="00850E8F">
        <w:t>Modulo A</w:t>
      </w:r>
      <w:bookmarkEnd w:id="3"/>
      <w:bookmarkEnd w:id="4"/>
      <w:bookmarkEnd w:id="5"/>
    </w:p>
    <w:p w:rsidR="00C20818" w:rsidRPr="00BA3D39" w:rsidRDefault="00C20818" w:rsidP="00C20818">
      <w:pPr>
        <w:spacing w:line="240" w:lineRule="exact"/>
        <w:rPr>
          <w:rFonts w:ascii="Times" w:eastAsia="MS Mincho" w:hAnsi="Times" w:cs="Times"/>
        </w:rPr>
      </w:pPr>
      <w:r>
        <w:rPr>
          <w:rFonts w:ascii="Times" w:eastAsia="MS Mincho" w:hAnsi="Times" w:cs="Times"/>
        </w:rPr>
        <w:t>Petrarca scelse con nettezza di collocarsi nella schiera degli autori antichi e non in quella degli autori romanzi con capofila Dante (</w:t>
      </w:r>
      <w:proofErr w:type="spellStart"/>
      <w:r w:rsidRPr="00011A17">
        <w:rPr>
          <w:rFonts w:ascii="Times" w:eastAsia="MS Mincho" w:hAnsi="Times" w:cs="Times"/>
          <w:i/>
        </w:rPr>
        <w:t>Fam</w:t>
      </w:r>
      <w:proofErr w:type="spellEnd"/>
      <w:r>
        <w:rPr>
          <w:rFonts w:ascii="Times" w:eastAsia="MS Mincho" w:hAnsi="Times" w:cs="Times"/>
        </w:rPr>
        <w:t xml:space="preserve">. XXI 15 e </w:t>
      </w:r>
      <w:r w:rsidRPr="00011A17">
        <w:rPr>
          <w:rFonts w:ascii="Times" w:eastAsia="MS Mincho" w:hAnsi="Times" w:cs="Times"/>
          <w:i/>
        </w:rPr>
        <w:t>Sen</w:t>
      </w:r>
      <w:r>
        <w:rPr>
          <w:rFonts w:ascii="Times" w:eastAsia="MS Mincho" w:hAnsi="Times" w:cs="Times"/>
        </w:rPr>
        <w:t xml:space="preserve">. V 2). Questo non significò che non conoscesse la produzione volgare e latina dell’Alighieri e che non l’utilizzasse nella propria, seppur in modo assai celato. Il corso verterà sulle riprese da parte di Petrarca delle epistole politiche di Dante all’interno delle proprie epistole, in particolare quelle rivolte al papa e all’imperatore. Questi legami, che si collocano a diversi livelli, indicano una insospettata consonanza tra i due grandi autori. </w:t>
      </w:r>
    </w:p>
    <w:p w:rsidR="00C20818" w:rsidRDefault="00C20818" w:rsidP="00C20818">
      <w:pPr>
        <w:tabs>
          <w:tab w:val="center" w:pos="3345"/>
        </w:tabs>
        <w:spacing w:before="240" w:after="120" w:line="240" w:lineRule="exact"/>
        <w:rPr>
          <w:b/>
          <w:i/>
          <w:sz w:val="18"/>
        </w:rPr>
      </w:pPr>
      <w:r>
        <w:rPr>
          <w:b/>
          <w:i/>
          <w:sz w:val="18"/>
        </w:rPr>
        <w:t>PROGRAMMA DEL CORSO</w:t>
      </w:r>
    </w:p>
    <w:p w:rsidR="00C20818" w:rsidRPr="00850E8F" w:rsidRDefault="00C20818" w:rsidP="00C20818">
      <w:pPr>
        <w:pStyle w:val="Titolo2"/>
        <w:spacing w:before="120"/>
      </w:pPr>
      <w:bookmarkStart w:id="6" w:name="_Toc53670060"/>
      <w:bookmarkStart w:id="7" w:name="_Toc53733253"/>
      <w:bookmarkStart w:id="8" w:name="_Toc53733576"/>
      <w:r w:rsidRPr="00850E8F">
        <w:t>I Modulo</w:t>
      </w:r>
      <w:bookmarkEnd w:id="6"/>
      <w:bookmarkEnd w:id="7"/>
      <w:bookmarkEnd w:id="8"/>
    </w:p>
    <w:p w:rsidR="00C20818" w:rsidRPr="00BA3D39" w:rsidRDefault="00C20818" w:rsidP="00C20818">
      <w:pPr>
        <w:spacing w:line="240" w:lineRule="exact"/>
        <w:rPr>
          <w:rFonts w:ascii="Times" w:eastAsia="MS Mincho" w:hAnsi="Times" w:cs="Times"/>
        </w:rPr>
      </w:pPr>
      <w:r w:rsidRPr="00BA3D39">
        <w:rPr>
          <w:rFonts w:ascii="Times" w:eastAsia="MS Mincho" w:hAnsi="Times" w:cs="Times"/>
        </w:rPr>
        <w:t xml:space="preserve">Le scoperte dei classici nell’Umanesimo e la loro ripresa nella letteratura umanistica. La biblioteca del Petrarca e le biblioteche umanistiche. La nascita della coscienza e della terminologia filologica. Teoria e prassi dell’imitazione. Brevi cenni di ecdotica con applicazione ai testi medioevali e umanistici latini. In particolare verranno analizzati alcuni brani tratti da opere di Petrarca, Boccaccio, </w:t>
      </w:r>
      <w:r w:rsidRPr="00BA3D39">
        <w:rPr>
          <w:rFonts w:ascii="Times" w:eastAsia="MS Mincho" w:hAnsi="Times" w:cs="Times"/>
        </w:rPr>
        <w:lastRenderedPageBreak/>
        <w:t>Bruni, Bracciolini e Valla sul tema del recupero dei classici, sui danni dei copisti, sul rapporto coi libri e l’imitazione.</w:t>
      </w:r>
    </w:p>
    <w:p w:rsidR="00C20818" w:rsidRPr="00850E8F" w:rsidRDefault="00C20818" w:rsidP="00C20818">
      <w:pPr>
        <w:pStyle w:val="Titolo2"/>
        <w:spacing w:before="120"/>
      </w:pPr>
      <w:bookmarkStart w:id="9" w:name="_Toc53670061"/>
      <w:bookmarkStart w:id="10" w:name="_Toc53733254"/>
      <w:bookmarkStart w:id="11" w:name="_Toc53733577"/>
      <w:r w:rsidRPr="00850E8F">
        <w:t>Modulo A</w:t>
      </w:r>
      <w:bookmarkEnd w:id="9"/>
      <w:bookmarkEnd w:id="10"/>
      <w:bookmarkEnd w:id="11"/>
    </w:p>
    <w:p w:rsidR="00C20818" w:rsidRPr="00BA3D39" w:rsidRDefault="00C20818" w:rsidP="00C20818">
      <w:pPr>
        <w:spacing w:line="240" w:lineRule="exact"/>
        <w:rPr>
          <w:rFonts w:ascii="Times" w:eastAsia="MS Mincho" w:hAnsi="Times" w:cs="Times"/>
        </w:rPr>
      </w:pPr>
      <w:r>
        <w:rPr>
          <w:rFonts w:ascii="Times" w:eastAsia="MS Mincho" w:hAnsi="Times" w:cs="Times"/>
        </w:rPr>
        <w:t>Francesco Petrarca e le epistole di Dante</w:t>
      </w:r>
      <w:r w:rsidRPr="00BA3D39">
        <w:rPr>
          <w:rFonts w:ascii="Times" w:eastAsia="MS Mincho" w:hAnsi="Times" w:cs="Times"/>
        </w:rPr>
        <w:t>.</w:t>
      </w:r>
    </w:p>
    <w:p w:rsidR="00C20818" w:rsidRDefault="00C20818" w:rsidP="00C20818">
      <w:pPr>
        <w:spacing w:before="240" w:after="120"/>
        <w:rPr>
          <w:b/>
          <w:i/>
          <w:sz w:val="18"/>
        </w:rPr>
      </w:pPr>
      <w:r>
        <w:rPr>
          <w:b/>
          <w:i/>
          <w:sz w:val="18"/>
        </w:rPr>
        <w:t>BIBLIOGRAFIA</w:t>
      </w:r>
      <w:r w:rsidR="001B7CD4">
        <w:rPr>
          <w:rStyle w:val="Rimandonotaapidipagina"/>
          <w:b/>
          <w:i/>
          <w:sz w:val="18"/>
        </w:rPr>
        <w:footnoteReference w:id="1"/>
      </w:r>
    </w:p>
    <w:p w:rsidR="00C20818" w:rsidRPr="00BA3D39" w:rsidRDefault="00C20818" w:rsidP="00C20818">
      <w:pPr>
        <w:pStyle w:val="Testo1"/>
        <w:rPr>
          <w:szCs w:val="18"/>
        </w:rPr>
      </w:pPr>
      <w:r>
        <w:t xml:space="preserve">I </w:t>
      </w:r>
      <w:r w:rsidRPr="00BA3D39">
        <w:t>Modulo</w:t>
      </w:r>
    </w:p>
    <w:p w:rsidR="00C20818" w:rsidRPr="00BA3D39" w:rsidRDefault="00C20818" w:rsidP="00C20818">
      <w:pPr>
        <w:pStyle w:val="Testo1"/>
        <w:spacing w:before="0"/>
        <w:rPr>
          <w:spacing w:val="-5"/>
          <w:szCs w:val="18"/>
        </w:rPr>
      </w:pPr>
      <w:r w:rsidRPr="00850E8F">
        <w:rPr>
          <w:smallCaps/>
          <w:spacing w:val="-5"/>
          <w:sz w:val="16"/>
          <w:szCs w:val="18"/>
        </w:rPr>
        <w:t>G. Billanovich</w:t>
      </w:r>
      <w:r w:rsidRPr="00BA3D39">
        <w:rPr>
          <w:smallCaps/>
          <w:spacing w:val="-5"/>
          <w:szCs w:val="18"/>
        </w:rPr>
        <w:t>,</w:t>
      </w:r>
      <w:r w:rsidRPr="00BA3D39">
        <w:rPr>
          <w:i/>
          <w:spacing w:val="-5"/>
          <w:szCs w:val="18"/>
        </w:rPr>
        <w:t xml:space="preserve"> Petrarca e il Ventoso</w:t>
      </w:r>
      <w:r w:rsidRPr="00BA3D39">
        <w:rPr>
          <w:spacing w:val="-5"/>
          <w:szCs w:val="18"/>
        </w:rPr>
        <w:t xml:space="preserve">, «Italia medioevale e umanistica», 9 (1966), pp. 389-401 (ristampato in </w:t>
      </w:r>
      <w:r w:rsidRPr="00011A17">
        <w:rPr>
          <w:smallCaps/>
          <w:spacing w:val="-5"/>
          <w:szCs w:val="18"/>
        </w:rPr>
        <w:t>Id</w:t>
      </w:r>
      <w:r w:rsidRPr="00850E8F">
        <w:rPr>
          <w:spacing w:val="-5"/>
          <w:szCs w:val="18"/>
        </w:rPr>
        <w:t>.,</w:t>
      </w:r>
      <w:r w:rsidRPr="00BA3D39">
        <w:rPr>
          <w:i/>
          <w:spacing w:val="-5"/>
          <w:szCs w:val="18"/>
        </w:rPr>
        <w:t xml:space="preserve"> Petrarca e il primo umanesimo,</w:t>
      </w:r>
      <w:r w:rsidRPr="00BA3D39">
        <w:rPr>
          <w:spacing w:val="-5"/>
          <w:szCs w:val="18"/>
        </w:rPr>
        <w:t xml:space="preserve"> Anten</w:t>
      </w:r>
      <w:r>
        <w:rPr>
          <w:spacing w:val="-5"/>
          <w:szCs w:val="18"/>
        </w:rPr>
        <w:t>ore, Padova, 1996, pp. 168-184).</w:t>
      </w:r>
      <w:r w:rsidR="009C79A2">
        <w:rPr>
          <w:spacing w:val="-5"/>
          <w:szCs w:val="18"/>
        </w:rPr>
        <w:t xml:space="preserve"> </w:t>
      </w:r>
      <w:hyperlink r:id="rId8" w:history="1">
        <w:r w:rsidR="009C79A2" w:rsidRPr="009C79A2">
          <w:rPr>
            <w:rStyle w:val="Collegamentoipertestuale"/>
            <w:rFonts w:ascii="Times New Roman" w:hAnsi="Times New Roman"/>
            <w:i/>
            <w:sz w:val="16"/>
            <w:szCs w:val="16"/>
          </w:rPr>
          <w:t>Acquista da VP</w:t>
        </w:r>
      </w:hyperlink>
    </w:p>
    <w:p w:rsidR="00C20818" w:rsidRDefault="00C20818" w:rsidP="00C20818">
      <w:pPr>
        <w:pStyle w:val="Testo1"/>
        <w:spacing w:line="240" w:lineRule="exact"/>
        <w:rPr>
          <w:spacing w:val="-5"/>
          <w:szCs w:val="18"/>
        </w:rPr>
      </w:pPr>
      <w:r>
        <w:rPr>
          <w:smallCaps/>
          <w:spacing w:val="-5"/>
          <w:sz w:val="16"/>
          <w:szCs w:val="16"/>
        </w:rPr>
        <w:t>L. Battaglia Ricci</w:t>
      </w:r>
      <w:r>
        <w:rPr>
          <w:smallCaps/>
          <w:spacing w:val="-5"/>
          <w:szCs w:val="18"/>
        </w:rPr>
        <w:t>,</w:t>
      </w:r>
      <w:r>
        <w:rPr>
          <w:i/>
          <w:spacing w:val="-5"/>
          <w:szCs w:val="18"/>
        </w:rPr>
        <w:t xml:space="preserve"> Giovanni Boccaccio</w:t>
      </w:r>
      <w:r>
        <w:rPr>
          <w:spacing w:val="-5"/>
          <w:szCs w:val="18"/>
        </w:rPr>
        <w:t xml:space="preserve">, in </w:t>
      </w:r>
      <w:r>
        <w:rPr>
          <w:i/>
          <w:spacing w:val="-5"/>
          <w:szCs w:val="18"/>
        </w:rPr>
        <w:t>Storia della letteratura italiana</w:t>
      </w:r>
      <w:r>
        <w:rPr>
          <w:spacing w:val="-5"/>
          <w:szCs w:val="18"/>
        </w:rPr>
        <w:t xml:space="preserve">, II. </w:t>
      </w:r>
      <w:r>
        <w:rPr>
          <w:i/>
          <w:spacing w:val="-5"/>
          <w:szCs w:val="18"/>
        </w:rPr>
        <w:t>Il Trecento</w:t>
      </w:r>
      <w:r>
        <w:rPr>
          <w:spacing w:val="-5"/>
          <w:szCs w:val="18"/>
        </w:rPr>
        <w:t>, Salerno Editrice, Roma 1995, pp. 727-877, le pp. 733-742 (biografia); 750-755 (prime opere); 830-844 (produzione latina); 844-857 (ultime opere e produzione dantesca); 857-868 (Boccaccio preumanista).</w:t>
      </w:r>
    </w:p>
    <w:p w:rsidR="00C20818" w:rsidRPr="00BA3D39" w:rsidRDefault="00C20818" w:rsidP="00C20818">
      <w:pPr>
        <w:pStyle w:val="Testo1"/>
        <w:spacing w:before="0"/>
        <w:rPr>
          <w:spacing w:val="-5"/>
          <w:szCs w:val="18"/>
        </w:rPr>
      </w:pPr>
      <w:r w:rsidRPr="00850E8F">
        <w:rPr>
          <w:smallCaps/>
          <w:spacing w:val="-5"/>
          <w:sz w:val="16"/>
          <w:szCs w:val="18"/>
        </w:rPr>
        <w:t>C.M. Monti</w:t>
      </w:r>
      <w:r w:rsidRPr="00BA3D39">
        <w:rPr>
          <w:smallCaps/>
          <w:spacing w:val="-5"/>
          <w:szCs w:val="18"/>
        </w:rPr>
        <w:t>,</w:t>
      </w:r>
      <w:r w:rsidRPr="00BA3D39">
        <w:rPr>
          <w:i/>
          <w:spacing w:val="-5"/>
          <w:szCs w:val="18"/>
        </w:rPr>
        <w:t xml:space="preserve"> Boccaccio e Petrarca,</w:t>
      </w:r>
      <w:r w:rsidRPr="00BA3D39">
        <w:rPr>
          <w:spacing w:val="-5"/>
          <w:szCs w:val="18"/>
        </w:rPr>
        <w:t xml:space="preserve"> in </w:t>
      </w:r>
      <w:r w:rsidRPr="00BA3D39">
        <w:rPr>
          <w:i/>
          <w:spacing w:val="-5"/>
          <w:szCs w:val="18"/>
        </w:rPr>
        <w:t>Boccaccio autore e copista</w:t>
      </w:r>
      <w:r w:rsidRPr="00BA3D39">
        <w:rPr>
          <w:spacing w:val="-5"/>
          <w:szCs w:val="18"/>
        </w:rPr>
        <w:t>, a cura di T. De Robertis-C.M. Monti-M. Petoletti-G. Tanturli-S. Zamponi, Mandragora, Firenze, 2013, pp. 33-40.</w:t>
      </w:r>
    </w:p>
    <w:p w:rsidR="00C20818" w:rsidRPr="00BA3D39" w:rsidRDefault="00C20818" w:rsidP="00C20818">
      <w:pPr>
        <w:pStyle w:val="Testo1"/>
        <w:spacing w:before="0"/>
        <w:rPr>
          <w:spacing w:val="-5"/>
          <w:szCs w:val="18"/>
        </w:rPr>
      </w:pPr>
      <w:r w:rsidRPr="00850E8F">
        <w:rPr>
          <w:smallCaps/>
          <w:spacing w:val="-5"/>
          <w:sz w:val="16"/>
          <w:szCs w:val="18"/>
        </w:rPr>
        <w:t>G. Cappelli</w:t>
      </w:r>
      <w:r w:rsidRPr="00BA3D39">
        <w:rPr>
          <w:smallCaps/>
          <w:spacing w:val="-5"/>
          <w:szCs w:val="18"/>
        </w:rPr>
        <w:t>,</w:t>
      </w:r>
      <w:r w:rsidRPr="00BA3D39">
        <w:rPr>
          <w:i/>
          <w:spacing w:val="-5"/>
          <w:szCs w:val="18"/>
        </w:rPr>
        <w:t xml:space="preserve"> L’Umanesimo italiano da Petrarca a Valla</w:t>
      </w:r>
      <w:r w:rsidRPr="00BA3D39">
        <w:rPr>
          <w:spacing w:val="-5"/>
          <w:szCs w:val="18"/>
        </w:rPr>
        <w:t xml:space="preserve">, Carocci, Roma, 2018 (collana </w:t>
      </w:r>
      <w:r w:rsidRPr="00BA3D39">
        <w:rPr>
          <w:rFonts w:cs="Times"/>
          <w:spacing w:val="-5"/>
          <w:szCs w:val="18"/>
        </w:rPr>
        <w:t>«Aulamagna»)</w:t>
      </w:r>
      <w:r w:rsidRPr="00BA3D39">
        <w:rPr>
          <w:spacing w:val="-5"/>
          <w:szCs w:val="18"/>
        </w:rPr>
        <w:t>. L’interrogazione verterà</w:t>
      </w:r>
      <w:r>
        <w:rPr>
          <w:spacing w:val="-5"/>
          <w:szCs w:val="18"/>
        </w:rPr>
        <w:t xml:space="preserve"> in particolare sulle figure di</w:t>
      </w:r>
      <w:r w:rsidRPr="00BA3D39">
        <w:rPr>
          <w:spacing w:val="-5"/>
          <w:szCs w:val="18"/>
        </w:rPr>
        <w:t xml:space="preserve"> F. Petrarca, C. Salutati, L. Bruni, P. Bracciolini, Biondo Flavio, E.S. Piccolomini, L.B. Alberti, L. Valla e sui capitoli: III </w:t>
      </w:r>
      <w:r w:rsidRPr="00BA3D39">
        <w:rPr>
          <w:i/>
          <w:spacing w:val="-5"/>
          <w:szCs w:val="18"/>
        </w:rPr>
        <w:t>L’introduzione dello studio del greco</w:t>
      </w:r>
      <w:r w:rsidRPr="00BA3D39">
        <w:rPr>
          <w:spacing w:val="-5"/>
          <w:szCs w:val="18"/>
        </w:rPr>
        <w:t xml:space="preserve"> e IV </w:t>
      </w:r>
      <w:r w:rsidRPr="00BA3D39">
        <w:rPr>
          <w:i/>
          <w:spacing w:val="-5"/>
          <w:szCs w:val="18"/>
        </w:rPr>
        <w:t>La nuova educazione</w:t>
      </w:r>
      <w:r w:rsidRPr="00BA3D39">
        <w:rPr>
          <w:spacing w:val="-5"/>
          <w:szCs w:val="18"/>
        </w:rPr>
        <w:t>.</w:t>
      </w:r>
      <w:r w:rsidR="009C79A2">
        <w:rPr>
          <w:spacing w:val="-5"/>
          <w:szCs w:val="18"/>
        </w:rPr>
        <w:t xml:space="preserve"> </w:t>
      </w:r>
      <w:hyperlink r:id="rId9" w:history="1">
        <w:r w:rsidR="009C79A2" w:rsidRPr="009C79A2">
          <w:rPr>
            <w:rStyle w:val="Collegamentoipertestuale"/>
            <w:rFonts w:ascii="Times New Roman" w:hAnsi="Times New Roman"/>
            <w:i/>
            <w:sz w:val="16"/>
            <w:szCs w:val="16"/>
          </w:rPr>
          <w:t>Acquista da VP</w:t>
        </w:r>
      </w:hyperlink>
    </w:p>
    <w:p w:rsidR="00C20818" w:rsidRPr="00BA3D39" w:rsidRDefault="00C20818" w:rsidP="00C20818">
      <w:pPr>
        <w:pStyle w:val="Testo1"/>
        <w:spacing w:before="0"/>
        <w:rPr>
          <w:spacing w:val="-5"/>
          <w:szCs w:val="18"/>
        </w:rPr>
      </w:pPr>
      <w:r w:rsidRPr="00850E8F">
        <w:rPr>
          <w:smallCaps/>
          <w:spacing w:val="-5"/>
          <w:sz w:val="16"/>
          <w:szCs w:val="18"/>
        </w:rPr>
        <w:t>L.D. Reynolds-N.G. Wilson</w:t>
      </w:r>
      <w:r w:rsidRPr="00BA3D39">
        <w:rPr>
          <w:smallCaps/>
          <w:spacing w:val="-5"/>
          <w:szCs w:val="18"/>
        </w:rPr>
        <w:t>,</w:t>
      </w:r>
      <w:r w:rsidRPr="00BA3D39">
        <w:rPr>
          <w:i/>
          <w:spacing w:val="-5"/>
          <w:szCs w:val="18"/>
        </w:rPr>
        <w:t xml:space="preserve"> Copisti e filologi,</w:t>
      </w:r>
      <w:r w:rsidRPr="00BA3D39">
        <w:rPr>
          <w:spacing w:val="-5"/>
          <w:szCs w:val="18"/>
        </w:rPr>
        <w:t xml:space="preserve"> Antenore, Roma-Padova, 2016 (4</w:t>
      </w:r>
      <w:r w:rsidRPr="00BA3D39">
        <w:rPr>
          <w:spacing w:val="-5"/>
          <w:szCs w:val="18"/>
          <w:vertAlign w:val="superscript"/>
        </w:rPr>
        <w:t>a</w:t>
      </w:r>
      <w:r w:rsidRPr="00BA3D39">
        <w:rPr>
          <w:spacing w:val="-5"/>
          <w:szCs w:val="18"/>
        </w:rPr>
        <w:t xml:space="preserve"> edizione riveduta e ampliata): cap. IV, </w:t>
      </w:r>
      <w:r>
        <w:rPr>
          <w:spacing w:val="-5"/>
          <w:szCs w:val="18"/>
        </w:rPr>
        <w:t>Il Rinascimento, pp. 115-136</w:t>
      </w:r>
      <w:r w:rsidRPr="00BA3D39">
        <w:rPr>
          <w:spacing w:val="-5"/>
          <w:szCs w:val="18"/>
        </w:rPr>
        <w:t>.</w:t>
      </w:r>
      <w:r w:rsidR="009C79A2">
        <w:rPr>
          <w:spacing w:val="-5"/>
          <w:szCs w:val="18"/>
        </w:rPr>
        <w:t xml:space="preserve"> </w:t>
      </w:r>
      <w:hyperlink r:id="rId10" w:history="1">
        <w:r w:rsidR="009C79A2" w:rsidRPr="009C79A2">
          <w:rPr>
            <w:rStyle w:val="Collegamentoipertestuale"/>
            <w:rFonts w:ascii="Times New Roman" w:hAnsi="Times New Roman"/>
            <w:i/>
            <w:sz w:val="16"/>
            <w:szCs w:val="16"/>
          </w:rPr>
          <w:t>Acquista da VP</w:t>
        </w:r>
      </w:hyperlink>
      <w:bookmarkStart w:id="12" w:name="_GoBack"/>
      <w:bookmarkEnd w:id="12"/>
    </w:p>
    <w:p w:rsidR="00C20818" w:rsidRPr="00BA3D39" w:rsidRDefault="00C20818" w:rsidP="00C20818">
      <w:pPr>
        <w:pStyle w:val="Testo1"/>
        <w:spacing w:before="0"/>
        <w:rPr>
          <w:spacing w:val="-5"/>
          <w:szCs w:val="18"/>
        </w:rPr>
      </w:pPr>
      <w:r w:rsidRPr="00850E8F">
        <w:rPr>
          <w:smallCaps/>
          <w:spacing w:val="-5"/>
          <w:sz w:val="16"/>
          <w:szCs w:val="18"/>
        </w:rPr>
        <w:t>M. Berté-M. Petoletti</w:t>
      </w:r>
      <w:r w:rsidRPr="00BA3D39">
        <w:rPr>
          <w:smallCaps/>
          <w:spacing w:val="-5"/>
          <w:szCs w:val="18"/>
        </w:rPr>
        <w:t>,</w:t>
      </w:r>
      <w:r w:rsidRPr="00BA3D39">
        <w:rPr>
          <w:i/>
          <w:spacing w:val="-5"/>
          <w:szCs w:val="18"/>
        </w:rPr>
        <w:t xml:space="preserve"> La filologia medievale e umanistica,</w:t>
      </w:r>
      <w:r w:rsidRPr="00BA3D39">
        <w:rPr>
          <w:spacing w:val="-5"/>
          <w:szCs w:val="18"/>
        </w:rPr>
        <w:t xml:space="preserve"> </w:t>
      </w:r>
      <w:r>
        <w:rPr>
          <w:spacing w:val="-5"/>
          <w:szCs w:val="18"/>
        </w:rPr>
        <w:t>i</w:t>
      </w:r>
      <w:r w:rsidRPr="00BA3D39">
        <w:rPr>
          <w:spacing w:val="-5"/>
          <w:szCs w:val="18"/>
        </w:rPr>
        <w:t>l Mulino, Bologna, 2017 (le parti specificamente dedicate alla Filologia umanistica e i Testi: 7-10 e 12).</w:t>
      </w:r>
      <w:r w:rsidR="009C79A2">
        <w:rPr>
          <w:spacing w:val="-5"/>
          <w:szCs w:val="18"/>
        </w:rPr>
        <w:t xml:space="preserve"> </w:t>
      </w:r>
      <w:hyperlink r:id="rId11" w:history="1">
        <w:r w:rsidR="009C79A2" w:rsidRPr="009C79A2">
          <w:rPr>
            <w:rStyle w:val="Collegamentoipertestuale"/>
            <w:rFonts w:ascii="Times New Roman" w:hAnsi="Times New Roman"/>
            <w:i/>
            <w:sz w:val="16"/>
            <w:szCs w:val="16"/>
          </w:rPr>
          <w:t>Acquista da VP</w:t>
        </w:r>
      </w:hyperlink>
    </w:p>
    <w:p w:rsidR="00C20818" w:rsidRPr="00FB2125" w:rsidRDefault="00C20818" w:rsidP="00C20818">
      <w:pPr>
        <w:pStyle w:val="Testo1"/>
      </w:pPr>
      <w:r w:rsidRPr="00FB2125">
        <w:t>Modulo A</w:t>
      </w:r>
    </w:p>
    <w:p w:rsidR="00C20818" w:rsidRDefault="00C20818" w:rsidP="00C20818">
      <w:pPr>
        <w:pStyle w:val="Testo1"/>
        <w:spacing w:before="0"/>
        <w:rPr>
          <w:rFonts w:ascii="Times New Roman" w:hAnsi="Times New Roman"/>
        </w:rPr>
      </w:pPr>
      <w:r w:rsidRPr="004F5D74">
        <w:rPr>
          <w:rFonts w:ascii="Times New Roman" w:hAnsi="Times New Roman"/>
          <w:smallCaps/>
        </w:rPr>
        <w:t>Dante Alighieri</w:t>
      </w:r>
      <w:r>
        <w:rPr>
          <w:rFonts w:ascii="Times New Roman" w:hAnsi="Times New Roman"/>
        </w:rPr>
        <w:t xml:space="preserve">, </w:t>
      </w:r>
      <w:r>
        <w:rPr>
          <w:rFonts w:ascii="Times New Roman" w:hAnsi="Times New Roman"/>
          <w:i/>
        </w:rPr>
        <w:t>Epistole</w:t>
      </w:r>
      <w:r w:rsidRPr="003C4D52">
        <w:rPr>
          <w:rFonts w:ascii="Times New Roman" w:hAnsi="Times New Roman"/>
          <w:i/>
          <w:smallCaps/>
        </w:rPr>
        <w:t xml:space="preserve"> i-xii</w:t>
      </w:r>
      <w:r>
        <w:rPr>
          <w:rFonts w:ascii="Times New Roman" w:hAnsi="Times New Roman"/>
        </w:rPr>
        <w:t xml:space="preserve">, a cura di M. </w:t>
      </w:r>
      <w:r w:rsidRPr="004F5D74">
        <w:rPr>
          <w:rFonts w:ascii="Times New Roman" w:hAnsi="Times New Roman"/>
          <w:smallCaps/>
        </w:rPr>
        <w:t>Baglio</w:t>
      </w:r>
      <w:r>
        <w:rPr>
          <w:rFonts w:ascii="Times New Roman" w:hAnsi="Times New Roman"/>
        </w:rPr>
        <w:t xml:space="preserve">, in </w:t>
      </w:r>
      <w:r w:rsidRPr="00726A3B">
        <w:rPr>
          <w:rFonts w:ascii="Times New Roman" w:hAnsi="Times New Roman"/>
          <w:smallCaps/>
        </w:rPr>
        <w:t>Id.,</w:t>
      </w:r>
      <w:r>
        <w:rPr>
          <w:rFonts w:ascii="Times New Roman" w:hAnsi="Times New Roman"/>
        </w:rPr>
        <w:t xml:space="preserve"> </w:t>
      </w:r>
      <w:r>
        <w:rPr>
          <w:rFonts w:ascii="Times New Roman" w:hAnsi="Times New Roman"/>
          <w:i/>
        </w:rPr>
        <w:t>Epistole. Egloge. Questio de aqua et terra</w:t>
      </w:r>
      <w:r>
        <w:rPr>
          <w:rFonts w:ascii="Times New Roman" w:hAnsi="Times New Roman"/>
        </w:rPr>
        <w:t xml:space="preserve">, a cura di M. </w:t>
      </w:r>
      <w:r w:rsidRPr="004F5D74">
        <w:rPr>
          <w:rFonts w:ascii="Times New Roman" w:hAnsi="Times New Roman"/>
          <w:smallCaps/>
        </w:rPr>
        <w:t>Baglio</w:t>
      </w:r>
      <w:r>
        <w:rPr>
          <w:rFonts w:ascii="Times New Roman" w:hAnsi="Times New Roman"/>
        </w:rPr>
        <w:t xml:space="preserve">, L. </w:t>
      </w:r>
      <w:r w:rsidRPr="004F5D74">
        <w:rPr>
          <w:rFonts w:ascii="Times New Roman" w:hAnsi="Times New Roman"/>
          <w:smallCaps/>
        </w:rPr>
        <w:t>Azzetta</w:t>
      </w:r>
      <w:r>
        <w:rPr>
          <w:rFonts w:ascii="Times New Roman" w:hAnsi="Times New Roman"/>
        </w:rPr>
        <w:t xml:space="preserve">, M. </w:t>
      </w:r>
      <w:r w:rsidRPr="004F5D74">
        <w:rPr>
          <w:rFonts w:ascii="Times New Roman" w:hAnsi="Times New Roman"/>
          <w:smallCaps/>
        </w:rPr>
        <w:t>Petoletti</w:t>
      </w:r>
      <w:r>
        <w:rPr>
          <w:rFonts w:ascii="Times New Roman" w:hAnsi="Times New Roman"/>
        </w:rPr>
        <w:t xml:space="preserve"> e M. </w:t>
      </w:r>
      <w:r w:rsidRPr="004F5D74">
        <w:rPr>
          <w:rFonts w:ascii="Times New Roman" w:hAnsi="Times New Roman"/>
          <w:smallCaps/>
        </w:rPr>
        <w:t>Rinaldi</w:t>
      </w:r>
      <w:r>
        <w:rPr>
          <w:rFonts w:ascii="Times New Roman" w:hAnsi="Times New Roman"/>
        </w:rPr>
        <w:t xml:space="preserve">, introduzione di A. </w:t>
      </w:r>
      <w:r w:rsidRPr="004F5D74">
        <w:rPr>
          <w:rFonts w:ascii="Times New Roman" w:hAnsi="Times New Roman"/>
          <w:smallCaps/>
        </w:rPr>
        <w:t>Mazzucchi</w:t>
      </w:r>
      <w:r>
        <w:rPr>
          <w:rFonts w:ascii="Times New Roman" w:hAnsi="Times New Roman"/>
        </w:rPr>
        <w:t>, Roma, Salerno Editrice, 2016 (</w:t>
      </w:r>
      <w:r w:rsidRPr="00726A3B">
        <w:rPr>
          <w:rFonts w:ascii="Times New Roman" w:hAnsi="Times New Roman"/>
        </w:rPr>
        <w:t>Nuova edizione commentata delle opere di Dante</w:t>
      </w:r>
      <w:r>
        <w:rPr>
          <w:rFonts w:ascii="Times New Roman" w:hAnsi="Times New Roman"/>
        </w:rPr>
        <w:t xml:space="preserve">, </w:t>
      </w:r>
      <w:r w:rsidRPr="00726A3B">
        <w:rPr>
          <w:rFonts w:ascii="Times New Roman" w:hAnsi="Times New Roman"/>
          <w:smallCaps/>
        </w:rPr>
        <w:t>v</w:t>
      </w:r>
      <w:r>
        <w:rPr>
          <w:rFonts w:ascii="Times New Roman" w:hAnsi="Times New Roman"/>
        </w:rPr>
        <w:t>), pp. 1-269.</w:t>
      </w:r>
      <w:r w:rsidR="009C79A2">
        <w:rPr>
          <w:rFonts w:ascii="Times New Roman" w:hAnsi="Times New Roman"/>
        </w:rPr>
        <w:t xml:space="preserve"> </w:t>
      </w:r>
      <w:hyperlink r:id="rId12" w:history="1">
        <w:r w:rsidR="009C79A2" w:rsidRPr="009C79A2">
          <w:rPr>
            <w:rStyle w:val="Collegamentoipertestuale"/>
            <w:rFonts w:ascii="Times New Roman" w:hAnsi="Times New Roman"/>
            <w:i/>
            <w:sz w:val="16"/>
            <w:szCs w:val="16"/>
          </w:rPr>
          <w:t>Acquista da VP</w:t>
        </w:r>
      </w:hyperlink>
    </w:p>
    <w:p w:rsidR="00C20818" w:rsidRDefault="00C20818" w:rsidP="00C20818">
      <w:pPr>
        <w:pStyle w:val="Testo1"/>
        <w:spacing w:before="0"/>
        <w:rPr>
          <w:rFonts w:ascii="Times New Roman" w:hAnsi="Times New Roman"/>
        </w:rPr>
      </w:pPr>
      <w:r w:rsidRPr="00DA5A10">
        <w:rPr>
          <w:rFonts w:ascii="Times New Roman" w:hAnsi="Times New Roman"/>
        </w:rPr>
        <w:t xml:space="preserve">M. </w:t>
      </w:r>
      <w:r w:rsidRPr="00DA5A10">
        <w:rPr>
          <w:rFonts w:ascii="Times New Roman" w:hAnsi="Times New Roman"/>
          <w:smallCaps/>
        </w:rPr>
        <w:t>Baglio</w:t>
      </w:r>
      <w:r w:rsidRPr="00DA5A10">
        <w:rPr>
          <w:rFonts w:ascii="Times New Roman" w:hAnsi="Times New Roman"/>
        </w:rPr>
        <w:t xml:space="preserve">, </w:t>
      </w:r>
      <w:r w:rsidRPr="00DA5A10">
        <w:rPr>
          <w:rFonts w:ascii="Times New Roman" w:hAnsi="Times New Roman"/>
          <w:i/>
        </w:rPr>
        <w:t>Presenze dantesche nel Petrarca latino</w:t>
      </w:r>
      <w:r>
        <w:rPr>
          <w:rFonts w:ascii="Times New Roman" w:hAnsi="Times New Roman"/>
        </w:rPr>
        <w:t xml:space="preserve">, </w:t>
      </w:r>
      <w:r w:rsidRPr="00DA5A10">
        <w:rPr>
          <w:rFonts w:ascii="Times New Roman" w:hAnsi="Times New Roman"/>
        </w:rPr>
        <w:t xml:space="preserve">«Studi petrarcheschi», n.s., a. </w:t>
      </w:r>
      <w:r w:rsidRPr="00DA5A10">
        <w:rPr>
          <w:rFonts w:ascii="Times New Roman" w:hAnsi="Times New Roman"/>
          <w:smallCaps/>
        </w:rPr>
        <w:t>ix</w:t>
      </w:r>
      <w:r w:rsidRPr="00DA5A10">
        <w:rPr>
          <w:rFonts w:ascii="Times New Roman" w:hAnsi="Times New Roman"/>
        </w:rPr>
        <w:t xml:space="preserve"> 1992, pp. 77-136</w:t>
      </w:r>
      <w:r>
        <w:rPr>
          <w:rFonts w:ascii="Times New Roman" w:hAnsi="Times New Roman"/>
        </w:rPr>
        <w:t>.</w:t>
      </w:r>
      <w:r w:rsidRPr="00FF711E">
        <w:rPr>
          <w:rFonts w:ascii="Times New Roman" w:hAnsi="Times New Roman"/>
        </w:rPr>
        <w:t xml:space="preserve"> </w:t>
      </w:r>
    </w:p>
    <w:p w:rsidR="00C20818" w:rsidRDefault="00C20818" w:rsidP="00C20818">
      <w:pPr>
        <w:pStyle w:val="Testo1"/>
        <w:spacing w:before="0"/>
        <w:rPr>
          <w:rFonts w:ascii="Times New Roman" w:hAnsi="Times New Roman"/>
          <w:szCs w:val="18"/>
        </w:rPr>
      </w:pPr>
      <w:r w:rsidRPr="00FB2125">
        <w:rPr>
          <w:rFonts w:ascii="Times New Roman" w:hAnsi="Times New Roman"/>
          <w:szCs w:val="18"/>
        </w:rPr>
        <w:t xml:space="preserve">C.M. </w:t>
      </w:r>
      <w:r w:rsidRPr="00FB2125">
        <w:rPr>
          <w:rFonts w:ascii="Times New Roman" w:hAnsi="Times New Roman"/>
          <w:smallCaps/>
          <w:szCs w:val="18"/>
        </w:rPr>
        <w:t>Monti</w:t>
      </w:r>
      <w:r w:rsidRPr="00FB2125">
        <w:rPr>
          <w:rFonts w:ascii="Times New Roman" w:hAnsi="Times New Roman"/>
          <w:szCs w:val="18"/>
        </w:rPr>
        <w:t>,</w:t>
      </w:r>
      <w:r>
        <w:rPr>
          <w:rFonts w:ascii="Times New Roman" w:hAnsi="Times New Roman"/>
          <w:szCs w:val="18"/>
        </w:rPr>
        <w:t xml:space="preserve"> </w:t>
      </w:r>
      <w:r w:rsidRPr="00FD4113">
        <w:rPr>
          <w:rFonts w:ascii="Times New Roman" w:hAnsi="Times New Roman"/>
          <w:i/>
          <w:szCs w:val="18"/>
        </w:rPr>
        <w:t>Per la Senile V 2 di Francesco Petrarca</w:t>
      </w:r>
      <w:r>
        <w:rPr>
          <w:rFonts w:ascii="Times New Roman" w:hAnsi="Times New Roman"/>
          <w:szCs w:val="18"/>
        </w:rPr>
        <w:t>, «Studi petrarcheschi», n.s., 15 (2002), pp. 99-124.</w:t>
      </w:r>
      <w:r w:rsidRPr="00FB2125">
        <w:rPr>
          <w:rFonts w:ascii="Times New Roman" w:hAnsi="Times New Roman"/>
          <w:szCs w:val="18"/>
        </w:rPr>
        <w:t xml:space="preserve"> </w:t>
      </w:r>
    </w:p>
    <w:p w:rsidR="00C20818" w:rsidRDefault="00C20818" w:rsidP="00C20818">
      <w:pPr>
        <w:pStyle w:val="Testo1"/>
        <w:spacing w:before="0"/>
        <w:rPr>
          <w:rFonts w:ascii="Times New Roman" w:hAnsi="Times New Roman"/>
          <w:smallCaps/>
        </w:rPr>
      </w:pPr>
      <w:r w:rsidRPr="00FB2125">
        <w:rPr>
          <w:rFonts w:ascii="Times New Roman" w:hAnsi="Times New Roman"/>
          <w:szCs w:val="18"/>
        </w:rPr>
        <w:t xml:space="preserve">C.M. </w:t>
      </w:r>
      <w:r w:rsidRPr="00FB2125">
        <w:rPr>
          <w:rFonts w:ascii="Times New Roman" w:hAnsi="Times New Roman"/>
          <w:smallCaps/>
          <w:szCs w:val="18"/>
        </w:rPr>
        <w:t>Monti</w:t>
      </w:r>
      <w:r w:rsidRPr="00FB2125">
        <w:rPr>
          <w:rFonts w:ascii="Times New Roman" w:hAnsi="Times New Roman"/>
          <w:szCs w:val="18"/>
        </w:rPr>
        <w:t xml:space="preserve">, </w:t>
      </w:r>
      <w:r w:rsidRPr="00FB2125">
        <w:rPr>
          <w:rFonts w:ascii="Times New Roman" w:hAnsi="Times New Roman"/>
          <w:i/>
          <w:szCs w:val="18"/>
        </w:rPr>
        <w:t>Tracce delle epistole di Dante nell’opera di Petrarca</w:t>
      </w:r>
      <w:r w:rsidRPr="00FB2125">
        <w:rPr>
          <w:rFonts w:ascii="Times New Roman" w:hAnsi="Times New Roman"/>
          <w:szCs w:val="18"/>
        </w:rPr>
        <w:t>, in</w:t>
      </w:r>
      <w:r w:rsidRPr="00FB2125">
        <w:rPr>
          <w:rFonts w:ascii="Times New Roman" w:hAnsi="Times New Roman"/>
          <w:i/>
          <w:szCs w:val="18"/>
        </w:rPr>
        <w:t xml:space="preserve"> Suggestioni e modelli danteschi tra Medioevo e Umanesimo</w:t>
      </w:r>
      <w:r w:rsidRPr="00FB2125">
        <w:rPr>
          <w:rFonts w:ascii="Times New Roman" w:hAnsi="Times New Roman"/>
          <w:szCs w:val="18"/>
        </w:rPr>
        <w:t>. Atti Convegno internazionale, Roma 22-24 ottobre 2018, in c.s.</w:t>
      </w:r>
      <w:r w:rsidRPr="00FF711E">
        <w:rPr>
          <w:rFonts w:ascii="Times New Roman" w:hAnsi="Times New Roman"/>
          <w:smallCaps/>
        </w:rPr>
        <w:t xml:space="preserve"> </w:t>
      </w:r>
    </w:p>
    <w:p w:rsidR="00C20818" w:rsidRPr="00FD4113" w:rsidRDefault="00C20818" w:rsidP="00C20818">
      <w:pPr>
        <w:pStyle w:val="Testo1"/>
        <w:spacing w:before="0"/>
        <w:rPr>
          <w:rFonts w:ascii="Times New Roman" w:hAnsi="Times New Roman"/>
          <w:szCs w:val="18"/>
        </w:rPr>
      </w:pPr>
      <w:r w:rsidRPr="00DA5A10">
        <w:rPr>
          <w:rFonts w:ascii="Times New Roman" w:hAnsi="Times New Roman"/>
        </w:rPr>
        <w:lastRenderedPageBreak/>
        <w:t xml:space="preserve">M. </w:t>
      </w:r>
      <w:r w:rsidRPr="00DA5A10">
        <w:rPr>
          <w:rFonts w:ascii="Times New Roman" w:hAnsi="Times New Roman"/>
          <w:smallCaps/>
        </w:rPr>
        <w:t>Pastore Stocchi</w:t>
      </w:r>
      <w:r w:rsidRPr="00DA5A10">
        <w:rPr>
          <w:rFonts w:ascii="Times New Roman" w:hAnsi="Times New Roman"/>
        </w:rPr>
        <w:t xml:space="preserve">, </w:t>
      </w:r>
      <w:r w:rsidRPr="00DA5A10">
        <w:rPr>
          <w:rFonts w:ascii="Times New Roman" w:hAnsi="Times New Roman"/>
          <w:i/>
        </w:rPr>
        <w:t>Petrarca e Dante</w:t>
      </w:r>
      <w:r>
        <w:rPr>
          <w:rFonts w:ascii="Times New Roman" w:hAnsi="Times New Roman"/>
        </w:rPr>
        <w:t xml:space="preserve">, </w:t>
      </w:r>
      <w:r w:rsidRPr="00DA5A10">
        <w:rPr>
          <w:rFonts w:ascii="Times New Roman" w:hAnsi="Times New Roman"/>
        </w:rPr>
        <w:t xml:space="preserve">«Rivista di studi danteschi», a. </w:t>
      </w:r>
      <w:r w:rsidRPr="00DA5A10">
        <w:rPr>
          <w:rFonts w:ascii="Times New Roman" w:hAnsi="Times New Roman"/>
          <w:smallCaps/>
        </w:rPr>
        <w:t>iv</w:t>
      </w:r>
      <w:r w:rsidRPr="00DA5A10">
        <w:rPr>
          <w:rFonts w:ascii="Times New Roman" w:hAnsi="Times New Roman"/>
        </w:rPr>
        <w:t xml:space="preserve"> 2004, pp. 184-204</w:t>
      </w:r>
      <w:r>
        <w:rPr>
          <w:rFonts w:ascii="Times New Roman" w:hAnsi="Times New Roman"/>
        </w:rPr>
        <w:t xml:space="preserve">; </w:t>
      </w:r>
      <w:r w:rsidRPr="00FD4113">
        <w:rPr>
          <w:rFonts w:ascii="Times New Roman" w:hAnsi="Times New Roman"/>
          <w:smallCaps/>
        </w:rPr>
        <w:t>Id</w:t>
      </w:r>
      <w:r>
        <w:rPr>
          <w:rFonts w:ascii="Times New Roman" w:hAnsi="Times New Roman"/>
        </w:rPr>
        <w:t xml:space="preserve">., </w:t>
      </w:r>
      <w:r>
        <w:rPr>
          <w:rFonts w:ascii="Times New Roman" w:hAnsi="Times New Roman"/>
          <w:i/>
        </w:rPr>
        <w:t>Petrarca e i potenti della terra</w:t>
      </w:r>
      <w:r>
        <w:rPr>
          <w:rFonts w:ascii="Times New Roman" w:hAnsi="Times New Roman"/>
        </w:rPr>
        <w:t xml:space="preserve">, in </w:t>
      </w:r>
      <w:r w:rsidRPr="00FD4113">
        <w:rPr>
          <w:rFonts w:ascii="Times New Roman" w:hAnsi="Times New Roman"/>
          <w:i/>
        </w:rPr>
        <w:t>Francesco Petrarca: da Padova all’Europa</w:t>
      </w:r>
      <w:r>
        <w:rPr>
          <w:rFonts w:ascii="Times New Roman" w:hAnsi="Times New Roman"/>
        </w:rPr>
        <w:t xml:space="preserve">. Atti del Convegno internazionale di studi Padova, 17-18 giugno 2004, a cura di G. </w:t>
      </w:r>
      <w:r w:rsidRPr="00FD4113">
        <w:rPr>
          <w:rFonts w:ascii="Times New Roman" w:hAnsi="Times New Roman"/>
          <w:smallCaps/>
        </w:rPr>
        <w:t>Belloni</w:t>
      </w:r>
      <w:r>
        <w:rPr>
          <w:rFonts w:ascii="Times New Roman" w:hAnsi="Times New Roman"/>
        </w:rPr>
        <w:t xml:space="preserve">, G. </w:t>
      </w:r>
      <w:r w:rsidRPr="00FD4113">
        <w:rPr>
          <w:rFonts w:ascii="Times New Roman" w:hAnsi="Times New Roman"/>
          <w:smallCaps/>
        </w:rPr>
        <w:t>Frasso</w:t>
      </w:r>
      <w:r>
        <w:rPr>
          <w:rFonts w:ascii="Times New Roman" w:hAnsi="Times New Roman"/>
        </w:rPr>
        <w:t xml:space="preserve">, M. </w:t>
      </w:r>
      <w:r w:rsidRPr="00FD4113">
        <w:rPr>
          <w:rFonts w:ascii="Times New Roman" w:hAnsi="Times New Roman"/>
          <w:smallCaps/>
        </w:rPr>
        <w:t>Pastore Stocchi</w:t>
      </w:r>
      <w:r>
        <w:rPr>
          <w:rFonts w:ascii="Times New Roman" w:hAnsi="Times New Roman"/>
        </w:rPr>
        <w:t xml:space="preserve">, G. </w:t>
      </w:r>
      <w:r w:rsidRPr="00FD4113">
        <w:rPr>
          <w:rFonts w:ascii="Times New Roman" w:hAnsi="Times New Roman"/>
          <w:smallCaps/>
        </w:rPr>
        <w:t>Velli</w:t>
      </w:r>
      <w:r>
        <w:rPr>
          <w:rFonts w:ascii="Times New Roman" w:hAnsi="Times New Roman"/>
        </w:rPr>
        <w:t>, Roma-Padova, Antenore, 2007, pp. 37-50.</w:t>
      </w:r>
    </w:p>
    <w:p w:rsidR="00C20818" w:rsidRDefault="00C20818" w:rsidP="00C20818">
      <w:pPr>
        <w:spacing w:before="240" w:after="120"/>
        <w:rPr>
          <w:b/>
          <w:i/>
          <w:sz w:val="18"/>
        </w:rPr>
      </w:pPr>
      <w:r>
        <w:rPr>
          <w:b/>
          <w:i/>
          <w:sz w:val="18"/>
        </w:rPr>
        <w:t>DIDATTICA DEL CORSO</w:t>
      </w:r>
    </w:p>
    <w:p w:rsidR="00C20818" w:rsidRPr="00850E8F" w:rsidRDefault="00C20818" w:rsidP="00C20818">
      <w:pPr>
        <w:pStyle w:val="Testo2"/>
      </w:pPr>
      <w:r w:rsidRPr="00850E8F">
        <w:t>I Modulo</w:t>
      </w:r>
    </w:p>
    <w:p w:rsidR="00C20818" w:rsidRPr="00BE60B2" w:rsidRDefault="00C20818" w:rsidP="00C20818">
      <w:pPr>
        <w:pStyle w:val="Testo2"/>
      </w:pPr>
      <w:r w:rsidRPr="00BE60B2">
        <w:t>Lezioni in aula e seminari di approfondimento.</w:t>
      </w:r>
    </w:p>
    <w:p w:rsidR="00C20818" w:rsidRPr="00850E8F" w:rsidRDefault="00C20818" w:rsidP="00C20818">
      <w:pPr>
        <w:pStyle w:val="Testo2"/>
        <w:spacing w:before="120"/>
      </w:pPr>
      <w:r w:rsidRPr="00850E8F">
        <w:t>Modulo A</w:t>
      </w:r>
    </w:p>
    <w:p w:rsidR="00C20818" w:rsidRDefault="00C20818" w:rsidP="00C20818">
      <w:pPr>
        <w:pStyle w:val="Testo2"/>
        <w:rPr>
          <w:b/>
          <w:i/>
        </w:rPr>
      </w:pPr>
      <w:r w:rsidRPr="00BE60B2">
        <w:t>Lezioni in aula, seminari di approfondimento, esercitazion</w:t>
      </w:r>
      <w:r>
        <w:t>e individuale</w:t>
      </w:r>
      <w:r w:rsidRPr="00BE60B2">
        <w:t>.</w:t>
      </w:r>
    </w:p>
    <w:p w:rsidR="00C20818" w:rsidRDefault="00C20818" w:rsidP="00C20818">
      <w:pPr>
        <w:spacing w:before="240" w:after="120"/>
        <w:rPr>
          <w:b/>
          <w:i/>
          <w:sz w:val="18"/>
        </w:rPr>
      </w:pPr>
      <w:r>
        <w:rPr>
          <w:b/>
          <w:i/>
          <w:sz w:val="18"/>
        </w:rPr>
        <w:t>METODO E CRITERI DI VALUTAZIONE</w:t>
      </w:r>
    </w:p>
    <w:p w:rsidR="00C20818" w:rsidRPr="00850E8F" w:rsidRDefault="00C20818" w:rsidP="00C20818">
      <w:pPr>
        <w:pStyle w:val="Testo2"/>
      </w:pPr>
      <w:r w:rsidRPr="00850E8F">
        <w:t xml:space="preserve">I Modulo </w:t>
      </w:r>
    </w:p>
    <w:p w:rsidR="00C20818" w:rsidRPr="00BE60B2" w:rsidRDefault="00C20818" w:rsidP="00C20818">
      <w:pPr>
        <w:pStyle w:val="Testo2"/>
      </w:pPr>
      <w:r w:rsidRPr="00BE60B2">
        <w:t>L’esame è esclusivamente orale e mira a sondare la conoscenza dell’Umanesimo italiano sulla base della bibliografia indicata, delle lezioni del docente e dei brani letti in classe.</w:t>
      </w:r>
    </w:p>
    <w:p w:rsidR="00C20818" w:rsidRPr="00AD03DA" w:rsidRDefault="00C20818" w:rsidP="00C20818">
      <w:pPr>
        <w:pStyle w:val="Testo2"/>
        <w:spacing w:before="120"/>
      </w:pPr>
      <w:r w:rsidRPr="00850E8F">
        <w:t>Modulo A</w:t>
      </w:r>
    </w:p>
    <w:p w:rsidR="00C20818" w:rsidRPr="00BA3D39" w:rsidRDefault="00C20818" w:rsidP="00C20818">
      <w:pPr>
        <w:pStyle w:val="Testo2"/>
      </w:pPr>
      <w:r w:rsidRPr="00BE60B2">
        <w:t xml:space="preserve">L’esame </w:t>
      </w:r>
      <w:r>
        <w:t>è costituito da due parti: 1. Una e</w:t>
      </w:r>
      <w:r w:rsidRPr="00A45A5E">
        <w:t xml:space="preserve">sercitazione scritta </w:t>
      </w:r>
      <w:r>
        <w:t xml:space="preserve">su </w:t>
      </w:r>
      <w:r w:rsidRPr="00A45A5E">
        <w:t xml:space="preserve">argomento </w:t>
      </w:r>
      <w:r>
        <w:t>relativo alle tematiche del corso,</w:t>
      </w:r>
      <w:r w:rsidRPr="00A45A5E">
        <w:t xml:space="preserve"> da concordare </w:t>
      </w:r>
      <w:r>
        <w:t>con il docente e</w:t>
      </w:r>
      <w:r w:rsidRPr="00A45A5E">
        <w:t xml:space="preserve"> da completare prima della prova orale</w:t>
      </w:r>
      <w:r>
        <w:t>. 2.</w:t>
      </w:r>
      <w:r w:rsidRPr="00BE60B2">
        <w:t xml:space="preserve"> </w:t>
      </w:r>
      <w:r>
        <w:t>U</w:t>
      </w:r>
      <w:r w:rsidRPr="00BE60B2">
        <w:t>n colloquio orale, che mira a verificare la conoscenza dell’argomento e l’acquisizione del metodo filologico, anche attraverso una prova di traduzione e commento di un brano esaminato durante il corso.</w:t>
      </w:r>
    </w:p>
    <w:p w:rsidR="00C20818" w:rsidRDefault="00C20818" w:rsidP="00C20818">
      <w:pPr>
        <w:spacing w:before="240" w:after="120" w:line="240" w:lineRule="exact"/>
        <w:rPr>
          <w:b/>
          <w:i/>
          <w:sz w:val="18"/>
        </w:rPr>
      </w:pPr>
      <w:r>
        <w:rPr>
          <w:b/>
          <w:i/>
          <w:sz w:val="18"/>
        </w:rPr>
        <w:t>AVVERTENZE E PREREQUISITI</w:t>
      </w:r>
    </w:p>
    <w:p w:rsidR="00C20818" w:rsidRPr="00495AFE" w:rsidRDefault="00C20818" w:rsidP="00C20818">
      <w:pPr>
        <w:pStyle w:val="Testo2"/>
        <w:rPr>
          <w:szCs w:val="18"/>
        </w:rPr>
      </w:pPr>
      <w:r>
        <w:rPr>
          <w:rFonts w:cs="Times"/>
          <w:color w:val="000000"/>
          <w:szCs w:val="18"/>
          <w:shd w:val="clear" w:color="auto" w:fill="FFFFFF"/>
        </w:rPr>
        <w:t>Qualora l’</w:t>
      </w:r>
      <w:r w:rsidRPr="00495AFE">
        <w:rPr>
          <w:rFonts w:cs="Times"/>
          <w:color w:val="000000"/>
          <w:szCs w:val="18"/>
          <w:shd w:val="clear" w:color="auto" w:fill="FFFFFF"/>
        </w:rPr>
        <w:t>emergenza sanitaria dovesse protrarsi</w:t>
      </w:r>
      <w:r w:rsidRPr="00495AFE">
        <w:rPr>
          <w:rFonts w:cs="Times"/>
          <w:color w:val="000000"/>
          <w:szCs w:val="18"/>
          <w:bdr w:val="none" w:sz="0" w:space="0" w:color="auto" w:frame="1"/>
          <w:shd w:val="clear" w:color="auto" w:fill="F0F2F4"/>
        </w:rPr>
        <w:t>,</w:t>
      </w:r>
      <w:r w:rsidRPr="00495AFE">
        <w:rPr>
          <w:rFonts w:cs="Times"/>
          <w:color w:val="000000"/>
          <w:szCs w:val="18"/>
          <w:shd w:val="clear" w:color="auto" w:fill="FFFFFF"/>
        </w:rPr>
        <w:t>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C20818" w:rsidRPr="00850E8F" w:rsidRDefault="00C20818" w:rsidP="00C20818">
      <w:pPr>
        <w:pStyle w:val="Testo2"/>
      </w:pPr>
      <w:r w:rsidRPr="00850E8F">
        <w:t>Modulo I: non è richiesta da parte degli studenti la conoscenza della lingua latina in quanto tutti i testi esaminati saranno forniti di traduzione.</w:t>
      </w:r>
    </w:p>
    <w:p w:rsidR="00C20818" w:rsidRDefault="00C20818" w:rsidP="00C20818">
      <w:pPr>
        <w:pStyle w:val="Testo2"/>
      </w:pPr>
      <w:r w:rsidRPr="00850E8F">
        <w:t>Modulo A: è richiesta la conoscenza da parte degli studenti della lingua latina.</w:t>
      </w:r>
    </w:p>
    <w:p w:rsidR="00C20818" w:rsidRPr="00BE60B2" w:rsidRDefault="00C20818" w:rsidP="00C20818">
      <w:pPr>
        <w:pStyle w:val="Testo2"/>
        <w:spacing w:before="120"/>
        <w:rPr>
          <w:i/>
        </w:rPr>
      </w:pPr>
      <w:r w:rsidRPr="00BE60B2">
        <w:rPr>
          <w:i/>
        </w:rPr>
        <w:t>Orario e luogo di ricevimento</w:t>
      </w:r>
    </w:p>
    <w:p w:rsidR="00C20818" w:rsidRPr="00BA3D39" w:rsidRDefault="00C20818" w:rsidP="00C20818">
      <w:pPr>
        <w:pStyle w:val="Testo2"/>
      </w:pPr>
      <w:r>
        <w:t>La</w:t>
      </w:r>
      <w:r w:rsidRPr="00BE60B2">
        <w:t xml:space="preserve"> Prof.</w:t>
      </w:r>
      <w:r>
        <w:t>ssa</w:t>
      </w:r>
      <w:r w:rsidRPr="00BE60B2">
        <w:t xml:space="preserve"> Carla Maria Monti riceve nello studio presso il Dipartimento di Studi medioevali umanistici e rinascimentali (Gregorianum, I piano) il martedì e il giovedì dalle ore 10,00 alle ore 12,00.</w:t>
      </w:r>
    </w:p>
    <w:sectPr w:rsidR="00C20818" w:rsidRPr="00BA3D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D4" w:rsidRDefault="001B7CD4" w:rsidP="001B7CD4">
      <w:pPr>
        <w:spacing w:line="240" w:lineRule="auto"/>
      </w:pPr>
      <w:r>
        <w:separator/>
      </w:r>
    </w:p>
  </w:endnote>
  <w:endnote w:type="continuationSeparator" w:id="0">
    <w:p w:rsidR="001B7CD4" w:rsidRDefault="001B7CD4" w:rsidP="001B7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D4" w:rsidRDefault="001B7CD4" w:rsidP="001B7CD4">
      <w:pPr>
        <w:spacing w:line="240" w:lineRule="auto"/>
      </w:pPr>
      <w:r>
        <w:separator/>
      </w:r>
    </w:p>
  </w:footnote>
  <w:footnote w:type="continuationSeparator" w:id="0">
    <w:p w:rsidR="001B7CD4" w:rsidRDefault="001B7CD4" w:rsidP="001B7CD4">
      <w:pPr>
        <w:spacing w:line="240" w:lineRule="auto"/>
      </w:pPr>
      <w:r>
        <w:continuationSeparator/>
      </w:r>
    </w:p>
  </w:footnote>
  <w:footnote w:id="1">
    <w:p w:rsidR="001B7CD4" w:rsidRPr="001D7759" w:rsidRDefault="001B7CD4" w:rsidP="001B7CD4">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1B7CD4" w:rsidRDefault="001B7CD4">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DF"/>
    <w:rsid w:val="00011A17"/>
    <w:rsid w:val="00187B99"/>
    <w:rsid w:val="001B7CD4"/>
    <w:rsid w:val="001C1D48"/>
    <w:rsid w:val="002014DD"/>
    <w:rsid w:val="002D5E17"/>
    <w:rsid w:val="003035E0"/>
    <w:rsid w:val="00476C62"/>
    <w:rsid w:val="00495AFE"/>
    <w:rsid w:val="004D1217"/>
    <w:rsid w:val="004D6008"/>
    <w:rsid w:val="005A7F3A"/>
    <w:rsid w:val="00640794"/>
    <w:rsid w:val="006F1772"/>
    <w:rsid w:val="00713782"/>
    <w:rsid w:val="00850E8F"/>
    <w:rsid w:val="008942E7"/>
    <w:rsid w:val="008A1204"/>
    <w:rsid w:val="008A6C30"/>
    <w:rsid w:val="008E2E87"/>
    <w:rsid w:val="00900CCA"/>
    <w:rsid w:val="009126F8"/>
    <w:rsid w:val="00924B77"/>
    <w:rsid w:val="00940DA2"/>
    <w:rsid w:val="009C79A2"/>
    <w:rsid w:val="009E055C"/>
    <w:rsid w:val="00A74F6F"/>
    <w:rsid w:val="00AD7557"/>
    <w:rsid w:val="00AF5B7E"/>
    <w:rsid w:val="00B50C5D"/>
    <w:rsid w:val="00B51253"/>
    <w:rsid w:val="00B525CC"/>
    <w:rsid w:val="00BA3D39"/>
    <w:rsid w:val="00BE5BDF"/>
    <w:rsid w:val="00C20818"/>
    <w:rsid w:val="00D404F2"/>
    <w:rsid w:val="00E4752D"/>
    <w:rsid w:val="00E52DA9"/>
    <w:rsid w:val="00E607E6"/>
    <w:rsid w:val="00FB2125"/>
    <w:rsid w:val="00FD4113"/>
    <w:rsid w:val="00FF7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B7CD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B7CD4"/>
  </w:style>
  <w:style w:type="character" w:styleId="Rimandonotaapidipagina">
    <w:name w:val="footnote reference"/>
    <w:basedOn w:val="Carpredefinitoparagrafo"/>
    <w:semiHidden/>
    <w:unhideWhenUsed/>
    <w:rsid w:val="001B7CD4"/>
    <w:rPr>
      <w:vertAlign w:val="superscript"/>
    </w:rPr>
  </w:style>
  <w:style w:type="character" w:styleId="Collegamentoipertestuale">
    <w:name w:val="Hyperlink"/>
    <w:basedOn w:val="Carpredefinitoparagrafo"/>
    <w:unhideWhenUsed/>
    <w:rsid w:val="009C79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B7CD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B7CD4"/>
  </w:style>
  <w:style w:type="character" w:styleId="Rimandonotaapidipagina">
    <w:name w:val="footnote reference"/>
    <w:basedOn w:val="Carpredefinitoparagrafo"/>
    <w:semiHidden/>
    <w:unhideWhenUsed/>
    <w:rsid w:val="001B7CD4"/>
    <w:rPr>
      <w:vertAlign w:val="superscript"/>
    </w:rPr>
  </w:style>
  <w:style w:type="character" w:styleId="Collegamentoipertestuale">
    <w:name w:val="Hyperlink"/>
    <w:basedOn w:val="Carpredefinitoparagrafo"/>
    <w:unhideWhenUsed/>
    <w:rsid w:val="009C7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billanovich/petrarca-e-il-primo-umanesimo-9788884552327-255876.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dante-alighieri/nuova-edizione-commentata-delle-opere-di-dante-9788884029706-23844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nica-berte-marco-petoletti/la-filologia-medievale-e-umanistica-9788815265432-252807.html" TargetMode="External"/><Relationship Id="rId5" Type="http://schemas.openxmlformats.org/officeDocument/2006/relationships/webSettings" Target="webSettings.xml"/><Relationship Id="rId10" Type="http://schemas.openxmlformats.org/officeDocument/2006/relationships/hyperlink" Target="https://librerie.unicatt.it/scheda-libro/leighton-d-reynolds-nigel-g-wilson/copisti-e-filologi-la-tradizione-dei-classici-dallantichita-ai-tempi-moderni-9788884556967-238340.html" TargetMode="External"/><Relationship Id="rId4" Type="http://schemas.openxmlformats.org/officeDocument/2006/relationships/settings" Target="settings.xml"/><Relationship Id="rId9" Type="http://schemas.openxmlformats.org/officeDocument/2006/relationships/hyperlink" Target="https://librerie.unicatt.it/scheda-libro/guido-cappelli/lumanesimo-italiano-da-petrarca-a-valla-9788843091348-52966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5B93-58C2-4BC8-80F4-55C04F52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28</TotalTime>
  <Pages>3</Pages>
  <Words>988</Words>
  <Characters>6469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6</cp:revision>
  <cp:lastPrinted>2003-03-27T10:42:00Z</cp:lastPrinted>
  <dcterms:created xsi:type="dcterms:W3CDTF">2020-05-08T12:53:00Z</dcterms:created>
  <dcterms:modified xsi:type="dcterms:W3CDTF">2021-03-10T15:04:00Z</dcterms:modified>
</cp:coreProperties>
</file>