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1C5B8" w14:textId="77777777" w:rsidR="006A684E" w:rsidRPr="00C04A6F" w:rsidRDefault="006A684E" w:rsidP="00C04A6F">
      <w:pPr>
        <w:pStyle w:val="Titolo1"/>
      </w:pPr>
      <w:r w:rsidRPr="00C04A6F">
        <w:t>Economia e gestione della comunicazione pubblicitaria</w:t>
      </w:r>
    </w:p>
    <w:p w14:paraId="24BAF24C" w14:textId="77777777" w:rsidR="006A684E" w:rsidRPr="00C04A6F" w:rsidRDefault="006A684E" w:rsidP="00C04A6F">
      <w:pPr>
        <w:pStyle w:val="Titolo2"/>
      </w:pPr>
      <w:r w:rsidRPr="00C04A6F">
        <w:t>Prof. Stefania Micaela Vitulli</w:t>
      </w:r>
    </w:p>
    <w:p w14:paraId="32EE07E8" w14:textId="77777777" w:rsidR="002D5E17" w:rsidRDefault="006A684E" w:rsidP="006A684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0B20EE5" w14:textId="7ED8BEBB" w:rsidR="006A684E" w:rsidRDefault="006A684E" w:rsidP="00CD29E9">
      <w:pPr>
        <w:spacing w:line="240" w:lineRule="exact"/>
      </w:pPr>
      <w:r>
        <w:t xml:space="preserve">Il corso intende illustrare agli studenti </w:t>
      </w:r>
      <w:r w:rsidR="009E12B0">
        <w:t>nella</w:t>
      </w:r>
      <w:r>
        <w:t xml:space="preserve"> prima parte i principali approcci teorico-concettuali adottati nel contesto internazionale nei confronti della comunicazione aziendale intesa come attività strategica per il governo dell’azienda.</w:t>
      </w:r>
    </w:p>
    <w:p w14:paraId="79F24932" w14:textId="694364DB" w:rsidR="006A684E" w:rsidRDefault="006A684E" w:rsidP="00CD29E9">
      <w:pPr>
        <w:spacing w:line="240" w:lineRule="exact"/>
      </w:pPr>
      <w:r>
        <w:t xml:space="preserve">A tal proposito, a una </w:t>
      </w:r>
      <w:proofErr w:type="spellStart"/>
      <w:r w:rsidRPr="0014050C">
        <w:rPr>
          <w:i/>
        </w:rPr>
        <w:t>overview</w:t>
      </w:r>
      <w:proofErr w:type="spellEnd"/>
      <w:r>
        <w:t xml:space="preserve"> </w:t>
      </w:r>
      <w:r w:rsidR="00196F38">
        <w:t xml:space="preserve">conoscitiva </w:t>
      </w:r>
      <w:r>
        <w:t xml:space="preserve">sui concetti chiave e sulle risorse intangibili farà seguito un focus approfondito sul </w:t>
      </w:r>
      <w:r w:rsidR="00636A11">
        <w:t xml:space="preserve">brand </w:t>
      </w:r>
      <w:proofErr w:type="spellStart"/>
      <w:r w:rsidR="00636A11">
        <w:t>purpose</w:t>
      </w:r>
      <w:proofErr w:type="spellEnd"/>
      <w:r>
        <w:t xml:space="preserve"> come </w:t>
      </w:r>
      <w:proofErr w:type="spellStart"/>
      <w:r w:rsidRPr="0014050C">
        <w:rPr>
          <w:i/>
        </w:rPr>
        <w:t>mainstream</w:t>
      </w:r>
      <w:proofErr w:type="spellEnd"/>
      <w:r>
        <w:t xml:space="preserve"> nell’acquisizione di un vantaggio competitivo per la reputazione aziendale</w:t>
      </w:r>
      <w:r w:rsidR="00636A11">
        <w:t xml:space="preserve">, con un primo focus sulla sostenibilità ambientale e la </w:t>
      </w:r>
      <w:r w:rsidR="00636A11" w:rsidRPr="00636A11">
        <w:rPr>
          <w:i/>
        </w:rPr>
        <w:t xml:space="preserve">green </w:t>
      </w:r>
      <w:proofErr w:type="spellStart"/>
      <w:r w:rsidR="00636A11" w:rsidRPr="00636A11">
        <w:rPr>
          <w:i/>
        </w:rPr>
        <w:t>communication</w:t>
      </w:r>
      <w:proofErr w:type="spellEnd"/>
      <w:r>
        <w:t xml:space="preserve">. </w:t>
      </w:r>
    </w:p>
    <w:p w14:paraId="5EEEF37B" w14:textId="5BEA3D31" w:rsidR="006A684E" w:rsidRDefault="006A684E" w:rsidP="00CD29E9">
      <w:pPr>
        <w:spacing w:line="240" w:lineRule="exact"/>
      </w:pPr>
      <w:r>
        <w:t>In una seconda parte, il corso si propone di fornire, attraverso un approccio cross-culturale, gli strumenti per comprendere il ruolo strategico svolto dalla marca nell’attuale contesto competitivo, l’evoluzione del rapporto marca-consumatore - durante e post globalizzazione, digitalizzazione e generazioni Y/Z</w:t>
      </w:r>
      <w:r w:rsidR="00636A11">
        <w:t xml:space="preserve">, new </w:t>
      </w:r>
      <w:proofErr w:type="spellStart"/>
      <w:r w:rsidR="00636A11">
        <w:t>normal</w:t>
      </w:r>
      <w:proofErr w:type="spellEnd"/>
      <w:r w:rsidR="00636A11">
        <w:t xml:space="preserve"> post-</w:t>
      </w:r>
      <w:proofErr w:type="spellStart"/>
      <w:r w:rsidR="00636A11">
        <w:t>Covid</w:t>
      </w:r>
      <w:proofErr w:type="spellEnd"/>
      <w:r>
        <w:t xml:space="preserve"> - e transizione da </w:t>
      </w:r>
      <w:r w:rsidRPr="0014050C">
        <w:rPr>
          <w:i/>
        </w:rPr>
        <w:t>consumer</w:t>
      </w:r>
      <w:r>
        <w:t xml:space="preserve"> a </w:t>
      </w:r>
      <w:proofErr w:type="spellStart"/>
      <w:r w:rsidRPr="0014050C">
        <w:rPr>
          <w:i/>
        </w:rPr>
        <w:t>prosumer</w:t>
      </w:r>
      <w:proofErr w:type="spellEnd"/>
      <w:r>
        <w:t>.</w:t>
      </w:r>
    </w:p>
    <w:p w14:paraId="0FFF9A51" w14:textId="6AE12F8E" w:rsidR="006A684E" w:rsidRDefault="006A684E" w:rsidP="00CD29E9">
      <w:pPr>
        <w:spacing w:line="240" w:lineRule="exact"/>
      </w:pPr>
      <w:r>
        <w:t>A tal proposito, della marca si propongono analis</w:t>
      </w:r>
      <w:r w:rsidR="00196F38">
        <w:t xml:space="preserve">i del concetto, funzioni e </w:t>
      </w:r>
      <w:r>
        <w:t xml:space="preserve">illustrazione delle strategie innovative e digitali attuate a livello comunicativo e pubblicitario (costruzione della </w:t>
      </w:r>
      <w:r w:rsidRPr="0014050C">
        <w:rPr>
          <w:i/>
        </w:rPr>
        <w:t xml:space="preserve">brand </w:t>
      </w:r>
      <w:proofErr w:type="spellStart"/>
      <w:r w:rsidRPr="0014050C">
        <w:rPr>
          <w:i/>
        </w:rPr>
        <w:t>experience</w:t>
      </w:r>
      <w:proofErr w:type="spellEnd"/>
      <w:r w:rsidRPr="0014050C">
        <w:rPr>
          <w:i/>
        </w:rPr>
        <w:t xml:space="preserve">, consumer brand engagement, </w:t>
      </w:r>
      <w:proofErr w:type="spellStart"/>
      <w:r>
        <w:rPr>
          <w:i/>
        </w:rPr>
        <w:t>branded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content</w:t>
      </w:r>
      <w:proofErr w:type="spellEnd"/>
      <w:r>
        <w:t xml:space="preserve">). Farà seguito un secondo focus approfondito su social media e </w:t>
      </w:r>
      <w:proofErr w:type="spellStart"/>
      <w:r w:rsidRPr="0014050C">
        <w:rPr>
          <w:i/>
        </w:rPr>
        <w:t>storytelling</w:t>
      </w:r>
      <w:proofErr w:type="spellEnd"/>
      <w:r>
        <w:t>/</w:t>
      </w:r>
      <w:proofErr w:type="spellStart"/>
      <w:r>
        <w:t>immersività</w:t>
      </w:r>
      <w:proofErr w:type="spellEnd"/>
      <w:r>
        <w:t>.</w:t>
      </w:r>
    </w:p>
    <w:p w14:paraId="59811DF8" w14:textId="62E07E0B" w:rsidR="00636A11" w:rsidRDefault="00636A11" w:rsidP="00CD29E9">
      <w:pPr>
        <w:spacing w:line="240" w:lineRule="exact"/>
      </w:pPr>
      <w:r>
        <w:t xml:space="preserve">I </w:t>
      </w:r>
      <w:r w:rsidR="002D5BEE">
        <w:t xml:space="preserve">due </w:t>
      </w:r>
      <w:r>
        <w:t xml:space="preserve">focus </w:t>
      </w:r>
      <w:r w:rsidR="004C319E">
        <w:t xml:space="preserve">suddetti </w:t>
      </w:r>
      <w:r>
        <w:t xml:space="preserve">avranno come pratica determinante </w:t>
      </w:r>
      <w:r w:rsidR="002D5BEE">
        <w:t>due progetti di comunicazione da svolgere</w:t>
      </w:r>
      <w:r w:rsidR="004C319E">
        <w:t xml:space="preserve"> </w:t>
      </w:r>
      <w:r w:rsidR="00B70830">
        <w:t xml:space="preserve">e presentare </w:t>
      </w:r>
      <w:r w:rsidR="004C319E">
        <w:t>in gruppo</w:t>
      </w:r>
      <w:r w:rsidR="002D5BEE">
        <w:t xml:space="preserve">, ai fini dell’acquisizione </w:t>
      </w:r>
      <w:r w:rsidR="00B70830">
        <w:t xml:space="preserve">al termine del corso </w:t>
      </w:r>
      <w:r w:rsidR="002D5BEE">
        <w:t>da parte dello studente di competenze trasversali fondamentali all’approccio alla professionalità correlata all’ambito di comunicazione, quali: team building, prospettiva critica auto</w:t>
      </w:r>
      <w:r w:rsidR="004C319E">
        <w:t>noma, capacità di giudizio su</w:t>
      </w:r>
      <w:r w:rsidR="002D5BEE">
        <w:t xml:space="preserve"> </w:t>
      </w:r>
      <w:r w:rsidR="000B5C65">
        <w:t xml:space="preserve">coerenza, </w:t>
      </w:r>
      <w:r w:rsidR="002D5BEE">
        <w:t>creatività e fattibilità</w:t>
      </w:r>
      <w:r w:rsidR="000B5C65">
        <w:t xml:space="preserve"> di un progetto di comunicazione</w:t>
      </w:r>
      <w:r w:rsidR="002D5BEE">
        <w:t>, capacità strategica</w:t>
      </w:r>
      <w:r w:rsidR="00B70830">
        <w:t xml:space="preserve"> e operativa</w:t>
      </w:r>
      <w:r w:rsidR="002D5BEE">
        <w:t xml:space="preserve">, applicazione dell’area teorica in </w:t>
      </w:r>
      <w:r w:rsidR="004C319E">
        <w:t>una necessità concreta di comunicazione da parte di una organizzazione</w:t>
      </w:r>
      <w:r w:rsidR="00B70830">
        <w:t xml:space="preserve">, competenze base di public </w:t>
      </w:r>
      <w:proofErr w:type="spellStart"/>
      <w:r w:rsidR="00B70830">
        <w:t>speaking</w:t>
      </w:r>
      <w:proofErr w:type="spellEnd"/>
      <w:r w:rsidR="000B5C65">
        <w:t>, time management e gestione della pressione</w:t>
      </w:r>
      <w:r w:rsidR="004C319E">
        <w:t>.</w:t>
      </w:r>
      <w:r w:rsidR="000B5C65">
        <w:t xml:space="preserve"> </w:t>
      </w:r>
    </w:p>
    <w:p w14:paraId="00F08A3C" w14:textId="77777777" w:rsidR="006A684E" w:rsidRDefault="006A684E" w:rsidP="00CD29E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6F3DE97" w14:textId="77777777" w:rsidR="006A684E" w:rsidRDefault="006A684E" w:rsidP="00CD29E9">
      <w:pPr>
        <w:spacing w:line="240" w:lineRule="exact"/>
        <w:ind w:firstLine="284"/>
        <w:rPr>
          <w:smallCaps/>
          <w:sz w:val="18"/>
        </w:rPr>
      </w:pPr>
      <w:r>
        <w:rPr>
          <w:smallCaps/>
          <w:sz w:val="18"/>
        </w:rPr>
        <w:t>Parte istituzionale</w:t>
      </w:r>
    </w:p>
    <w:p w14:paraId="79029DD3" w14:textId="46B67CF3" w:rsidR="006A684E" w:rsidRPr="000B5C65" w:rsidRDefault="006A684E" w:rsidP="00CD29E9">
      <w:pPr>
        <w:spacing w:line="240" w:lineRule="exact"/>
        <w:rPr>
          <w:i/>
        </w:rPr>
      </w:pPr>
      <w:r>
        <w:rPr>
          <w:i/>
        </w:rPr>
        <w:t>La teoria della comunicazione aziendale nella letteratura internazionale e italiana</w:t>
      </w:r>
    </w:p>
    <w:p w14:paraId="746D96C5" w14:textId="77777777" w:rsidR="006A684E" w:rsidRPr="00A561E1" w:rsidRDefault="006A684E" w:rsidP="00CD29E9">
      <w:pPr>
        <w:spacing w:line="240" w:lineRule="exact"/>
      </w:pPr>
      <w:r>
        <w:t>–</w:t>
      </w:r>
      <w:r>
        <w:tab/>
      </w:r>
      <w:r w:rsidRPr="00A561E1">
        <w:t xml:space="preserve">La </w:t>
      </w:r>
      <w:r w:rsidRPr="00400CB3">
        <w:rPr>
          <w:i/>
          <w:iCs/>
        </w:rPr>
        <w:t xml:space="preserve">corporate </w:t>
      </w:r>
      <w:proofErr w:type="spellStart"/>
      <w:r w:rsidRPr="00400CB3">
        <w:rPr>
          <w:i/>
          <w:iCs/>
        </w:rPr>
        <w:t>communication</w:t>
      </w:r>
      <w:proofErr w:type="spellEnd"/>
      <w:r w:rsidRPr="00A561E1">
        <w:t>: concetto e caratteri distintivi.</w:t>
      </w:r>
    </w:p>
    <w:p w14:paraId="2B3DEBCB" w14:textId="77777777" w:rsidR="006A684E" w:rsidRPr="00A561E1" w:rsidRDefault="006A684E" w:rsidP="00CD29E9">
      <w:pPr>
        <w:tabs>
          <w:tab w:val="left" w:pos="567"/>
        </w:tabs>
        <w:spacing w:line="240" w:lineRule="exact"/>
        <w:ind w:left="567" w:hanging="563"/>
      </w:pPr>
      <w:r>
        <w:tab/>
        <w:t>*</w:t>
      </w:r>
      <w:r w:rsidRPr="00A561E1">
        <w:tab/>
        <w:t xml:space="preserve">Il significato, i legami fra </w:t>
      </w:r>
      <w:r w:rsidRPr="00683979">
        <w:rPr>
          <w:i/>
        </w:rPr>
        <w:t xml:space="preserve">corporate </w:t>
      </w:r>
      <w:proofErr w:type="spellStart"/>
      <w:r w:rsidRPr="00683979">
        <w:rPr>
          <w:i/>
        </w:rPr>
        <w:t>identity</w:t>
      </w:r>
      <w:proofErr w:type="spellEnd"/>
      <w:r w:rsidRPr="00683979">
        <w:rPr>
          <w:i/>
        </w:rPr>
        <w:t>, corporate image</w:t>
      </w:r>
      <w:r>
        <w:t xml:space="preserve"> e </w:t>
      </w:r>
      <w:r w:rsidRPr="00683979">
        <w:rPr>
          <w:i/>
        </w:rPr>
        <w:t xml:space="preserve">corporate </w:t>
      </w:r>
      <w:proofErr w:type="spellStart"/>
      <w:r w:rsidRPr="00683979">
        <w:rPr>
          <w:i/>
        </w:rPr>
        <w:t>reputation</w:t>
      </w:r>
      <w:proofErr w:type="spellEnd"/>
      <w:r w:rsidRPr="00A561E1">
        <w:t xml:space="preserve"> e il ruolo della comunicazione nella loro gestione.</w:t>
      </w:r>
    </w:p>
    <w:p w14:paraId="018B97B4" w14:textId="660D3CDA" w:rsidR="006A684E" w:rsidRPr="00400CB3" w:rsidRDefault="006A684E" w:rsidP="00CD29E9">
      <w:pPr>
        <w:spacing w:line="240" w:lineRule="exact"/>
      </w:pPr>
      <w:r w:rsidRPr="00400CB3">
        <w:lastRenderedPageBreak/>
        <w:t>–</w:t>
      </w:r>
      <w:r w:rsidRPr="00400CB3">
        <w:tab/>
      </w:r>
      <w:r w:rsidR="00E31018" w:rsidRPr="00E31018">
        <w:rPr>
          <w:i/>
          <w:iCs/>
        </w:rPr>
        <w:t xml:space="preserve">Trust, </w:t>
      </w:r>
      <w:proofErr w:type="spellStart"/>
      <w:r w:rsidR="00E31018" w:rsidRPr="00E31018">
        <w:rPr>
          <w:i/>
          <w:iCs/>
        </w:rPr>
        <w:t>Purpose</w:t>
      </w:r>
      <w:proofErr w:type="spellEnd"/>
      <w:r w:rsidR="00E31018" w:rsidRPr="00E31018">
        <w:rPr>
          <w:i/>
          <w:iCs/>
        </w:rPr>
        <w:t>, Executive</w:t>
      </w:r>
      <w:r w:rsidR="00E31018">
        <w:rPr>
          <w:iCs/>
        </w:rPr>
        <w:t xml:space="preserve"> e </w:t>
      </w:r>
      <w:r w:rsidR="00E31018" w:rsidRPr="00E31018">
        <w:rPr>
          <w:i/>
          <w:iCs/>
        </w:rPr>
        <w:t xml:space="preserve">Personal </w:t>
      </w:r>
      <w:proofErr w:type="spellStart"/>
      <w:r w:rsidR="00E31018" w:rsidRPr="00E31018">
        <w:rPr>
          <w:i/>
          <w:iCs/>
        </w:rPr>
        <w:t>Branding</w:t>
      </w:r>
      <w:proofErr w:type="spellEnd"/>
      <w:r w:rsidR="00E31018">
        <w:rPr>
          <w:iCs/>
        </w:rPr>
        <w:t xml:space="preserve">: come l’azienda si evolve nell’approccio agli </w:t>
      </w:r>
      <w:proofErr w:type="spellStart"/>
      <w:r w:rsidR="00E31018">
        <w:rPr>
          <w:iCs/>
        </w:rPr>
        <w:t>stakeholders</w:t>
      </w:r>
      <w:proofErr w:type="spellEnd"/>
      <w:r w:rsidR="00D26102">
        <w:rPr>
          <w:iCs/>
        </w:rPr>
        <w:t>, nella normalità e nella crisi</w:t>
      </w:r>
    </w:p>
    <w:p w14:paraId="63477668" w14:textId="77777777" w:rsidR="006A684E" w:rsidRDefault="006A684E" w:rsidP="00CD29E9">
      <w:pPr>
        <w:spacing w:line="240" w:lineRule="exact"/>
        <w:ind w:left="567" w:hanging="567"/>
      </w:pPr>
      <w:r>
        <w:tab/>
        <w:t>*</w:t>
      </w:r>
      <w:r>
        <w:tab/>
        <w:t xml:space="preserve">Globalizzazione e </w:t>
      </w:r>
      <w:proofErr w:type="spellStart"/>
      <w:r>
        <w:t>glocalizzazione</w:t>
      </w:r>
      <w:proofErr w:type="spellEnd"/>
      <w:r>
        <w:t xml:space="preserve">: </w:t>
      </w:r>
      <w:r w:rsidRPr="00400CB3">
        <w:rPr>
          <w:i/>
        </w:rPr>
        <w:t>country culture</w:t>
      </w:r>
      <w:r>
        <w:t xml:space="preserve"> e modelli culturali. Brevi cenni teorici.</w:t>
      </w:r>
    </w:p>
    <w:p w14:paraId="47965F74" w14:textId="77777777" w:rsidR="006A684E" w:rsidRPr="008B5D6B" w:rsidRDefault="006A684E" w:rsidP="00CD29E9">
      <w:pPr>
        <w:spacing w:line="240" w:lineRule="exact"/>
        <w:ind w:left="284" w:hanging="284"/>
        <w:rPr>
          <w:i/>
        </w:rPr>
      </w:pPr>
      <w:r>
        <w:t>–</w:t>
      </w:r>
      <w:r>
        <w:tab/>
      </w:r>
      <w:r w:rsidRPr="00400CB3">
        <w:t>Focus sostenibilità</w:t>
      </w:r>
      <w:r w:rsidRPr="008B5D6B">
        <w:t>: dalla</w:t>
      </w:r>
      <w:r>
        <w:rPr>
          <w:i/>
        </w:rPr>
        <w:t xml:space="preserve"> </w:t>
      </w:r>
      <w:proofErr w:type="spellStart"/>
      <w:r>
        <w:rPr>
          <w:i/>
        </w:rPr>
        <w:t>circular</w:t>
      </w:r>
      <w:proofErr w:type="spellEnd"/>
      <w:r>
        <w:rPr>
          <w:i/>
        </w:rPr>
        <w:t xml:space="preserve"> economy</w:t>
      </w:r>
      <w:r w:rsidRPr="00400CB3">
        <w:t xml:space="preserve"> al</w:t>
      </w:r>
      <w:r>
        <w:rPr>
          <w:i/>
        </w:rPr>
        <w:t xml:space="preserve"> green marketing</w:t>
      </w:r>
      <w:r w:rsidRPr="008B5D6B">
        <w:t xml:space="preserve"> alla comunicazione del valore verde. Teorie globali e</w:t>
      </w:r>
      <w:r>
        <w:rPr>
          <w:i/>
        </w:rPr>
        <w:t xml:space="preserve"> best </w:t>
      </w:r>
      <w:proofErr w:type="spellStart"/>
      <w:r>
        <w:rPr>
          <w:i/>
        </w:rPr>
        <w:t>practices</w:t>
      </w:r>
      <w:proofErr w:type="spellEnd"/>
      <w:r>
        <w:rPr>
          <w:i/>
        </w:rPr>
        <w:t xml:space="preserve">. </w:t>
      </w:r>
    </w:p>
    <w:p w14:paraId="6ED8CB1E" w14:textId="77777777" w:rsidR="006A684E" w:rsidRDefault="006A684E" w:rsidP="00CD29E9">
      <w:pPr>
        <w:spacing w:before="120" w:line="240" w:lineRule="exact"/>
        <w:ind w:firstLine="284"/>
        <w:rPr>
          <w:smallCaps/>
          <w:sz w:val="18"/>
        </w:rPr>
      </w:pPr>
      <w:r>
        <w:rPr>
          <w:smallCaps/>
          <w:sz w:val="18"/>
        </w:rPr>
        <w:t>Parte monografica</w:t>
      </w:r>
    </w:p>
    <w:p w14:paraId="0DF51FE8" w14:textId="77777777" w:rsidR="006A684E" w:rsidRDefault="006A684E" w:rsidP="00CD29E9">
      <w:pPr>
        <w:spacing w:line="240" w:lineRule="exact"/>
        <w:rPr>
          <w:i/>
        </w:rPr>
      </w:pPr>
      <w:r>
        <w:rPr>
          <w:i/>
        </w:rPr>
        <w:t>La marca. Multidimensionalità, valore e sperimentazione comunicativa</w:t>
      </w:r>
    </w:p>
    <w:p w14:paraId="18C8CF5A" w14:textId="15CE23CD" w:rsidR="006A684E" w:rsidRPr="004132C5" w:rsidRDefault="006A684E" w:rsidP="004132C5">
      <w:pPr>
        <w:pStyle w:val="Paragrafoelenco"/>
        <w:ind w:left="284" w:hanging="284"/>
        <w:rPr>
          <w:i/>
        </w:rPr>
      </w:pPr>
      <w:r>
        <w:t>–</w:t>
      </w:r>
      <w:r>
        <w:tab/>
      </w:r>
      <w:r w:rsidRPr="00A561E1">
        <w:t>Il conc</w:t>
      </w:r>
      <w:r w:rsidR="00E31018">
        <w:t>etto e le funzioni della marca</w:t>
      </w:r>
      <w:r w:rsidR="004132C5">
        <w:t>: da</w:t>
      </w:r>
      <w:r w:rsidR="004132C5">
        <w:rPr>
          <w:i/>
        </w:rPr>
        <w:t xml:space="preserve"> consumer a </w:t>
      </w:r>
      <w:proofErr w:type="spellStart"/>
      <w:r w:rsidR="004132C5">
        <w:rPr>
          <w:i/>
        </w:rPr>
        <w:t>prosumer</w:t>
      </w:r>
      <w:proofErr w:type="spellEnd"/>
      <w:r w:rsidR="004132C5">
        <w:rPr>
          <w:i/>
        </w:rPr>
        <w:t xml:space="preserve"> </w:t>
      </w:r>
    </w:p>
    <w:p w14:paraId="6AC78064" w14:textId="77777777" w:rsidR="006A684E" w:rsidRPr="00141C99" w:rsidRDefault="006A684E" w:rsidP="00CD29E9">
      <w:pPr>
        <w:pStyle w:val="Paragrafoelenco"/>
        <w:ind w:left="0"/>
        <w:rPr>
          <w:i/>
          <w:lang w:val="en-US"/>
        </w:rPr>
      </w:pPr>
      <w:r w:rsidRPr="00141C99">
        <w:rPr>
          <w:lang w:val="en-US"/>
        </w:rPr>
        <w:t>–</w:t>
      </w:r>
      <w:r w:rsidRPr="00141C99">
        <w:rPr>
          <w:lang w:val="en-US"/>
        </w:rPr>
        <w:tab/>
        <w:t>C</w:t>
      </w:r>
      <w:r w:rsidRPr="00141C99">
        <w:rPr>
          <w:i/>
          <w:lang w:val="en-US"/>
        </w:rPr>
        <w:t>onsumer brand engagement</w:t>
      </w:r>
      <w:r w:rsidRPr="00141C99">
        <w:rPr>
          <w:lang w:val="en-US"/>
        </w:rPr>
        <w:t>, social media e influencer role</w:t>
      </w:r>
    </w:p>
    <w:p w14:paraId="02956E39" w14:textId="74C3D7EF" w:rsidR="006A684E" w:rsidRDefault="006A684E" w:rsidP="00CD29E9">
      <w:pPr>
        <w:spacing w:line="240" w:lineRule="exact"/>
        <w:ind w:left="284" w:hanging="284"/>
      </w:pPr>
      <w:r w:rsidRPr="00CD29E9">
        <w:t>–</w:t>
      </w:r>
      <w:r w:rsidRPr="00CD29E9">
        <w:tab/>
        <w:t xml:space="preserve">Focus </w:t>
      </w:r>
      <w:proofErr w:type="spellStart"/>
      <w:r w:rsidRPr="00CD29E9">
        <w:rPr>
          <w:i/>
        </w:rPr>
        <w:t>storytelling</w:t>
      </w:r>
      <w:proofErr w:type="spellEnd"/>
      <w:r w:rsidRPr="00CD29E9">
        <w:t xml:space="preserve"> di marca e </w:t>
      </w:r>
      <w:proofErr w:type="spellStart"/>
      <w:r w:rsidRPr="00CD29E9">
        <w:t>immersività</w:t>
      </w:r>
      <w:proofErr w:type="spellEnd"/>
      <w:r w:rsidRPr="00CD29E9">
        <w:t xml:space="preserve">. </w:t>
      </w:r>
      <w:r>
        <w:t xml:space="preserve">Genesi e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del contenuto a supporto del brand;</w:t>
      </w:r>
      <w:r w:rsidRPr="008B5D6B">
        <w:t xml:space="preserve"> </w:t>
      </w:r>
      <w:r w:rsidRPr="00285893">
        <w:t xml:space="preserve">perché le storie migliori contribuiscono al mito di marca; come la generazione digitale ha cambiato lo </w:t>
      </w:r>
      <w:r w:rsidRPr="00285893">
        <w:rPr>
          <w:i/>
        </w:rPr>
        <w:t>show business</w:t>
      </w:r>
      <w:r w:rsidRPr="00285893">
        <w:t xml:space="preserve"> e </w:t>
      </w:r>
      <w:r w:rsidR="003F5B90">
        <w:t xml:space="preserve">il modo di raccontare le storie; perché è necessario avere un </w:t>
      </w:r>
      <w:proofErr w:type="spellStart"/>
      <w:r w:rsidR="003F5B90" w:rsidRPr="00D26102">
        <w:rPr>
          <w:i/>
        </w:rPr>
        <w:t>purpose</w:t>
      </w:r>
      <w:proofErr w:type="spellEnd"/>
      <w:r w:rsidR="003F5B90">
        <w:t xml:space="preserve"> per chiamare la generazione Z all’azione.</w:t>
      </w:r>
    </w:p>
    <w:p w14:paraId="39B237C8" w14:textId="77777777" w:rsidR="006A684E" w:rsidRPr="00A561E1" w:rsidRDefault="006A684E" w:rsidP="00CD29E9">
      <w:pPr>
        <w:spacing w:before="120" w:line="240" w:lineRule="exact"/>
        <w:rPr>
          <w:smallCaps/>
          <w:sz w:val="18"/>
        </w:rPr>
      </w:pPr>
      <w:r>
        <w:rPr>
          <w:smallCaps/>
          <w:sz w:val="18"/>
        </w:rPr>
        <w:tab/>
        <w:t>Parte applicativa</w:t>
      </w:r>
    </w:p>
    <w:p w14:paraId="0512BA8B" w14:textId="77777777" w:rsidR="006A684E" w:rsidRDefault="006A684E" w:rsidP="00CD29E9">
      <w:pPr>
        <w:spacing w:line="240" w:lineRule="exact"/>
      </w:pPr>
      <w:r>
        <w:t xml:space="preserve">Gli studenti dovranno partecipare a due esercitazioni applicative obbligatorie – e relativi incontri con </w:t>
      </w:r>
      <w:r w:rsidRPr="006A684E">
        <w:t>guest speaker</w:t>
      </w:r>
      <w:r w:rsidR="00C04A6F">
        <w:t xml:space="preserve"> relative ai </w:t>
      </w:r>
      <w:r>
        <w:t xml:space="preserve">focus corporate </w:t>
      </w:r>
      <w:proofErr w:type="spellStart"/>
      <w:r>
        <w:t>communication</w:t>
      </w:r>
      <w:proofErr w:type="spellEnd"/>
      <w:r>
        <w:t>/</w:t>
      </w:r>
      <w:r w:rsidR="00C04A6F">
        <w:t xml:space="preserve"> </w:t>
      </w:r>
      <w:r>
        <w:t xml:space="preserve">sostenibilità e </w:t>
      </w:r>
      <w:proofErr w:type="spellStart"/>
      <w:r>
        <w:rPr>
          <w:i/>
        </w:rPr>
        <w:t>branded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content</w:t>
      </w:r>
      <w:proofErr w:type="spellEnd"/>
      <w:r>
        <w:rPr>
          <w:i/>
        </w:rPr>
        <w:t xml:space="preserve">, </w:t>
      </w:r>
      <w:proofErr w:type="spellStart"/>
      <w:r w:rsidRPr="0014050C">
        <w:rPr>
          <w:i/>
        </w:rPr>
        <w:t>storytelling</w:t>
      </w:r>
      <w:proofErr w:type="spellEnd"/>
      <w:r>
        <w:t>/</w:t>
      </w:r>
      <w:proofErr w:type="spellStart"/>
      <w:r>
        <w:t>immersività</w:t>
      </w:r>
      <w:proofErr w:type="spellEnd"/>
      <w:r>
        <w:t>.</w:t>
      </w:r>
    </w:p>
    <w:p w14:paraId="6EE740A7" w14:textId="79994B90" w:rsidR="00187A71" w:rsidRDefault="00FC793F" w:rsidP="00CD29E9">
      <w:pPr>
        <w:spacing w:line="240" w:lineRule="exact"/>
      </w:pPr>
      <w:r>
        <w:t>Ag</w:t>
      </w:r>
      <w:r w:rsidR="00187A71">
        <w:t xml:space="preserve">li studenti potrebbe anche essere richiesto di presentare durante l’anno contenuti teorici in forma di lezione per testare la capacità di comprensione, elaborazione dei nessi e prospettiva critica. </w:t>
      </w:r>
      <w:r>
        <w:t>Fondamentale sarà inoltre l’interazione in aula con il docente e tra i pari.</w:t>
      </w:r>
    </w:p>
    <w:p w14:paraId="3A8B2A88" w14:textId="6EDFD62D" w:rsidR="006A684E" w:rsidRDefault="006A684E" w:rsidP="00CD29E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96CCA">
        <w:rPr>
          <w:rStyle w:val="Rimandonotaapidipagina"/>
          <w:b/>
          <w:i/>
          <w:sz w:val="18"/>
        </w:rPr>
        <w:footnoteReference w:id="1"/>
      </w:r>
    </w:p>
    <w:p w14:paraId="07EB7A8D" w14:textId="4B86BBBE" w:rsidR="006A684E" w:rsidRPr="00C04A6F" w:rsidRDefault="006A684E" w:rsidP="006A684E">
      <w:pPr>
        <w:pStyle w:val="Testo1"/>
        <w:spacing w:before="0" w:line="240" w:lineRule="atLeast"/>
        <w:rPr>
          <w:spacing w:val="-5"/>
          <w:lang w:val="en-US"/>
        </w:rPr>
      </w:pPr>
      <w:r w:rsidRPr="00C04A6F">
        <w:rPr>
          <w:smallCaps/>
          <w:spacing w:val="-5"/>
          <w:sz w:val="16"/>
        </w:rPr>
        <w:t xml:space="preserve">R.C. Gambetti-S. </w:t>
      </w:r>
      <w:r w:rsidRPr="00C04A6F">
        <w:rPr>
          <w:smallCaps/>
          <w:spacing w:val="-5"/>
          <w:sz w:val="16"/>
          <w:lang w:val="en-US"/>
        </w:rPr>
        <w:t>Quigley,</w:t>
      </w:r>
      <w:r w:rsidRPr="00C04A6F">
        <w:rPr>
          <w:i/>
          <w:spacing w:val="-5"/>
          <w:lang w:val="en-US"/>
        </w:rPr>
        <w:t xml:space="preserve"> Managing corporate communication: a cross-cultural approach,</w:t>
      </w:r>
      <w:r w:rsidRPr="00C04A6F">
        <w:rPr>
          <w:spacing w:val="-5"/>
          <w:lang w:val="en-US"/>
        </w:rPr>
        <w:t xml:space="preserve"> Palgrave McMillan, London, 2012.</w:t>
      </w:r>
      <w:r w:rsidR="00C96CCA">
        <w:rPr>
          <w:spacing w:val="-5"/>
          <w:lang w:val="en-US"/>
        </w:rPr>
        <w:t xml:space="preserve"> </w:t>
      </w:r>
      <w:hyperlink r:id="rId8" w:history="1">
        <w:r w:rsidR="00C96CCA" w:rsidRPr="00C96CC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FC93036" w14:textId="37B3AAC3" w:rsidR="006A684E" w:rsidRPr="00C04A6F" w:rsidRDefault="006A684E" w:rsidP="006A684E">
      <w:pPr>
        <w:pStyle w:val="Testo1"/>
        <w:spacing w:before="0" w:line="240" w:lineRule="atLeast"/>
        <w:rPr>
          <w:spacing w:val="-5"/>
          <w:lang w:val="en-US"/>
        </w:rPr>
      </w:pPr>
      <w:r w:rsidRPr="00C04A6F">
        <w:rPr>
          <w:smallCaps/>
          <w:spacing w:val="-5"/>
          <w:sz w:val="16"/>
        </w:rPr>
        <w:t xml:space="preserve">E.T. Brioschi </w:t>
      </w:r>
      <w:r w:rsidRPr="003F13B9">
        <w:rPr>
          <w:spacing w:val="-5"/>
        </w:rPr>
        <w:t>(a cura di),</w:t>
      </w:r>
      <w:r w:rsidRPr="00C04A6F">
        <w:rPr>
          <w:i/>
          <w:spacing w:val="-5"/>
        </w:rPr>
        <w:t xml:space="preserve"> International Communication. </w:t>
      </w:r>
      <w:r w:rsidRPr="00C04A6F">
        <w:rPr>
          <w:i/>
          <w:spacing w:val="-5"/>
          <w:lang w:val="en-US"/>
        </w:rPr>
        <w:t>A spatial projection of total business communication,</w:t>
      </w:r>
      <w:r w:rsidRPr="00C04A6F">
        <w:rPr>
          <w:spacing w:val="-5"/>
          <w:lang w:val="en-US"/>
        </w:rPr>
        <w:t xml:space="preserve"> Vita e Pensiero, Milano, 2015. </w:t>
      </w:r>
      <w:r w:rsidR="00C96CCA">
        <w:rPr>
          <w:spacing w:val="-5"/>
          <w:lang w:val="en-US"/>
        </w:rPr>
        <w:t xml:space="preserve"> </w:t>
      </w:r>
      <w:hyperlink r:id="rId9" w:history="1">
        <w:r w:rsidR="00C96CCA" w:rsidRPr="00C96CC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44B8247" w14:textId="5D9FE8CB" w:rsidR="006A684E" w:rsidRDefault="006A684E" w:rsidP="006A684E">
      <w:pPr>
        <w:pStyle w:val="Testo1"/>
        <w:spacing w:before="0" w:line="240" w:lineRule="atLeast"/>
        <w:rPr>
          <w:spacing w:val="-5"/>
        </w:rPr>
      </w:pPr>
      <w:r w:rsidRPr="00C04A6F">
        <w:rPr>
          <w:smallCaps/>
          <w:spacing w:val="-5"/>
          <w:sz w:val="16"/>
        </w:rPr>
        <w:t>S. Vitulli,</w:t>
      </w:r>
      <w:r w:rsidRPr="00C04A6F">
        <w:rPr>
          <w:i/>
          <w:spacing w:val="-5"/>
        </w:rPr>
        <w:t xml:space="preserve"> When green is green (titolo provvisorio),</w:t>
      </w:r>
      <w:r w:rsidR="0055549D">
        <w:rPr>
          <w:spacing w:val="-5"/>
        </w:rPr>
        <w:t xml:space="preserve"> Vita e Pensiero, Milano, 2019</w:t>
      </w:r>
      <w:r w:rsidRPr="00C04A6F">
        <w:rPr>
          <w:spacing w:val="-5"/>
        </w:rPr>
        <w:t xml:space="preserve"> (in corso di pubblicazione) o, se il titolo non fosse ancora pubblicato, contributo sostitutivo indicato dalla docente.</w:t>
      </w:r>
    </w:p>
    <w:p w14:paraId="5104E77B" w14:textId="26040FD3" w:rsidR="00E31018" w:rsidRPr="003F13B9" w:rsidRDefault="004132C5" w:rsidP="006A684E">
      <w:pPr>
        <w:pStyle w:val="Testo1"/>
        <w:spacing w:before="0" w:line="240" w:lineRule="atLeast"/>
        <w:rPr>
          <w:spacing w:val="-5"/>
          <w:lang w:val="en-US"/>
        </w:rPr>
      </w:pPr>
      <w:r w:rsidRPr="003F13B9">
        <w:rPr>
          <w:smallCaps/>
          <w:spacing w:val="-5"/>
          <w:sz w:val="16"/>
          <w:lang w:val="en-US"/>
        </w:rPr>
        <w:t>J. Ottman</w:t>
      </w:r>
      <w:r w:rsidR="00E31018" w:rsidRPr="003F13B9">
        <w:rPr>
          <w:smallCaps/>
          <w:spacing w:val="-5"/>
          <w:sz w:val="16"/>
          <w:lang w:val="en-US"/>
        </w:rPr>
        <w:t xml:space="preserve">, </w:t>
      </w:r>
      <w:r w:rsidRPr="003F13B9">
        <w:rPr>
          <w:smallCaps/>
          <w:spacing w:val="-5"/>
          <w:sz w:val="16"/>
          <w:lang w:val="en-US"/>
        </w:rPr>
        <w:t xml:space="preserve"> </w:t>
      </w:r>
      <w:r w:rsidRPr="003F13B9">
        <w:rPr>
          <w:i/>
          <w:spacing w:val="-5"/>
          <w:lang w:val="en-US"/>
        </w:rPr>
        <w:t xml:space="preserve">The new rules of green marketing, </w:t>
      </w:r>
      <w:r w:rsidR="00F55BB2" w:rsidRPr="003F13B9">
        <w:rPr>
          <w:spacing w:val="-5"/>
          <w:lang w:val="en-US"/>
        </w:rPr>
        <w:t>Berrett-Koehler, Oakland, 2011</w:t>
      </w:r>
    </w:p>
    <w:p w14:paraId="2FD19E9B" w14:textId="3A1097E3" w:rsidR="006A684E" w:rsidRPr="00C04A6F" w:rsidRDefault="006A684E" w:rsidP="006A684E">
      <w:pPr>
        <w:pStyle w:val="Testo1"/>
        <w:spacing w:before="0" w:line="240" w:lineRule="atLeast"/>
        <w:rPr>
          <w:spacing w:val="-5"/>
        </w:rPr>
      </w:pPr>
      <w:r w:rsidRPr="00C04A6F">
        <w:rPr>
          <w:smallCaps/>
          <w:spacing w:val="-5"/>
          <w:sz w:val="16"/>
        </w:rPr>
        <w:t>R. Fiocca-R.C. Gambetti-</w:t>
      </w:r>
      <w:r w:rsidRPr="00C04A6F">
        <w:rPr>
          <w:smallCaps/>
          <w:spacing w:val="-5"/>
          <w:sz w:val="16"/>
          <w:szCs w:val="16"/>
        </w:rPr>
        <w:t>C. Solerio</w:t>
      </w:r>
      <w:r w:rsidRPr="00C04A6F">
        <w:rPr>
          <w:smallCaps/>
          <w:spacing w:val="-5"/>
          <w:sz w:val="16"/>
        </w:rPr>
        <w:t>,</w:t>
      </w:r>
      <w:r w:rsidRPr="00C04A6F">
        <w:rPr>
          <w:i/>
          <w:spacing w:val="-5"/>
        </w:rPr>
        <w:t xml:space="preserve"> Brand Experience. Relazioni impresa-cliente e valore di marca,</w:t>
      </w:r>
      <w:r w:rsidRPr="00C04A6F">
        <w:rPr>
          <w:spacing w:val="-5"/>
        </w:rPr>
        <w:t xml:space="preserve"> Franco Angeli, Milano, 2015.</w:t>
      </w:r>
      <w:r w:rsidR="00C96CCA">
        <w:rPr>
          <w:spacing w:val="-5"/>
        </w:rPr>
        <w:t xml:space="preserve"> </w:t>
      </w:r>
      <w:hyperlink r:id="rId10" w:history="1">
        <w:r w:rsidR="00C96CCA" w:rsidRPr="00C96CC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2102D97" w14:textId="6BC3EAE9" w:rsidR="006A684E" w:rsidRPr="00C04A6F" w:rsidRDefault="006A684E" w:rsidP="006A684E">
      <w:pPr>
        <w:pStyle w:val="Testo1"/>
        <w:spacing w:before="0" w:line="240" w:lineRule="atLeast"/>
        <w:rPr>
          <w:spacing w:val="-5"/>
        </w:rPr>
      </w:pPr>
      <w:r w:rsidRPr="00C04A6F">
        <w:rPr>
          <w:smallCaps/>
          <w:spacing w:val="-5"/>
          <w:sz w:val="16"/>
        </w:rPr>
        <w:t>F. Rose,</w:t>
      </w:r>
      <w:r w:rsidRPr="00C04A6F">
        <w:rPr>
          <w:i/>
          <w:spacing w:val="-5"/>
        </w:rPr>
        <w:t xml:space="preserve"> Immersi nelle storie,</w:t>
      </w:r>
      <w:r w:rsidRPr="00C04A6F">
        <w:rPr>
          <w:spacing w:val="-5"/>
        </w:rPr>
        <w:t xml:space="preserve"> Codice Edizioni, Torino, 2013. </w:t>
      </w:r>
      <w:r w:rsidR="00C96CCA">
        <w:rPr>
          <w:spacing w:val="-5"/>
        </w:rPr>
        <w:t xml:space="preserve"> </w:t>
      </w:r>
      <w:hyperlink r:id="rId11" w:history="1">
        <w:r w:rsidR="00C96CCA" w:rsidRPr="00C96CC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1B1BE0A" w14:textId="77777777" w:rsidR="006A684E" w:rsidRDefault="006A684E" w:rsidP="006A684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5AD46AB6" w14:textId="47E746B0" w:rsidR="006A684E" w:rsidRPr="006A684E" w:rsidRDefault="006A684E" w:rsidP="006A684E">
      <w:pPr>
        <w:pStyle w:val="Testo2"/>
      </w:pPr>
      <w:r w:rsidRPr="006A684E">
        <w:t xml:space="preserve">Lezioni interattive, interventi di esperti aziendali, esercitazioni, </w:t>
      </w:r>
      <w:r w:rsidR="000B5C65">
        <w:t xml:space="preserve">progetti, </w:t>
      </w:r>
      <w:r w:rsidRPr="006A684E">
        <w:t>eventuali company visit.</w:t>
      </w:r>
    </w:p>
    <w:p w14:paraId="220EBA3C" w14:textId="77777777" w:rsidR="006A684E" w:rsidRDefault="006A684E" w:rsidP="006A684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A0B5BC7" w14:textId="77777777" w:rsidR="006A684E" w:rsidRPr="006A684E" w:rsidRDefault="006A684E" w:rsidP="006A684E">
      <w:pPr>
        <w:pStyle w:val="Testo2"/>
      </w:pPr>
      <w:r w:rsidRPr="006A684E">
        <w:t>I criteri di valutazione del voto finale saranno ripartiti nel seguente modo:</w:t>
      </w:r>
    </w:p>
    <w:p w14:paraId="10CC9BD1" w14:textId="77777777" w:rsidR="006A684E" w:rsidRPr="006A684E" w:rsidRDefault="006A684E" w:rsidP="006A684E">
      <w:pPr>
        <w:pStyle w:val="Testo2"/>
      </w:pPr>
      <w:r w:rsidRPr="006A684E">
        <w:t>Esercitazioni (di gruppo): 40% voto finale (20%+20%). Il voto verrà ripartito tra docente ed eventuali guest speaker aziendali, che parteciperanno sia all’elaborazione e presentazione dei brief che alla valutazione dei progetti.</w:t>
      </w:r>
    </w:p>
    <w:p w14:paraId="14824F16" w14:textId="77777777" w:rsidR="006A684E" w:rsidRPr="006A684E" w:rsidRDefault="006A684E" w:rsidP="006A684E">
      <w:pPr>
        <w:pStyle w:val="Testo2"/>
      </w:pPr>
      <w:r w:rsidRPr="006A684E">
        <w:t>Esame di medio termine (scritto – due domande aperte sul programma svolto sino alla data d’esame): 30% voto finale.</w:t>
      </w:r>
    </w:p>
    <w:p w14:paraId="6620AE45" w14:textId="77777777" w:rsidR="006A684E" w:rsidRPr="006A684E" w:rsidRDefault="006A684E" w:rsidP="006A684E">
      <w:pPr>
        <w:pStyle w:val="Testo2"/>
      </w:pPr>
      <w:r w:rsidRPr="006A684E">
        <w:t>Esame finale (scritto – può consistere in una strategia di comunicazione da elaborare in tempo reale o in due domande aperte – la modalità verrà comunicata durante il corso): 30% voto finale.</w:t>
      </w:r>
    </w:p>
    <w:p w14:paraId="0ECA7E83" w14:textId="4162AE73" w:rsidR="006A684E" w:rsidRPr="006A684E" w:rsidRDefault="006A684E" w:rsidP="006A684E">
      <w:pPr>
        <w:pStyle w:val="Testo2"/>
        <w:spacing w:before="120"/>
      </w:pPr>
      <w:r w:rsidRPr="006A684E">
        <w:t xml:space="preserve">I criteri di valutazione dei progetti si baseranno su creatività, fattibilità e coerenza con il brief, così come il criterio di valutazione dell’esame finale, in caso si trattasse di una strategia di comunicazione da elaborare in tempo reale e open books. L’esame di medio termine </w:t>
      </w:r>
      <w:r w:rsidR="00187A71">
        <w:t>prevede una valutazione basata -</w:t>
      </w:r>
      <w:r w:rsidRPr="006A684E">
        <w:t xml:space="preserve"> oltre che</w:t>
      </w:r>
      <w:r w:rsidR="00187A71">
        <w:t xml:space="preserve"> sulla conoscenza dei contenuti -</w:t>
      </w:r>
      <w:r w:rsidRPr="006A684E">
        <w:t xml:space="preserve"> sulla elaborazione critica e sulla prospettiva </w:t>
      </w:r>
      <w:r w:rsidR="00187A71">
        <w:t>critica</w:t>
      </w:r>
      <w:r w:rsidRPr="006A684E">
        <w:t xml:space="preserve"> </w:t>
      </w:r>
      <w:r w:rsidR="00187A71" w:rsidRPr="006A684E">
        <w:t xml:space="preserve">sui contenuti stessi </w:t>
      </w:r>
      <w:r w:rsidR="00187A71">
        <w:t>(</w:t>
      </w:r>
      <w:r w:rsidRPr="006A684E">
        <w:t>nessi con</w:t>
      </w:r>
      <w:r w:rsidR="00187A71">
        <w:t>cepiti e sviluppo dei temi)</w:t>
      </w:r>
      <w:r w:rsidRPr="006A684E">
        <w:t xml:space="preserve"> fornita in sede di risposta alle domande.</w:t>
      </w:r>
    </w:p>
    <w:p w14:paraId="09641B38" w14:textId="01CB4A1F" w:rsidR="006A684E" w:rsidRPr="006A684E" w:rsidRDefault="006A684E" w:rsidP="006A684E">
      <w:pPr>
        <w:pStyle w:val="Testo2"/>
      </w:pPr>
      <w:r w:rsidRPr="006A684E">
        <w:t xml:space="preserve">Per chi non avesse svolto le esercitazioni né esame di medio termine è previsto un esame </w:t>
      </w:r>
      <w:r w:rsidR="00187A71">
        <w:t>normalmente svolto per i</w:t>
      </w:r>
      <w:r w:rsidRPr="006A684E">
        <w:t>scritto – tre domande aperte su tutti i testi in bibliografia – volto a stabilire sia la conoscenza approfondita dei testi che la capacità di elaborazione critica dei contenuti.</w:t>
      </w:r>
    </w:p>
    <w:p w14:paraId="6074EC96" w14:textId="5312D094" w:rsidR="006A684E" w:rsidRDefault="006A684E" w:rsidP="006A684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  <w:r w:rsidR="00DC76EF">
        <w:rPr>
          <w:b/>
          <w:i/>
          <w:sz w:val="18"/>
        </w:rPr>
        <w:t xml:space="preserve"> </w:t>
      </w:r>
    </w:p>
    <w:p w14:paraId="361B4F67" w14:textId="4B66B0AA" w:rsidR="00B41AAB" w:rsidRDefault="006A684E" w:rsidP="00B41AAB">
      <w:pPr>
        <w:pStyle w:val="Testo2"/>
      </w:pPr>
      <w:r>
        <w:t xml:space="preserve">Gli studenti interessati ad una tesi in </w:t>
      </w:r>
      <w:r>
        <w:rPr>
          <w:i/>
        </w:rPr>
        <w:t>Economia e gestione della comunicazione pubblicitaria</w:t>
      </w:r>
      <w:r>
        <w:t xml:space="preserve"> sono invitati ad inviare una e-mail alla docente e a consultare periodicamente Blackboard</w:t>
      </w:r>
      <w:r w:rsidRPr="00A561E1">
        <w:t>.</w:t>
      </w:r>
    </w:p>
    <w:p w14:paraId="338B650A" w14:textId="77777777" w:rsidR="003F13B9" w:rsidRPr="003F13B9" w:rsidRDefault="003F13B9" w:rsidP="00930FAE">
      <w:pPr>
        <w:pStyle w:val="Testo2"/>
      </w:pPr>
      <w:r w:rsidRPr="003F13B9">
        <w:t xml:space="preserve">L’insegnamento non prevede particolari prerequisiti relativamente ai contenuti, ma saranno utili competenze di base di tipo strategico, creativo e di team building. Si presuppone una conoscenza di base dell’organizzazione aziendale e del ruolo della comunicazione all’interno delle organizzazioni, per prodotti, servizi, persone, sia privati che pubblici. Si presuppongono interesse, curiosità e aggiornamento costanti per </w:t>
      </w:r>
      <w:r w:rsidRPr="003F13B9">
        <w:rPr>
          <w:i/>
          <w:iCs/>
        </w:rPr>
        <w:t>macrotrend</w:t>
      </w:r>
      <w:r w:rsidRPr="003F13B9">
        <w:t xml:space="preserve"> di comunicazione, reputazione, fiducia, consumo ed eventuali azioni e attivazioni di brand relative.</w:t>
      </w:r>
    </w:p>
    <w:p w14:paraId="32D3452B" w14:textId="77777777" w:rsidR="00930FAE" w:rsidRDefault="00930FAE" w:rsidP="00930FAE">
      <w:pPr>
        <w:pStyle w:val="Testo2"/>
        <w:rPr>
          <w:rFonts w:ascii="Times New Roman" w:hAnsi="Times New Roman"/>
          <w:szCs w:val="18"/>
        </w:rPr>
      </w:pPr>
      <w:r w:rsidRPr="00790811">
        <w:rPr>
          <w:rFonts w:ascii="Times New Roman" w:hAnsi="Times New Roman"/>
          <w:szCs w:val="18"/>
        </w:rPr>
        <w:t>Qualora l'emergenza sanitaria dovesse protrarsi</w:t>
      </w:r>
      <w:r w:rsidRPr="00790811">
        <w:rPr>
          <w:rFonts w:ascii="Times New Roman" w:hAnsi="Times New Roman"/>
          <w:szCs w:val="18"/>
          <w:shd w:val="clear" w:color="auto" w:fill="F0F2F4"/>
        </w:rPr>
        <w:t>,</w:t>
      </w:r>
      <w:r w:rsidRPr="00790811">
        <w:rPr>
          <w:rFonts w:ascii="Times New Roman" w:hAnsi="Times New Roman"/>
          <w:szCs w:val="18"/>
        </w:rPr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</w:t>
      </w:r>
      <w:r>
        <w:rPr>
          <w:rFonts w:ascii="Times New Roman" w:hAnsi="Times New Roman"/>
          <w:szCs w:val="18"/>
        </w:rPr>
        <w:t xml:space="preserve"> piena sicurezza degli studenti</w:t>
      </w:r>
      <w:r w:rsidRPr="00790811">
        <w:rPr>
          <w:rFonts w:ascii="Times New Roman" w:hAnsi="Times New Roman"/>
          <w:szCs w:val="18"/>
        </w:rPr>
        <w:t>.</w:t>
      </w:r>
    </w:p>
    <w:p w14:paraId="3F104337" w14:textId="4865C81E" w:rsidR="00DC76EF" w:rsidRPr="00930FAE" w:rsidRDefault="00930FAE" w:rsidP="00930FAE">
      <w:pPr>
        <w:pStyle w:val="Testo2"/>
        <w:spacing w:before="120"/>
        <w:rPr>
          <w:i/>
        </w:rPr>
      </w:pPr>
      <w:r w:rsidRPr="00930FAE">
        <w:rPr>
          <w:i/>
        </w:rPr>
        <w:lastRenderedPageBreak/>
        <w:t xml:space="preserve">Orario e luogo di ricevimento </w:t>
      </w:r>
    </w:p>
    <w:p w14:paraId="21D3ED51" w14:textId="1D91205C" w:rsidR="006A684E" w:rsidRPr="00930FAE" w:rsidRDefault="006A684E" w:rsidP="00930FAE">
      <w:pPr>
        <w:pStyle w:val="Testo2"/>
      </w:pPr>
      <w:r w:rsidRPr="00930FAE">
        <w:t xml:space="preserve">Il Prof. Stefania Micaela Vitulli riceve gli studenti previo appuntamento </w:t>
      </w:r>
      <w:r w:rsidR="00DC76EF" w:rsidRPr="00930FAE">
        <w:t xml:space="preserve">obbligatorio fissato per e-mail: </w:t>
      </w:r>
      <w:hyperlink r:id="rId12" w:history="1">
        <w:r w:rsidR="00DC76EF" w:rsidRPr="00930FAE">
          <w:rPr>
            <w:rStyle w:val="Collegamentoipertestuale"/>
            <w:color w:val="auto"/>
            <w:u w:val="none"/>
          </w:rPr>
          <w:t>stefania.vitulli@unicatt.it</w:t>
        </w:r>
      </w:hyperlink>
    </w:p>
    <w:sectPr w:rsidR="006A684E" w:rsidRPr="00930FA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E91CB" w14:textId="77777777" w:rsidR="00C96CCA" w:rsidRDefault="00C96CCA" w:rsidP="00C96CCA">
      <w:pPr>
        <w:spacing w:line="240" w:lineRule="auto"/>
      </w:pPr>
      <w:r>
        <w:separator/>
      </w:r>
    </w:p>
  </w:endnote>
  <w:endnote w:type="continuationSeparator" w:id="0">
    <w:p w14:paraId="3BDEA8F0" w14:textId="77777777" w:rsidR="00C96CCA" w:rsidRDefault="00C96CCA" w:rsidP="00C96C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3731C" w14:textId="77777777" w:rsidR="00C96CCA" w:rsidRDefault="00C96CCA" w:rsidP="00C96CCA">
      <w:pPr>
        <w:spacing w:line="240" w:lineRule="auto"/>
      </w:pPr>
      <w:r>
        <w:separator/>
      </w:r>
    </w:p>
  </w:footnote>
  <w:footnote w:type="continuationSeparator" w:id="0">
    <w:p w14:paraId="42325093" w14:textId="77777777" w:rsidR="00C96CCA" w:rsidRDefault="00C96CCA" w:rsidP="00C96CCA">
      <w:pPr>
        <w:spacing w:line="240" w:lineRule="auto"/>
      </w:pPr>
      <w:r>
        <w:continuationSeparator/>
      </w:r>
    </w:p>
  </w:footnote>
  <w:footnote w:id="1">
    <w:p w14:paraId="1C2863E7" w14:textId="798290D0" w:rsidR="00C96CCA" w:rsidRDefault="00C96CC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BE"/>
    <w:rsid w:val="000B5C65"/>
    <w:rsid w:val="000F4AC2"/>
    <w:rsid w:val="001160BE"/>
    <w:rsid w:val="00141C99"/>
    <w:rsid w:val="00187A71"/>
    <w:rsid w:val="00187B99"/>
    <w:rsid w:val="00196F38"/>
    <w:rsid w:val="002014DD"/>
    <w:rsid w:val="002D5BEE"/>
    <w:rsid w:val="002D5E17"/>
    <w:rsid w:val="003226F7"/>
    <w:rsid w:val="0037083C"/>
    <w:rsid w:val="003F13B9"/>
    <w:rsid w:val="003F5B90"/>
    <w:rsid w:val="004132C5"/>
    <w:rsid w:val="004C319E"/>
    <w:rsid w:val="004D1217"/>
    <w:rsid w:val="004D6008"/>
    <w:rsid w:val="00501F89"/>
    <w:rsid w:val="0055549D"/>
    <w:rsid w:val="00636A11"/>
    <w:rsid w:val="00640794"/>
    <w:rsid w:val="00640B28"/>
    <w:rsid w:val="006A684E"/>
    <w:rsid w:val="006F1772"/>
    <w:rsid w:val="007E1808"/>
    <w:rsid w:val="0081659D"/>
    <w:rsid w:val="008942E7"/>
    <w:rsid w:val="008A1204"/>
    <w:rsid w:val="00900CCA"/>
    <w:rsid w:val="00924B77"/>
    <w:rsid w:val="00930FAE"/>
    <w:rsid w:val="00940DA2"/>
    <w:rsid w:val="009B77DE"/>
    <w:rsid w:val="009D44A2"/>
    <w:rsid w:val="009E055C"/>
    <w:rsid w:val="009E12B0"/>
    <w:rsid w:val="00A74F6F"/>
    <w:rsid w:val="00AD7557"/>
    <w:rsid w:val="00AF1089"/>
    <w:rsid w:val="00B41AAB"/>
    <w:rsid w:val="00B50C5D"/>
    <w:rsid w:val="00B51253"/>
    <w:rsid w:val="00B525CC"/>
    <w:rsid w:val="00B70830"/>
    <w:rsid w:val="00C04A6F"/>
    <w:rsid w:val="00C96CCA"/>
    <w:rsid w:val="00CA6C2F"/>
    <w:rsid w:val="00CC4069"/>
    <w:rsid w:val="00CD29E9"/>
    <w:rsid w:val="00D26102"/>
    <w:rsid w:val="00D404F2"/>
    <w:rsid w:val="00DC76EF"/>
    <w:rsid w:val="00DD5079"/>
    <w:rsid w:val="00E31018"/>
    <w:rsid w:val="00E607E6"/>
    <w:rsid w:val="00E804E8"/>
    <w:rsid w:val="00F55BB2"/>
    <w:rsid w:val="00FB0402"/>
    <w:rsid w:val="00FC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DC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A684E"/>
    <w:pPr>
      <w:spacing w:line="240" w:lineRule="exact"/>
      <w:ind w:left="720"/>
      <w:contextualSpacing/>
    </w:pPr>
    <w:rPr>
      <w:rFonts w:ascii="Times" w:hAnsi="Times"/>
      <w:szCs w:val="20"/>
    </w:rPr>
  </w:style>
  <w:style w:type="character" w:styleId="Collegamentoipertestuale">
    <w:name w:val="Hyperlink"/>
    <w:basedOn w:val="Carpredefinitoparagrafo"/>
    <w:rsid w:val="00DC76EF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96CC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96CCA"/>
  </w:style>
  <w:style w:type="character" w:styleId="Rimandonotaapidipagina">
    <w:name w:val="footnote reference"/>
    <w:basedOn w:val="Carpredefinitoparagrafo"/>
    <w:semiHidden/>
    <w:unhideWhenUsed/>
    <w:rsid w:val="00C96C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A684E"/>
    <w:pPr>
      <w:spacing w:line="240" w:lineRule="exact"/>
      <w:ind w:left="720"/>
      <w:contextualSpacing/>
    </w:pPr>
    <w:rPr>
      <w:rFonts w:ascii="Times" w:hAnsi="Times"/>
      <w:szCs w:val="20"/>
    </w:rPr>
  </w:style>
  <w:style w:type="character" w:styleId="Collegamentoipertestuale">
    <w:name w:val="Hyperlink"/>
    <w:basedOn w:val="Carpredefinitoparagrafo"/>
    <w:rsid w:val="00DC76EF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96CC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96CCA"/>
  </w:style>
  <w:style w:type="character" w:styleId="Rimandonotaapidipagina">
    <w:name w:val="footnote reference"/>
    <w:basedOn w:val="Carpredefinitoparagrafo"/>
    <w:semiHidden/>
    <w:unhideWhenUsed/>
    <w:rsid w:val="00C96C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ambetti-quigley/managing-corporate-communication-a-cross-cultural-approach-9780230348028-189369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tefania.vitulli@unicatt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frank-rose/immersi-nelle-storie-il-mestiere-di-raccontare-nellera-di-internet-9788875786908-25247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rossella-c-gambetti-renato-fiocca-chiara-solerio/brand-experience-relazioni-impresa-cliente-e-valore-di-marca-9788891728920-23337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international-communication-a-spatial-projection-of-total-business-communication-9788834328774-226249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5B7DC-41ED-436F-A291-42D517D9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4</Pages>
  <Words>1045</Words>
  <Characters>7330</Characters>
  <Application>Microsoft Office Word</Application>
  <DocSecurity>0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2020-07-21T13:45:00Z</dcterms:created>
  <dcterms:modified xsi:type="dcterms:W3CDTF">2020-07-22T07:10:00Z</dcterms:modified>
</cp:coreProperties>
</file>