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FF" w:rsidRPr="00EE3F80" w:rsidRDefault="00DA28FF" w:rsidP="00D52401">
      <w:pPr>
        <w:pStyle w:val="Titolo1"/>
        <w:ind w:left="0" w:firstLine="0"/>
      </w:pPr>
      <w:r w:rsidRPr="00EE3F80">
        <w:t>Economia politica</w:t>
      </w:r>
    </w:p>
    <w:p w:rsidR="00DA28FF" w:rsidRPr="00EE3F80" w:rsidRDefault="00EE3F80" w:rsidP="00EE3F80">
      <w:pPr>
        <w:pStyle w:val="Titolo2"/>
      </w:pPr>
      <w:r>
        <w:t>Prof. Giuseppe Mastromatteo</w:t>
      </w:r>
    </w:p>
    <w:p w:rsidR="002D5E17" w:rsidRDefault="00DA28FF" w:rsidP="00DA28FF">
      <w:pPr>
        <w:spacing w:before="240" w:after="120" w:line="240" w:lineRule="exact"/>
        <w:rPr>
          <w:b/>
          <w:sz w:val="18"/>
        </w:rPr>
      </w:pPr>
      <w:r>
        <w:rPr>
          <w:b/>
          <w:i/>
          <w:sz w:val="18"/>
        </w:rPr>
        <w:t>OBIETTIVO DEL CORSO E RISULTATI DI APPRENDIMENTO ATTESI</w:t>
      </w:r>
    </w:p>
    <w:p w:rsidR="00DA28FF" w:rsidRPr="006E7BC8" w:rsidRDefault="00DA28FF" w:rsidP="002C0CAF">
      <w:pPr>
        <w:spacing w:line="240" w:lineRule="exact"/>
      </w:pPr>
      <w:r w:rsidRPr="00D64501">
        <w:t>Il corso si propone di illustrare i concetti fondamen</w:t>
      </w:r>
      <w:r>
        <w:t xml:space="preserve">tali del ragionamento economico </w:t>
      </w:r>
      <w:r w:rsidRPr="00D64501">
        <w:t>per spiegare il comportamento individ</w:t>
      </w:r>
      <w:r w:rsidRPr="006E7BC8">
        <w:t>uale</w:t>
      </w:r>
      <w:r>
        <w:t xml:space="preserve"> degli operatori</w:t>
      </w:r>
      <w:r w:rsidRPr="006E7BC8">
        <w:t xml:space="preserve">, </w:t>
      </w:r>
      <w:r>
        <w:t xml:space="preserve">il funzionamento </w:t>
      </w:r>
      <w:r w:rsidRPr="006E7BC8">
        <w:t xml:space="preserve">dei mercati e del sistema economico nel suo complesso, attraverso una rassegna dei principali argomenti afferenti alle ultime evoluzioni della disciplina con particolare riferimento ai sistemi bancario e finanziario, alla tassazione e alle politiche economiche. </w:t>
      </w:r>
    </w:p>
    <w:p w:rsidR="00DA28FF" w:rsidRDefault="00DA28FF" w:rsidP="002C0CAF">
      <w:pPr>
        <w:spacing w:line="240" w:lineRule="exact"/>
      </w:pPr>
      <w:r w:rsidRPr="006E7BC8">
        <w:t>Le conoscenze analitiche saranno focalizzate per appl</w:t>
      </w:r>
      <w:r w:rsidRPr="00D64501">
        <w:t>icarle alle pro</w:t>
      </w:r>
      <w:r>
        <w:t xml:space="preserve">blematiche </w:t>
      </w:r>
      <w:r w:rsidRPr="00D64501">
        <w:t xml:space="preserve">della gestione della cultura come originale motore di sviluppo. </w:t>
      </w:r>
    </w:p>
    <w:p w:rsidR="00DA28FF" w:rsidRDefault="00DA28FF" w:rsidP="002C0CAF">
      <w:pPr>
        <w:spacing w:line="240" w:lineRule="exact"/>
      </w:pPr>
      <w:r>
        <w:t xml:space="preserve">Il corso </w:t>
      </w:r>
      <w:r w:rsidRPr="00D64501">
        <w:t>si articola in tre parti dedicate alla microeconomia, all</w:t>
      </w:r>
      <w:r>
        <w:t xml:space="preserve">a macroeconomia e </w:t>
      </w:r>
      <w:r w:rsidRPr="00B65EAA">
        <w:t>all’</w:t>
      </w:r>
      <w:r w:rsidRPr="00B65EAA">
        <w:rPr>
          <w:szCs w:val="20"/>
        </w:rPr>
        <w:t>economia della cultura</w:t>
      </w:r>
      <w:r>
        <w:rPr>
          <w:i/>
          <w:szCs w:val="20"/>
        </w:rPr>
        <w:t xml:space="preserve">. </w:t>
      </w:r>
      <w:r w:rsidRPr="00D64501">
        <w:t xml:space="preserve">In particolare, intende offrire strumenti di analisi dei processi della produzione, distribuzione e consumo </w:t>
      </w:r>
      <w:r>
        <w:t>dei beni artistici e culturali.</w:t>
      </w:r>
    </w:p>
    <w:p w:rsidR="00DA28FF" w:rsidRPr="007E2213" w:rsidRDefault="00DA28FF" w:rsidP="002C0CAF">
      <w:pPr>
        <w:spacing w:line="240" w:lineRule="exact"/>
      </w:pPr>
      <w:r>
        <w:t>Al termine dell’insegnamento, lo studente sarà in grado di riconoscere, comprendere ed analizzare, in maniera professionale, i principali modelli teorici ed empirici della disciplina e a impiegarli per formulare i propri pareri e analisi in merito agli avvenimenti dell’attualità economica e verso le tematiche collegate alla propria specializzazione. Inoltre, sapr</w:t>
      </w:r>
      <w:r w:rsidRPr="006E7BC8">
        <w:t>à sviluppare</w:t>
      </w:r>
      <w:r>
        <w:t xml:space="preserve"> ragionamenti </w:t>
      </w:r>
      <w:r w:rsidRPr="006E7BC8">
        <w:t xml:space="preserve">complessi in maniera efficace attraverso l’utilizzo di sintesi analitiche e analisi grafiche. </w:t>
      </w:r>
      <w:r w:rsidRPr="007E2213">
        <w:t xml:space="preserve">Infine, avrà acquisito la conoscenza e la comprensione dei più rilevanti approcci teorici utili per proseguire lo studio dell’economia politica attraverso corsi più avanzati a livello specialistico che riprenderanno l’impianto di base acquisito durante il corso. </w:t>
      </w:r>
    </w:p>
    <w:p w:rsidR="00DA28FF" w:rsidRDefault="00DA28FF" w:rsidP="002C0CAF">
      <w:pPr>
        <w:spacing w:before="240" w:after="120" w:line="240" w:lineRule="exact"/>
        <w:rPr>
          <w:b/>
          <w:sz w:val="18"/>
        </w:rPr>
      </w:pPr>
      <w:r>
        <w:rPr>
          <w:b/>
          <w:i/>
          <w:sz w:val="18"/>
        </w:rPr>
        <w:t>PROGRAMMA DEL CORSO</w:t>
      </w:r>
    </w:p>
    <w:p w:rsidR="00DA28FF" w:rsidRPr="00B80111" w:rsidRDefault="00DA28FF" w:rsidP="002C0CAF">
      <w:pPr>
        <w:spacing w:line="240" w:lineRule="exact"/>
        <w:rPr>
          <w:szCs w:val="20"/>
        </w:rPr>
      </w:pPr>
      <w:r w:rsidRPr="00B80111">
        <w:rPr>
          <w:szCs w:val="20"/>
        </w:rPr>
        <w:t>Il corso tiene conto della necessità di collocare l'analisi in una prospettiva storica al fine di offrire una più accurata comprensione di come la gestione della cultura sia condizionata dagli approcci prevalenti nel tempo alla crescita e allo sviluppo economico.</w:t>
      </w:r>
    </w:p>
    <w:p w:rsidR="00DA28FF" w:rsidRPr="00B80111" w:rsidRDefault="00DA28FF" w:rsidP="002C0CAF">
      <w:pPr>
        <w:spacing w:line="240" w:lineRule="exact"/>
        <w:rPr>
          <w:szCs w:val="20"/>
        </w:rPr>
      </w:pPr>
      <w:r w:rsidRPr="00B80111">
        <w:rPr>
          <w:szCs w:val="20"/>
        </w:rPr>
        <w:t xml:space="preserve">Pertanto, una parte di introduzione verrà appositamente dedicata ai cenni sullo sviluppo storico dell'economia politica e degli strumenti di politica economica: mercantilismo, fisiocrazia, l'economia classica da Smith a Ricardo e </w:t>
      </w:r>
      <w:proofErr w:type="spellStart"/>
      <w:r w:rsidRPr="00B80111">
        <w:rPr>
          <w:szCs w:val="20"/>
        </w:rPr>
        <w:t>Marx</w:t>
      </w:r>
      <w:proofErr w:type="spellEnd"/>
      <w:r w:rsidRPr="00B80111">
        <w:rPr>
          <w:szCs w:val="20"/>
        </w:rPr>
        <w:t xml:space="preserve">, l'economia neoclassica e la rivoluzione keynesiana. </w:t>
      </w:r>
    </w:p>
    <w:p w:rsidR="00DA28FF" w:rsidRPr="00DA28FF" w:rsidRDefault="00DA28FF" w:rsidP="002C0CAF">
      <w:pPr>
        <w:spacing w:line="240" w:lineRule="exact"/>
        <w:rPr>
          <w:szCs w:val="20"/>
        </w:rPr>
      </w:pPr>
      <w:r w:rsidRPr="00B80111">
        <w:rPr>
          <w:szCs w:val="20"/>
        </w:rPr>
        <w:t>Il corso si articolerà poi nella consolidata ripartizione tra analisi microeconomica e macroeconomica.</w:t>
      </w:r>
    </w:p>
    <w:p w:rsidR="008275B3" w:rsidRDefault="008275B3" w:rsidP="002C0CAF">
      <w:pPr>
        <w:spacing w:before="120" w:line="240" w:lineRule="exact"/>
        <w:rPr>
          <w:smallCaps/>
          <w:sz w:val="18"/>
          <w:szCs w:val="18"/>
        </w:rPr>
      </w:pPr>
    </w:p>
    <w:p w:rsidR="00DA28FF" w:rsidRDefault="00DA28FF" w:rsidP="002C0CAF">
      <w:pPr>
        <w:spacing w:before="120" w:line="240" w:lineRule="exact"/>
        <w:rPr>
          <w:szCs w:val="20"/>
        </w:rPr>
      </w:pPr>
      <w:r w:rsidRPr="00A2592C">
        <w:rPr>
          <w:smallCaps/>
          <w:sz w:val="18"/>
          <w:szCs w:val="18"/>
        </w:rPr>
        <w:lastRenderedPageBreak/>
        <w:t>Parte I</w:t>
      </w:r>
      <w:r>
        <w:rPr>
          <w:szCs w:val="20"/>
        </w:rPr>
        <w:t xml:space="preserve">: </w:t>
      </w:r>
      <w:r w:rsidRPr="00A2592C">
        <w:rPr>
          <w:i/>
          <w:szCs w:val="20"/>
        </w:rPr>
        <w:t>Microeconomia</w:t>
      </w:r>
    </w:p>
    <w:p w:rsidR="00DA28FF" w:rsidRPr="00A2592C" w:rsidRDefault="00DA28FF" w:rsidP="002C0CAF">
      <w:pPr>
        <w:spacing w:line="240" w:lineRule="exact"/>
        <w:rPr>
          <w:szCs w:val="20"/>
        </w:rPr>
      </w:pPr>
      <w:r w:rsidRPr="00A2592C">
        <w:rPr>
          <w:szCs w:val="20"/>
        </w:rPr>
        <w:t xml:space="preserve">Teoria del consumo (equilibri di mercato, vincoli di bilancio, utilità e scelte del consumatore, funzioni di domanda ed elasticità), Teoria delle decisioni della produzione, l’offerta (funzione di produzione, costi di produzione, economie di scala, esternalità). </w:t>
      </w:r>
      <w:r w:rsidR="00912A59">
        <w:rPr>
          <w:szCs w:val="20"/>
        </w:rPr>
        <w:t>Consumatori, produttori ed efficienza dei mercati: il concetto di efficienza paretiana e la</w:t>
      </w:r>
      <w:r w:rsidR="008275B3">
        <w:rPr>
          <w:szCs w:val="20"/>
        </w:rPr>
        <w:t xml:space="preserve"> ricerca di equilibrio tra </w:t>
      </w:r>
      <w:r w:rsidR="00912A59">
        <w:rPr>
          <w:szCs w:val="20"/>
        </w:rPr>
        <w:t xml:space="preserve">efficienza e equità. </w:t>
      </w:r>
      <w:r w:rsidRPr="00A2592C">
        <w:rPr>
          <w:szCs w:val="20"/>
        </w:rPr>
        <w:t>Equilibrio di mercato in concorrenza perfetta, monopolio</w:t>
      </w:r>
      <w:r w:rsidR="008275B3">
        <w:rPr>
          <w:szCs w:val="20"/>
        </w:rPr>
        <w:t>, oligopolio</w:t>
      </w:r>
      <w:r w:rsidRPr="00A2592C">
        <w:rPr>
          <w:szCs w:val="20"/>
        </w:rPr>
        <w:t xml:space="preserve"> e</w:t>
      </w:r>
      <w:r>
        <w:rPr>
          <w:szCs w:val="20"/>
        </w:rPr>
        <w:t xml:space="preserve"> concorrenza monopolistica</w:t>
      </w:r>
      <w:r w:rsidRPr="00A2592C">
        <w:rPr>
          <w:szCs w:val="20"/>
        </w:rPr>
        <w:t>.</w:t>
      </w:r>
      <w:r>
        <w:rPr>
          <w:szCs w:val="20"/>
        </w:rPr>
        <w:t xml:space="preserve"> </w:t>
      </w:r>
    </w:p>
    <w:p w:rsidR="00DA28FF" w:rsidRDefault="00DA28FF" w:rsidP="002C0CAF">
      <w:pPr>
        <w:spacing w:before="120" w:line="240" w:lineRule="exact"/>
        <w:rPr>
          <w:szCs w:val="20"/>
        </w:rPr>
      </w:pPr>
      <w:r w:rsidRPr="00A2592C">
        <w:rPr>
          <w:smallCaps/>
          <w:sz w:val="18"/>
          <w:szCs w:val="18"/>
        </w:rPr>
        <w:t>Parte</w:t>
      </w:r>
      <w:r>
        <w:rPr>
          <w:szCs w:val="20"/>
        </w:rPr>
        <w:t xml:space="preserve"> </w:t>
      </w:r>
      <w:r w:rsidRPr="00A2592C">
        <w:rPr>
          <w:smallCaps/>
          <w:sz w:val="18"/>
          <w:szCs w:val="18"/>
        </w:rPr>
        <w:t>II</w:t>
      </w:r>
      <w:r>
        <w:rPr>
          <w:szCs w:val="20"/>
        </w:rPr>
        <w:t xml:space="preserve">: </w:t>
      </w:r>
      <w:r w:rsidRPr="00A2592C">
        <w:rPr>
          <w:i/>
          <w:szCs w:val="20"/>
        </w:rPr>
        <w:t>Macroeconomia</w:t>
      </w:r>
    </w:p>
    <w:p w:rsidR="00DA28FF" w:rsidRPr="00A2592C" w:rsidRDefault="00DA28FF" w:rsidP="002C0CAF">
      <w:pPr>
        <w:spacing w:line="240" w:lineRule="exact"/>
        <w:rPr>
          <w:szCs w:val="20"/>
        </w:rPr>
      </w:pPr>
      <w:r w:rsidRPr="00A2592C">
        <w:rPr>
          <w:szCs w:val="20"/>
        </w:rPr>
        <w:t xml:space="preserve">Il principio della domanda effettiva </w:t>
      </w:r>
      <w:r>
        <w:rPr>
          <w:szCs w:val="20"/>
        </w:rPr>
        <w:t>– I dati della macroeconomia -</w:t>
      </w:r>
      <w:r w:rsidRPr="00A2592C">
        <w:rPr>
          <w:szCs w:val="20"/>
        </w:rPr>
        <w:t xml:space="preserve"> Il modello Keynesiano elementare e la spiegazione della disoccupazione. Il moltiplicatore e la determinazione del livello di produzione e di reddito nel breve periodo. La determinazione degli equilibri sul mercato della moneta: il ruolo del saggio di interesse e le differenze rispetto ai modelli neoclassici. La funzione dell'intervento pubblico in economia. Lo schema IS-LM - Le politiche monetarie e fiscali - L'estensione ad economie aperte</w:t>
      </w:r>
      <w:r>
        <w:rPr>
          <w:szCs w:val="20"/>
        </w:rPr>
        <w:t xml:space="preserve"> - </w:t>
      </w:r>
      <w:r w:rsidRPr="006F05A4">
        <w:rPr>
          <w:szCs w:val="20"/>
        </w:rPr>
        <w:t xml:space="preserve">Il </w:t>
      </w:r>
      <w:proofErr w:type="spellStart"/>
      <w:r w:rsidRPr="006F05A4">
        <w:rPr>
          <w:szCs w:val="20"/>
        </w:rPr>
        <w:t>trade</w:t>
      </w:r>
      <w:proofErr w:type="spellEnd"/>
      <w:r w:rsidRPr="006F05A4">
        <w:rPr>
          <w:szCs w:val="20"/>
        </w:rPr>
        <w:t>-off di breve periodo tra inflazione e disoccupazione</w:t>
      </w:r>
      <w:r>
        <w:rPr>
          <w:szCs w:val="20"/>
        </w:rPr>
        <w:t xml:space="preserve"> - </w:t>
      </w:r>
      <w:r w:rsidRPr="006F05A4">
        <w:rPr>
          <w:szCs w:val="20"/>
        </w:rPr>
        <w:t>La curva di Phillips</w:t>
      </w:r>
      <w:r>
        <w:rPr>
          <w:szCs w:val="20"/>
        </w:rPr>
        <w:t xml:space="preserve"> -</w:t>
      </w:r>
      <w:r w:rsidRPr="006F05A4">
        <w:rPr>
          <w:szCs w:val="20"/>
        </w:rPr>
        <w:t xml:space="preserve"> L’</w:t>
      </w:r>
      <w:proofErr w:type="spellStart"/>
      <w:r w:rsidRPr="006F05A4">
        <w:rPr>
          <w:szCs w:val="20"/>
        </w:rPr>
        <w:t>inflation</w:t>
      </w:r>
      <w:proofErr w:type="spellEnd"/>
      <w:r w:rsidRPr="006F05A4">
        <w:rPr>
          <w:szCs w:val="20"/>
        </w:rPr>
        <w:t xml:space="preserve"> </w:t>
      </w:r>
      <w:proofErr w:type="spellStart"/>
      <w:r w:rsidRPr="006F05A4">
        <w:rPr>
          <w:szCs w:val="20"/>
        </w:rPr>
        <w:t>targeting</w:t>
      </w:r>
      <w:proofErr w:type="spellEnd"/>
      <w:r>
        <w:rPr>
          <w:szCs w:val="20"/>
        </w:rPr>
        <w:t>.</w:t>
      </w:r>
    </w:p>
    <w:p w:rsidR="00DA28FF" w:rsidRDefault="00DA28FF" w:rsidP="002C0CAF">
      <w:pPr>
        <w:spacing w:before="120" w:line="240" w:lineRule="exact"/>
        <w:rPr>
          <w:szCs w:val="20"/>
        </w:rPr>
      </w:pPr>
      <w:r w:rsidRPr="00A2592C">
        <w:rPr>
          <w:smallCaps/>
          <w:sz w:val="18"/>
          <w:szCs w:val="18"/>
        </w:rPr>
        <w:t>Parte</w:t>
      </w:r>
      <w:r>
        <w:rPr>
          <w:szCs w:val="20"/>
        </w:rPr>
        <w:t xml:space="preserve"> </w:t>
      </w:r>
      <w:r w:rsidRPr="00A2592C">
        <w:rPr>
          <w:smallCaps/>
          <w:sz w:val="18"/>
          <w:szCs w:val="18"/>
        </w:rPr>
        <w:t>III</w:t>
      </w:r>
      <w:r>
        <w:rPr>
          <w:szCs w:val="20"/>
        </w:rPr>
        <w:t xml:space="preserve">: </w:t>
      </w:r>
      <w:r w:rsidRPr="00A2592C">
        <w:rPr>
          <w:i/>
          <w:szCs w:val="20"/>
        </w:rPr>
        <w:t>Economia e politica della cultura – dal taglio spiccatamente micro-macroeconomico</w:t>
      </w:r>
    </w:p>
    <w:p w:rsidR="00DA28FF" w:rsidRDefault="00DA28FF" w:rsidP="002C0CAF">
      <w:pPr>
        <w:spacing w:line="240" w:lineRule="exact"/>
        <w:rPr>
          <w:szCs w:val="20"/>
        </w:rPr>
      </w:pPr>
      <w:r w:rsidRPr="00A2592C">
        <w:rPr>
          <w:szCs w:val="20"/>
        </w:rPr>
        <w:t>Aspetti dell'economia della cultura (bene di network, flusso o stock di informazione, bene</w:t>
      </w:r>
      <w:r>
        <w:rPr>
          <w:szCs w:val="20"/>
        </w:rPr>
        <w:t xml:space="preserve"> di consumo e bene capitale) – </w:t>
      </w:r>
      <w:r w:rsidRPr="00A2592C">
        <w:rPr>
          <w:szCs w:val="20"/>
        </w:rPr>
        <w:t>Cultura e intervento pubblico (teoria dei beni pubblici e leve di sostegno).</w:t>
      </w:r>
      <w:r>
        <w:rPr>
          <w:szCs w:val="20"/>
        </w:rPr>
        <w:t xml:space="preserve"> </w:t>
      </w:r>
      <w:r w:rsidRPr="00A2592C">
        <w:rPr>
          <w:szCs w:val="20"/>
        </w:rPr>
        <w:t>Tali strumenti permettono di analizzare l'evoluzione del rapporto tra la produzione culturale e la creazione di diverse forme e canali</w:t>
      </w:r>
      <w:r>
        <w:rPr>
          <w:szCs w:val="20"/>
        </w:rPr>
        <w:t xml:space="preserve"> di valore economico e sociale.</w:t>
      </w:r>
    </w:p>
    <w:p w:rsidR="00DA28FF" w:rsidRPr="002C0CAF" w:rsidRDefault="00DA28FF" w:rsidP="002C0CAF">
      <w:pPr>
        <w:spacing w:before="240" w:after="120"/>
        <w:rPr>
          <w:b/>
          <w:i/>
          <w:sz w:val="18"/>
        </w:rPr>
      </w:pPr>
      <w:r>
        <w:rPr>
          <w:b/>
          <w:i/>
          <w:sz w:val="18"/>
        </w:rPr>
        <w:t>BIBLIOGRAFIA</w:t>
      </w:r>
      <w:r w:rsidR="00B63FE7">
        <w:rPr>
          <w:rStyle w:val="Rimandonotaapidipagina"/>
          <w:b/>
          <w:i/>
          <w:sz w:val="18"/>
        </w:rPr>
        <w:footnoteReference w:id="1"/>
      </w:r>
    </w:p>
    <w:p w:rsidR="00DA28FF" w:rsidRPr="006D3FAB" w:rsidRDefault="002C0CAF" w:rsidP="00DA28FF">
      <w:pPr>
        <w:pStyle w:val="Testo2"/>
        <w:spacing w:line="240" w:lineRule="atLeast"/>
        <w:ind w:left="284" w:hanging="284"/>
        <w:rPr>
          <w:spacing w:val="-5"/>
          <w:szCs w:val="18"/>
        </w:rPr>
      </w:pPr>
      <w:r w:rsidRPr="006D3FAB">
        <w:rPr>
          <w:smallCaps/>
          <w:spacing w:val="-5"/>
          <w:szCs w:val="18"/>
        </w:rPr>
        <w:t xml:space="preserve">N. </w:t>
      </w:r>
      <w:r w:rsidR="00DA28FF" w:rsidRPr="006D3FAB">
        <w:rPr>
          <w:smallCaps/>
          <w:spacing w:val="-5"/>
          <w:szCs w:val="18"/>
        </w:rPr>
        <w:t>Mankiw</w:t>
      </w:r>
      <w:r w:rsidR="00EE3F80" w:rsidRPr="006D3FAB">
        <w:rPr>
          <w:smallCaps/>
          <w:spacing w:val="-5"/>
          <w:szCs w:val="18"/>
        </w:rPr>
        <w:t>-</w:t>
      </w:r>
      <w:r w:rsidRPr="006D3FAB">
        <w:rPr>
          <w:smallCaps/>
          <w:spacing w:val="-5"/>
          <w:szCs w:val="18"/>
        </w:rPr>
        <w:t>P.</w:t>
      </w:r>
      <w:r w:rsidR="00DA28FF" w:rsidRPr="006D3FAB">
        <w:rPr>
          <w:smallCaps/>
          <w:spacing w:val="-5"/>
          <w:szCs w:val="18"/>
        </w:rPr>
        <w:t xml:space="preserve"> Taylor,</w:t>
      </w:r>
      <w:r w:rsidR="00DA28FF" w:rsidRPr="006D3FAB">
        <w:rPr>
          <w:i/>
          <w:spacing w:val="-5"/>
          <w:szCs w:val="18"/>
        </w:rPr>
        <w:t xml:space="preserve"> Principi di Economia,</w:t>
      </w:r>
      <w:r w:rsidR="00DA28FF" w:rsidRPr="006D3FAB">
        <w:rPr>
          <w:spacing w:val="-5"/>
          <w:szCs w:val="18"/>
        </w:rPr>
        <w:t xml:space="preserve"> 7^ Ediz., 2018, Zanichelli</w:t>
      </w:r>
      <w:r w:rsidR="00B63FE7">
        <w:rPr>
          <w:spacing w:val="-5"/>
          <w:szCs w:val="18"/>
        </w:rPr>
        <w:t xml:space="preserve"> </w:t>
      </w:r>
      <w:hyperlink r:id="rId8" w:history="1">
        <w:r w:rsidR="00B63FE7" w:rsidRPr="00B63FE7">
          <w:rPr>
            <w:rStyle w:val="Collegamentoipertestuale"/>
            <w:rFonts w:ascii="Times New Roman" w:hAnsi="Times New Roman"/>
            <w:i/>
            <w:sz w:val="16"/>
            <w:szCs w:val="16"/>
          </w:rPr>
          <w:t>Acquista da VP</w:t>
        </w:r>
      </w:hyperlink>
      <w:bookmarkStart w:id="0" w:name="_GoBack"/>
      <w:bookmarkEnd w:id="0"/>
    </w:p>
    <w:p w:rsidR="00D52401" w:rsidRPr="006D3FAB" w:rsidRDefault="00D52401" w:rsidP="00D52401">
      <w:pPr>
        <w:rPr>
          <w:sz w:val="18"/>
          <w:szCs w:val="18"/>
        </w:rPr>
      </w:pPr>
    </w:p>
    <w:p w:rsidR="00DA28FF" w:rsidRPr="006D3FAB" w:rsidRDefault="00D52401" w:rsidP="00D52401">
      <w:pPr>
        <w:rPr>
          <w:sz w:val="18"/>
          <w:szCs w:val="18"/>
        </w:rPr>
      </w:pPr>
      <w:r w:rsidRPr="006D3FAB">
        <w:rPr>
          <w:sz w:val="18"/>
          <w:szCs w:val="18"/>
        </w:rPr>
        <w:t xml:space="preserve">Ulteriori </w:t>
      </w:r>
      <w:r w:rsidR="00DA28FF" w:rsidRPr="006D3FAB">
        <w:rPr>
          <w:sz w:val="18"/>
          <w:szCs w:val="18"/>
        </w:rPr>
        <w:t>dispense e materiali integrativi verranno fo</w:t>
      </w:r>
      <w:r w:rsidRPr="006D3FAB">
        <w:rPr>
          <w:sz w:val="18"/>
          <w:szCs w:val="18"/>
        </w:rPr>
        <w:t xml:space="preserve">rniti dal docente attraverso la </w:t>
      </w:r>
      <w:r w:rsidR="00DA28FF" w:rsidRPr="006D3FAB">
        <w:rPr>
          <w:sz w:val="18"/>
          <w:szCs w:val="18"/>
        </w:rPr>
        <w:t>piattaforma blackboard. La parte del corso dedicata agli aspetti economici dell'attività culturale, verrà sviluppata anche con modalità seminariale e il supporto didattico per la preparazione all'esame sarà fornito e calibrato in relazione al concreto sviluppo della proposta formativa in materia.</w:t>
      </w:r>
    </w:p>
    <w:p w:rsidR="00DA28FF" w:rsidRPr="006500FA" w:rsidRDefault="00DA28FF" w:rsidP="00DA28FF">
      <w:pPr>
        <w:spacing w:before="240" w:after="120"/>
        <w:rPr>
          <w:b/>
          <w:i/>
          <w:sz w:val="18"/>
        </w:rPr>
      </w:pPr>
      <w:r w:rsidRPr="006500FA">
        <w:rPr>
          <w:b/>
          <w:i/>
          <w:sz w:val="18"/>
        </w:rPr>
        <w:t>DIDATTICA DEL CORSO</w:t>
      </w:r>
    </w:p>
    <w:p w:rsidR="00DA28FF" w:rsidRDefault="00DA28FF" w:rsidP="00EE3F80">
      <w:pPr>
        <w:pStyle w:val="Testo2"/>
      </w:pPr>
      <w:r w:rsidRPr="006500FA">
        <w:t>Il corso consiste in lezioni ed esercitazioni frontali. Esperti esterni potranno essere chiamati per fornire lezioni, testimonianze e seminari dedicati.</w:t>
      </w:r>
    </w:p>
    <w:p w:rsidR="006D3FAB" w:rsidRDefault="006D3FAB" w:rsidP="00EE3F80">
      <w:pPr>
        <w:pStyle w:val="Testo2"/>
      </w:pPr>
    </w:p>
    <w:p w:rsidR="006D3FAB" w:rsidRPr="006500FA" w:rsidRDefault="006D3FAB" w:rsidP="00EE3F80">
      <w:pPr>
        <w:pStyle w:val="Testo2"/>
      </w:pPr>
    </w:p>
    <w:p w:rsidR="00DA28FF" w:rsidRPr="006500FA" w:rsidRDefault="00DA28FF" w:rsidP="00DA28FF">
      <w:pPr>
        <w:spacing w:before="240" w:after="120"/>
        <w:rPr>
          <w:b/>
          <w:i/>
          <w:sz w:val="18"/>
        </w:rPr>
      </w:pPr>
      <w:r w:rsidRPr="006500FA">
        <w:rPr>
          <w:b/>
          <w:i/>
          <w:sz w:val="18"/>
        </w:rPr>
        <w:t>METODO E CRITERI DI VALUTAZIONE</w:t>
      </w:r>
    </w:p>
    <w:p w:rsidR="00DA28FF" w:rsidRPr="006500FA" w:rsidRDefault="00DA28FF" w:rsidP="00EE3F80">
      <w:pPr>
        <w:pStyle w:val="Testo2"/>
      </w:pPr>
      <w:r w:rsidRPr="006500FA">
        <w:t>La valutazione della preparazione dello studente sarà basata su una prova scritta riguardante l’intero programma del corso. La prova scritta prevede domande aperte e risoluzione di esercizi. La prova mira a verificare la capacità di analisi e comprensione dello studente anche in termini di consap</w:t>
      </w:r>
      <w:r w:rsidR="002C0CAF" w:rsidRPr="006500FA">
        <w:t xml:space="preserve">evolezza dei temi affrontati e </w:t>
      </w:r>
      <w:r w:rsidRPr="006500FA">
        <w:t>di applicazione critica delle conoscenze acquisite: prevede pertanto risposte sia di carattere analitico che di analisi delle rappresentazioni grafiche.</w:t>
      </w:r>
    </w:p>
    <w:p w:rsidR="00DA28FF" w:rsidRPr="006500FA" w:rsidRDefault="00DA28FF" w:rsidP="00DA28FF">
      <w:pPr>
        <w:pStyle w:val="Testo2"/>
      </w:pPr>
      <w:r w:rsidRPr="006500FA">
        <w:t>Eventuali prove intermedie possono essere organizzate nel rispetto della organizzazione didattica complessiva del corso di laurea. In questo caso la prova intermedia copre la prima metà del programma, ed ha un peso del 50% sul voto finale. Il superamento della prova intermedia permette di svolgere una prova finale basata sulla seconda parte del corso, anch’essa valevole per il 50% del voto finale.</w:t>
      </w:r>
    </w:p>
    <w:p w:rsidR="00DA28FF" w:rsidRPr="006500FA" w:rsidRDefault="00DA28FF" w:rsidP="00DA28FF">
      <w:pPr>
        <w:spacing w:before="240" w:after="120" w:line="240" w:lineRule="exact"/>
        <w:rPr>
          <w:b/>
          <w:i/>
          <w:sz w:val="18"/>
        </w:rPr>
      </w:pPr>
      <w:r w:rsidRPr="006500FA">
        <w:rPr>
          <w:b/>
          <w:i/>
          <w:sz w:val="18"/>
        </w:rPr>
        <w:t>AVVERTENZE E PREREQUISITI</w:t>
      </w:r>
    </w:p>
    <w:p w:rsidR="00DA28FF" w:rsidRPr="006500FA" w:rsidRDefault="00DA28FF" w:rsidP="00DA28FF">
      <w:pPr>
        <w:pStyle w:val="Testo2"/>
      </w:pPr>
      <w:r w:rsidRPr="006500FA">
        <w:t xml:space="preserve">La frequenza è vivamente consigliata. Si presuppone le conoscenze delle nozioni fondamentali di matematica che sono offerte nell'insegnamento di metodi matematici dell'economia. </w:t>
      </w:r>
    </w:p>
    <w:p w:rsidR="00912A59" w:rsidRPr="006500FA" w:rsidRDefault="00912A59" w:rsidP="00912A59">
      <w:pPr>
        <w:pStyle w:val="Testo2"/>
      </w:pPr>
      <w:r w:rsidRPr="006500FA">
        <w:t>Nel caso in cui la situazione sanitaria relativa alla pandemia di Covid-19 non dovesse consentire la didattica in presenza, sarà garantita l’erogazione dell’insegnamento in distance learning con modalità che verranno comunicate in tempo utile agli studenti.</w:t>
      </w:r>
    </w:p>
    <w:p w:rsidR="00DA28FF" w:rsidRPr="006500FA" w:rsidRDefault="00DA28FF" w:rsidP="00DA28FF">
      <w:pPr>
        <w:pStyle w:val="Testo2"/>
        <w:spacing w:before="120"/>
        <w:rPr>
          <w:i/>
        </w:rPr>
      </w:pPr>
      <w:r w:rsidRPr="006500FA">
        <w:rPr>
          <w:i/>
        </w:rPr>
        <w:t>Orario e luogo di ricevimento</w:t>
      </w:r>
    </w:p>
    <w:p w:rsidR="00DA28FF" w:rsidRPr="006500FA" w:rsidRDefault="00DA28FF" w:rsidP="00DA28FF">
      <w:pPr>
        <w:pStyle w:val="Testo2"/>
      </w:pPr>
      <w:r w:rsidRPr="006500FA">
        <w:t xml:space="preserve">L’orario di ricevimento degli studenti verrà comunicato all’inizio del corso e comunque viene indicato e periodicamente aggiornato nella pagina personale docente. </w:t>
      </w:r>
    </w:p>
    <w:sectPr w:rsidR="00DA28FF" w:rsidRPr="006500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E7" w:rsidRDefault="00B63FE7" w:rsidP="00B63FE7">
      <w:pPr>
        <w:spacing w:line="240" w:lineRule="auto"/>
      </w:pPr>
      <w:r>
        <w:separator/>
      </w:r>
    </w:p>
  </w:endnote>
  <w:endnote w:type="continuationSeparator" w:id="0">
    <w:p w:rsidR="00B63FE7" w:rsidRDefault="00B63FE7" w:rsidP="00B63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E7" w:rsidRDefault="00B63FE7" w:rsidP="00B63FE7">
      <w:pPr>
        <w:spacing w:line="240" w:lineRule="auto"/>
      </w:pPr>
      <w:r>
        <w:separator/>
      </w:r>
    </w:p>
  </w:footnote>
  <w:footnote w:type="continuationSeparator" w:id="0">
    <w:p w:rsidR="00B63FE7" w:rsidRDefault="00B63FE7" w:rsidP="00B63FE7">
      <w:pPr>
        <w:spacing w:line="240" w:lineRule="auto"/>
      </w:pPr>
      <w:r>
        <w:continuationSeparator/>
      </w:r>
    </w:p>
  </w:footnote>
  <w:footnote w:id="1">
    <w:p w:rsidR="00B63FE7" w:rsidRDefault="00B63FE7">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6"/>
    <w:rsid w:val="00187B99"/>
    <w:rsid w:val="001F25A8"/>
    <w:rsid w:val="002014DD"/>
    <w:rsid w:val="002C0CAF"/>
    <w:rsid w:val="002D5E17"/>
    <w:rsid w:val="00331D61"/>
    <w:rsid w:val="00400959"/>
    <w:rsid w:val="004D1217"/>
    <w:rsid w:val="004D6008"/>
    <w:rsid w:val="00640794"/>
    <w:rsid w:val="006500FA"/>
    <w:rsid w:val="006D3FAB"/>
    <w:rsid w:val="006F1772"/>
    <w:rsid w:val="008275B3"/>
    <w:rsid w:val="00857FAD"/>
    <w:rsid w:val="008942E7"/>
    <w:rsid w:val="008A1204"/>
    <w:rsid w:val="00900CCA"/>
    <w:rsid w:val="00912A59"/>
    <w:rsid w:val="00924B77"/>
    <w:rsid w:val="00940DA2"/>
    <w:rsid w:val="009E055C"/>
    <w:rsid w:val="009F7394"/>
    <w:rsid w:val="00A21FD6"/>
    <w:rsid w:val="00A74F6F"/>
    <w:rsid w:val="00AD7557"/>
    <w:rsid w:val="00B50C5D"/>
    <w:rsid w:val="00B51253"/>
    <w:rsid w:val="00B525CC"/>
    <w:rsid w:val="00B63FE7"/>
    <w:rsid w:val="00D404F2"/>
    <w:rsid w:val="00D52401"/>
    <w:rsid w:val="00DA28FF"/>
    <w:rsid w:val="00E607E6"/>
    <w:rsid w:val="00EE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semiHidden/>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semiHidden/>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gregory-mankiw-mark-p-taylor/principi-di-economia-9788808920676-5559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ABF8-EF17-4886-A318-A6D6A5B3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856</Words>
  <Characters>5488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Corso Economia Politica 2020-2021</vt:lpstr>
    </vt:vector>
  </TitlesOfParts>
  <Company>U.C.S.C. MILANO</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Economia Politica 2020-2021</dc:title>
  <dc:creator>Giuseppe Mastromatteo</dc:creator>
  <cp:lastModifiedBy>Rolli Andrea</cp:lastModifiedBy>
  <cp:revision>3</cp:revision>
  <cp:lastPrinted>2003-03-27T10:42:00Z</cp:lastPrinted>
  <dcterms:created xsi:type="dcterms:W3CDTF">2020-05-21T14:49:00Z</dcterms:created>
  <dcterms:modified xsi:type="dcterms:W3CDTF">2020-07-03T13:33:00Z</dcterms:modified>
</cp:coreProperties>
</file>