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B128DA" w:rsidP="002D5E17">
      <w:pPr>
        <w:pStyle w:val="Titolo1"/>
      </w:pPr>
      <w:r>
        <w:t>Diritti dell’uomo</w:t>
      </w:r>
    </w:p>
    <w:p w:rsidR="00B128DA" w:rsidRDefault="00B128DA" w:rsidP="00B128DA">
      <w:pPr>
        <w:pStyle w:val="Titolo2"/>
      </w:pPr>
      <w:r>
        <w:t>Prof. Pasquale De Sena; Prof. Francesca De Vittor</w:t>
      </w:r>
    </w:p>
    <w:p w:rsidR="00B128DA" w:rsidRPr="001E7305" w:rsidRDefault="00B128DA" w:rsidP="00B128DA">
      <w:pPr>
        <w:spacing w:before="240"/>
        <w:rPr>
          <w:i/>
        </w:rPr>
      </w:pPr>
      <w:r w:rsidRPr="001E7305">
        <w:t>Il corso si compone di due moduli complementari, è necessario sostenere entrambi per ottenere i 6 cfu. L’esame per i due moduli può essere sostenuto in un unico appello, o disgiunto sostenendo in un primo appello la parte relativa al primo modulo ed in seguito quella relativa al secondo. Il voto finale complessivo sarà determinato in considerazione del risultato ottenuto in entrambi i moduli.</w:t>
      </w:r>
    </w:p>
    <w:p w:rsidR="00B128DA" w:rsidRPr="001E7305" w:rsidRDefault="00B128DA" w:rsidP="00B128DA">
      <w:pPr>
        <w:spacing w:before="240"/>
        <w:rPr>
          <w:b/>
        </w:rPr>
      </w:pPr>
      <w:r w:rsidRPr="001E7305">
        <w:rPr>
          <w:b/>
          <w:smallCaps/>
          <w:sz w:val="18"/>
        </w:rPr>
        <w:t>Modulo I</w:t>
      </w:r>
      <w:r w:rsidRPr="001E7305">
        <w:rPr>
          <w:b/>
          <w:smallCaps/>
        </w:rPr>
        <w:t>:</w:t>
      </w:r>
      <w:r w:rsidRPr="001E7305">
        <w:rPr>
          <w:b/>
        </w:rPr>
        <w:t xml:space="preserve"> </w:t>
      </w:r>
      <w:r w:rsidRPr="001E7305">
        <w:rPr>
          <w:b/>
          <w:i/>
        </w:rPr>
        <w:t>Corso generale di tutela internazionale dei diritti umani</w:t>
      </w:r>
      <w:r w:rsidRPr="001E7305">
        <w:rPr>
          <w:b/>
        </w:rPr>
        <w:t xml:space="preserve"> (Prof. Pasquale De Sena, primo semestre)</w:t>
      </w:r>
    </w:p>
    <w:p w:rsidR="00B128DA" w:rsidRPr="001E7305" w:rsidRDefault="00B128DA" w:rsidP="00B128DA">
      <w:pPr>
        <w:spacing w:before="240" w:after="120"/>
        <w:rPr>
          <w:b/>
          <w:i/>
          <w:sz w:val="18"/>
        </w:rPr>
      </w:pPr>
      <w:r>
        <w:rPr>
          <w:b/>
          <w:i/>
          <w:sz w:val="18"/>
        </w:rPr>
        <w:t>OBIETTIVO</w:t>
      </w:r>
      <w:r w:rsidRPr="001E7305">
        <w:rPr>
          <w:b/>
          <w:i/>
          <w:sz w:val="18"/>
        </w:rPr>
        <w:t xml:space="preserve"> DEL CORSO E RISULTATI DI APPRENDIMENTO ATTESI </w:t>
      </w:r>
    </w:p>
    <w:p w:rsidR="00B128DA" w:rsidRPr="001E7305" w:rsidRDefault="00B128DA" w:rsidP="00B128DA">
      <w:r w:rsidRPr="001E7305">
        <w:t>Il corso si propone di fornire agli studenti una conoscenza degli aspetti fondamentali del fenomeno della tutela internazionale dei diritti dell’uomo, con particolare riferimento al suo impatto sui principali istituti del diritto internazionale.</w:t>
      </w:r>
    </w:p>
    <w:p w:rsidR="00B128DA" w:rsidRPr="001E7305" w:rsidRDefault="00B128DA" w:rsidP="00B128DA">
      <w:r w:rsidRPr="004F3A90">
        <w:t>Al termine del corso gli studenti avranno acquisito una conoscenza approfondita del sistema delle fonti del diritto internazionale dei diritti dell’uomo e della loro applicazione, sia con riferimento all’ordinamento interno sia con riferimento all’ordinamento internazionale, tanto sul piano universale che a livello regionale europeo. Gli studenti saranno in grado di valutare situazioni che comportino violazioni dei diritti dell’uomo identificando le norme internazionali violate e diverse forme di responsabilità statali derivanti dalla violazione; saranno inoltre in grado di ipotizzare azioni per far valere a livello nazionale e internazionale la responsabilità.</w:t>
      </w:r>
      <w:r>
        <w:t xml:space="preserve"> </w:t>
      </w:r>
    </w:p>
    <w:p w:rsidR="00B128DA" w:rsidRPr="001E7305" w:rsidRDefault="00B128DA" w:rsidP="00B128DA">
      <w:pPr>
        <w:spacing w:before="240" w:after="120" w:line="240" w:lineRule="exact"/>
        <w:rPr>
          <w:b/>
          <w:sz w:val="18"/>
        </w:rPr>
      </w:pPr>
      <w:r w:rsidRPr="001E7305">
        <w:rPr>
          <w:b/>
          <w:i/>
          <w:sz w:val="18"/>
        </w:rPr>
        <w:t>PROGRAMMA DEL CORSO</w:t>
      </w:r>
    </w:p>
    <w:p w:rsidR="00B128DA" w:rsidRPr="001E7305" w:rsidRDefault="00B128DA" w:rsidP="00B128DA">
      <w:pPr>
        <w:spacing w:line="240" w:lineRule="exact"/>
        <w:ind w:left="284" w:hanging="284"/>
      </w:pPr>
      <w:r w:rsidRPr="001E7305">
        <w:t>Nel corso verranno trattati i seguenti argomenti:</w:t>
      </w:r>
    </w:p>
    <w:p w:rsidR="00B128DA" w:rsidRPr="001E7305" w:rsidRDefault="00B128DA" w:rsidP="00B128DA">
      <w:pPr>
        <w:spacing w:line="240" w:lineRule="exact"/>
        <w:ind w:left="284" w:hanging="284"/>
      </w:pPr>
      <w:r w:rsidRPr="001E7305">
        <w:t>–</w:t>
      </w:r>
      <w:r w:rsidRPr="001E7305">
        <w:tab/>
        <w:t>Origine ed evoluzione del fenomeno della tutela internazionale dei diritti dell’uomo; cenni ai principali sistemi di tutela.</w:t>
      </w:r>
    </w:p>
    <w:p w:rsidR="00B128DA" w:rsidRPr="001E7305" w:rsidRDefault="00B128DA" w:rsidP="00B128DA">
      <w:pPr>
        <w:spacing w:line="240" w:lineRule="exact"/>
        <w:ind w:left="284" w:hanging="284"/>
      </w:pPr>
      <w:r w:rsidRPr="001E7305">
        <w:t>–</w:t>
      </w:r>
      <w:r w:rsidRPr="001E7305">
        <w:tab/>
        <w:t>Diritti dell’uomo e dei popoli e soggettività internazionale.</w:t>
      </w:r>
    </w:p>
    <w:p w:rsidR="00B128DA" w:rsidRPr="001E7305" w:rsidRDefault="00B128DA" w:rsidP="00B128DA">
      <w:pPr>
        <w:spacing w:line="240" w:lineRule="exact"/>
        <w:ind w:left="284" w:hanging="284"/>
      </w:pPr>
      <w:r w:rsidRPr="001E7305">
        <w:t>–</w:t>
      </w:r>
      <w:r w:rsidRPr="001E7305">
        <w:tab/>
        <w:t>Interessi individuali e sistema delle fonti del diritto internazionale.</w:t>
      </w:r>
    </w:p>
    <w:p w:rsidR="00B128DA" w:rsidRPr="001E7305" w:rsidRDefault="00B128DA" w:rsidP="00B128DA">
      <w:pPr>
        <w:spacing w:line="240" w:lineRule="exact"/>
        <w:ind w:left="284" w:hanging="284"/>
      </w:pPr>
      <w:r w:rsidRPr="001E7305">
        <w:t>–</w:t>
      </w:r>
      <w:r w:rsidRPr="001E7305">
        <w:tab/>
        <w:t>Diritti dell’uomo e contenuti del diritto internazionale.</w:t>
      </w:r>
    </w:p>
    <w:p w:rsidR="00B128DA" w:rsidRPr="001E7305" w:rsidRDefault="00B128DA" w:rsidP="00B128DA">
      <w:pPr>
        <w:spacing w:line="240" w:lineRule="exact"/>
        <w:ind w:left="284" w:hanging="284"/>
      </w:pPr>
      <w:r w:rsidRPr="001E7305">
        <w:rPr>
          <w:rFonts w:cs="Times"/>
        </w:rPr>
        <w:t>–</w:t>
      </w:r>
      <w:r w:rsidRPr="001E7305">
        <w:rPr>
          <w:rFonts w:cs="Times"/>
        </w:rPr>
        <w:tab/>
      </w:r>
      <w:r w:rsidRPr="001E7305">
        <w:t>Norme internazionali sui diritti dell’uomo e ordinamenti statali (con particolare riferimento all’ordinamento italiano).</w:t>
      </w:r>
    </w:p>
    <w:p w:rsidR="00B128DA" w:rsidRPr="001E7305" w:rsidRDefault="00B128DA" w:rsidP="00B128DA">
      <w:pPr>
        <w:spacing w:line="240" w:lineRule="exact"/>
        <w:ind w:left="284" w:hanging="284"/>
      </w:pPr>
      <w:r w:rsidRPr="001E7305">
        <w:t>–</w:t>
      </w:r>
      <w:r w:rsidRPr="001E7305">
        <w:tab/>
        <w:t>Diritti dell’uomo e garanzie di attuazione delle norme internazionali.</w:t>
      </w:r>
    </w:p>
    <w:p w:rsidR="00B128DA" w:rsidRPr="001E7305" w:rsidRDefault="00B128DA" w:rsidP="00B128DA">
      <w:pPr>
        <w:spacing w:line="240" w:lineRule="exact"/>
        <w:ind w:left="284" w:hanging="284"/>
      </w:pPr>
      <w:r w:rsidRPr="001E7305">
        <w:t>–</w:t>
      </w:r>
      <w:r w:rsidRPr="001E7305">
        <w:tab/>
        <w:t>Le garanzie di esecuzione delle norme internazionali sui diritti dell’uomo, con particolare riferimento alle forme di ricorso individuale.</w:t>
      </w:r>
    </w:p>
    <w:p w:rsidR="00B128DA" w:rsidRPr="001E7305" w:rsidRDefault="00B128DA" w:rsidP="00B128DA">
      <w:pPr>
        <w:spacing w:before="240" w:after="120" w:line="240" w:lineRule="exact"/>
        <w:rPr>
          <w:b/>
          <w:i/>
          <w:sz w:val="18"/>
        </w:rPr>
      </w:pPr>
      <w:r w:rsidRPr="001E7305">
        <w:rPr>
          <w:b/>
          <w:i/>
          <w:sz w:val="18"/>
        </w:rPr>
        <w:lastRenderedPageBreak/>
        <w:t>BIBLIOGRAFIA</w:t>
      </w:r>
      <w:r w:rsidR="00937BD8">
        <w:rPr>
          <w:rStyle w:val="Rimandonotaapidipagina"/>
          <w:b/>
          <w:i/>
          <w:sz w:val="18"/>
        </w:rPr>
        <w:footnoteReference w:id="1"/>
      </w:r>
    </w:p>
    <w:p w:rsidR="00B128DA" w:rsidRPr="001E7305" w:rsidRDefault="00B128DA" w:rsidP="00B128DA">
      <w:pPr>
        <w:pStyle w:val="Testo1"/>
        <w:ind w:left="0" w:firstLine="284"/>
      </w:pPr>
      <w:r w:rsidRPr="001E7305">
        <w:t xml:space="preserve">Per gli studenti </w:t>
      </w:r>
      <w:r w:rsidRPr="001E7305">
        <w:rPr>
          <w:i/>
        </w:rPr>
        <w:t>non frequentanti</w:t>
      </w:r>
    </w:p>
    <w:p w:rsidR="00B128DA" w:rsidRPr="001E7305" w:rsidRDefault="00B128DA" w:rsidP="00B128DA">
      <w:pPr>
        <w:pStyle w:val="Testo1"/>
        <w:spacing w:line="240" w:lineRule="atLeast"/>
      </w:pPr>
      <w:r w:rsidRPr="004F3A90">
        <w:rPr>
          <w:smallCaps/>
          <w:sz w:val="16"/>
          <w:szCs w:val="16"/>
        </w:rPr>
        <w:t>Pisillo Mazzeschi</w:t>
      </w:r>
      <w:r w:rsidRPr="004F3A90">
        <w:t xml:space="preserve">, </w:t>
      </w:r>
      <w:r w:rsidRPr="004F3A90">
        <w:rPr>
          <w:i/>
        </w:rPr>
        <w:t>Diritto internazionale dei diritti umani</w:t>
      </w:r>
      <w:r w:rsidRPr="004F3A90">
        <w:t>, Giappichelli, Torino, 2020, capitoli da I a IV (da pagina 1 a pagina 177), inoltre dal capitolo V (I diritti umani fondamentali), sezione I (da p. 178 a pagina 192).</w:t>
      </w:r>
      <w:r w:rsidR="00937BD8">
        <w:t xml:space="preserve"> </w:t>
      </w:r>
      <w:hyperlink r:id="rId8" w:history="1">
        <w:r w:rsidR="00937BD8" w:rsidRPr="00937BD8">
          <w:rPr>
            <w:rStyle w:val="Collegamentoipertestuale"/>
            <w:rFonts w:ascii="Times New Roman" w:hAnsi="Times New Roman"/>
            <w:i/>
            <w:sz w:val="16"/>
            <w:szCs w:val="16"/>
          </w:rPr>
          <w:t>Acquista da VP</w:t>
        </w:r>
      </w:hyperlink>
    </w:p>
    <w:p w:rsidR="00B128DA" w:rsidRPr="001E7305" w:rsidRDefault="00B128DA" w:rsidP="00B128DA">
      <w:pPr>
        <w:pStyle w:val="Testo1"/>
        <w:spacing w:line="240" w:lineRule="atLeast"/>
      </w:pPr>
      <w:r w:rsidRPr="001E7305">
        <w:rPr>
          <w:smallCaps/>
          <w:sz w:val="16"/>
          <w:szCs w:val="16"/>
        </w:rPr>
        <w:t>Zagrebelsky</w:t>
      </w:r>
      <w:r>
        <w:rPr>
          <w:smallCaps/>
          <w:sz w:val="16"/>
          <w:szCs w:val="16"/>
        </w:rPr>
        <w:t>, Chenal, Tomasi</w:t>
      </w:r>
      <w:r w:rsidRPr="001E7305">
        <w:t xml:space="preserve">, </w:t>
      </w:r>
      <w:r w:rsidRPr="001E7305">
        <w:rPr>
          <w:i/>
        </w:rPr>
        <w:t>Manuale dei diritti fondamentali in Europa</w:t>
      </w:r>
      <w:r w:rsidRPr="001E7305">
        <w:t>, Il Mulino, Bologna, 2° edizione, 2018 (</w:t>
      </w:r>
      <w:r>
        <w:t xml:space="preserve">solo </w:t>
      </w:r>
      <w:r w:rsidRPr="001E7305">
        <w:t>parte seconda,</w:t>
      </w:r>
      <w:r>
        <w:t xml:space="preserve"> pp. 41-72</w:t>
      </w:r>
      <w:r w:rsidRPr="001E7305">
        <w:t>).</w:t>
      </w:r>
      <w:r w:rsidR="00937BD8">
        <w:t xml:space="preserve"> </w:t>
      </w:r>
      <w:hyperlink r:id="rId9" w:history="1">
        <w:r w:rsidR="00937BD8" w:rsidRPr="00937BD8">
          <w:rPr>
            <w:rStyle w:val="Collegamentoipertestuale"/>
            <w:rFonts w:ascii="Times New Roman" w:hAnsi="Times New Roman"/>
            <w:i/>
            <w:sz w:val="16"/>
            <w:szCs w:val="16"/>
          </w:rPr>
          <w:t>Acquista da VP</w:t>
        </w:r>
      </w:hyperlink>
    </w:p>
    <w:p w:rsidR="00B128DA" w:rsidRPr="001E7305" w:rsidRDefault="00B128DA" w:rsidP="00B128DA">
      <w:pPr>
        <w:pStyle w:val="Testo1"/>
        <w:spacing w:line="240" w:lineRule="atLeast"/>
        <w:ind w:left="0" w:firstLine="284"/>
      </w:pPr>
      <w:r w:rsidRPr="001E7305">
        <w:t xml:space="preserve">Per gli studenti </w:t>
      </w:r>
      <w:r w:rsidRPr="001E7305">
        <w:rPr>
          <w:i/>
        </w:rPr>
        <w:t>frequentanti</w:t>
      </w:r>
    </w:p>
    <w:p w:rsidR="00B128DA" w:rsidRPr="001E7305" w:rsidRDefault="00B128DA" w:rsidP="00B128DA">
      <w:pPr>
        <w:pStyle w:val="Testo1"/>
      </w:pPr>
      <w:r w:rsidRPr="001E7305">
        <w:t>I materiali bibliografici e documentali verranno indicati direttamente dal docente.</w:t>
      </w:r>
    </w:p>
    <w:p w:rsidR="00B128DA" w:rsidRPr="001E7305" w:rsidRDefault="00B128DA" w:rsidP="00B128DA">
      <w:pPr>
        <w:spacing w:before="240" w:after="120"/>
        <w:rPr>
          <w:b/>
          <w:i/>
          <w:sz w:val="18"/>
        </w:rPr>
      </w:pPr>
      <w:r w:rsidRPr="001E7305">
        <w:rPr>
          <w:b/>
          <w:i/>
          <w:sz w:val="18"/>
        </w:rPr>
        <w:t>DIDATTICA DEL CORSO</w:t>
      </w:r>
    </w:p>
    <w:p w:rsidR="00B128DA" w:rsidRPr="001E7305" w:rsidRDefault="00B128DA" w:rsidP="00B128DA">
      <w:pPr>
        <w:pStyle w:val="Testo2"/>
      </w:pPr>
      <w:r w:rsidRPr="001E7305">
        <w:t>Il corso si svolgerà mediante lezioni in aula che prevedono la partecipazione interattiva degli studenti.</w:t>
      </w:r>
    </w:p>
    <w:p w:rsidR="00B128DA" w:rsidRPr="001E7305" w:rsidRDefault="00B128DA" w:rsidP="00B128DA">
      <w:pPr>
        <w:spacing w:before="240" w:after="120"/>
        <w:rPr>
          <w:b/>
          <w:i/>
          <w:sz w:val="18"/>
        </w:rPr>
      </w:pPr>
      <w:r w:rsidRPr="001E7305">
        <w:rPr>
          <w:b/>
          <w:i/>
          <w:sz w:val="18"/>
        </w:rPr>
        <w:t>METODO E CRITERI DI VALUTAZIONE</w:t>
      </w:r>
    </w:p>
    <w:p w:rsidR="00B128DA" w:rsidRPr="001E7305" w:rsidRDefault="00B128DA" w:rsidP="00B128DA">
      <w:pPr>
        <w:pStyle w:val="Testo2"/>
        <w:rPr>
          <w:i/>
          <w:sz w:val="20"/>
        </w:rPr>
      </w:pPr>
      <w:r w:rsidRPr="001E7305">
        <w:t xml:space="preserve">L’apprendimento degli argomenti oggetto del corso e il conseguimento da parte dello studente degli obiettivi didattici sarà verificato tramite esami orali. </w:t>
      </w:r>
      <w:r w:rsidRPr="001E7305">
        <w:rPr>
          <w:sz w:val="20"/>
        </w:rPr>
        <w:t>L’esame per il primo modulo può essere sostenuto in un unico appello insieme a quello per il secondo modulo, o può essere disgiunto sostenendo in un primo appello la parte relativa al primo modulo ed in seguito quella relativa al secondo. In ragione del carattere complementare dei due moduli, e per facilitare lo studio, è consigliato sostenere l’esame per i due moduli in un’unica occasione o quantomeno a breve distanza l’uno dall’altro.</w:t>
      </w:r>
    </w:p>
    <w:p w:rsidR="00B128DA" w:rsidRPr="001E7305" w:rsidRDefault="00B128DA" w:rsidP="00B128DA">
      <w:pPr>
        <w:pStyle w:val="Testo2"/>
      </w:pPr>
      <w:r w:rsidRPr="001E7305">
        <w:t>Agli studenti frequentanti è offerta la possibilità di una valutazione attreverso prove intermedie consistenti nell’esposizione in aula di argomenti specifici concordati con il docente.</w:t>
      </w:r>
    </w:p>
    <w:p w:rsidR="00B128DA" w:rsidRPr="001E7305" w:rsidRDefault="00B128DA" w:rsidP="00B128DA">
      <w:pPr>
        <w:spacing w:before="120"/>
        <w:ind w:firstLine="284"/>
        <w:rPr>
          <w:rFonts w:cs="Calibri"/>
        </w:rPr>
      </w:pPr>
      <w:r w:rsidRPr="001E7305">
        <w:rPr>
          <w:rFonts w:ascii="Times" w:hAnsi="Times" w:cs="Times"/>
          <w:i/>
          <w:iCs/>
          <w:sz w:val="18"/>
          <w:szCs w:val="18"/>
        </w:rPr>
        <w:t>Criteri per l</w:t>
      </w:r>
      <w:r w:rsidRPr="001E7305">
        <w:rPr>
          <w:rFonts w:ascii="Helvetica" w:hAnsi="Helvetica" w:cs="Helvetica"/>
          <w:i/>
          <w:iCs/>
          <w:sz w:val="18"/>
          <w:szCs w:val="18"/>
        </w:rPr>
        <w:t>’</w:t>
      </w:r>
      <w:r w:rsidRPr="001E7305">
        <w:rPr>
          <w:rFonts w:ascii="Times" w:hAnsi="Times" w:cs="Times"/>
          <w:i/>
          <w:iCs/>
          <w:sz w:val="18"/>
          <w:szCs w:val="18"/>
        </w:rPr>
        <w:t>attribuzione del voto finale</w:t>
      </w:r>
    </w:p>
    <w:p w:rsidR="00B128DA" w:rsidRPr="001E7305" w:rsidRDefault="00B128DA" w:rsidP="00B128DA">
      <w:pPr>
        <w:pStyle w:val="Testo2"/>
        <w:rPr>
          <w:sz w:val="20"/>
        </w:rPr>
      </w:pPr>
      <w:r w:rsidRPr="001E7305">
        <w:rPr>
          <w:sz w:val="20"/>
        </w:rPr>
        <w:t xml:space="preserve">Il voto finale complessivo sarà determinato in considerazione del risultato ottenuto in entrambi i moduli. </w:t>
      </w:r>
    </w:p>
    <w:p w:rsidR="00B128DA" w:rsidRPr="001E7305" w:rsidRDefault="00B128DA" w:rsidP="00B128DA">
      <w:pPr>
        <w:pStyle w:val="Testo2"/>
        <w:rPr>
          <w:sz w:val="20"/>
        </w:rPr>
      </w:pPr>
      <w:r w:rsidRPr="001E7305">
        <w:rPr>
          <w:sz w:val="20"/>
        </w:rPr>
        <w:t>Alla formulazione del voto concorreranno la padronanza mostrata nelle argomentazioni giuridiche, la visione critica degli argomenti affrontati durante il corso e la capacità di mettere in relazione le varie parti del programma.</w:t>
      </w:r>
    </w:p>
    <w:p w:rsidR="00B128DA" w:rsidRPr="001E7305" w:rsidRDefault="00B128DA" w:rsidP="00B128DA">
      <w:pPr>
        <w:pStyle w:val="Testo2"/>
        <w:rPr>
          <w:sz w:val="20"/>
        </w:rPr>
      </w:pPr>
      <w:r w:rsidRPr="001E7305">
        <w:rPr>
          <w:sz w:val="20"/>
        </w:rPr>
        <w:t xml:space="preserve">Voti di eccellenza saranno attribuiti agli studenti che dimostrino la conoscenza approfondita di tutti i temi trattati, una visione organica dell’intero programma e capacità di utilizzare le conoscenze acquisite per una valutazione critica </w:t>
      </w:r>
      <w:r w:rsidRPr="001E7305">
        <w:rPr>
          <w:sz w:val="20"/>
        </w:rPr>
        <w:lastRenderedPageBreak/>
        <w:t>giuridicamente argomentata di eventi di attualità; lo studente dovrà inoltre dimostrare il possesso di una padronanza espressiva e del linguaggio specifico.</w:t>
      </w:r>
    </w:p>
    <w:p w:rsidR="00B128DA" w:rsidRPr="001E7305" w:rsidRDefault="00B128DA" w:rsidP="00B128DA">
      <w:pPr>
        <w:pStyle w:val="Testo2"/>
        <w:rPr>
          <w:sz w:val="20"/>
        </w:rPr>
      </w:pPr>
      <w:r w:rsidRPr="001E7305">
        <w:rPr>
          <w:sz w:val="20"/>
        </w:rPr>
        <w:t>Valutazioni discrete saranno attribuite a studenti che dimostrino  la conoscenza di tutte le parti del programma, seppure in forma sintetica; analisi corrette ma non particolarmente articolate e/o un linguaggio specifico non sempre appropriato.</w:t>
      </w:r>
    </w:p>
    <w:p w:rsidR="00B128DA" w:rsidRPr="001E7305" w:rsidRDefault="00B128DA" w:rsidP="00B128DA">
      <w:pPr>
        <w:pStyle w:val="Testo2"/>
        <w:rPr>
          <w:sz w:val="20"/>
        </w:rPr>
      </w:pPr>
      <w:r w:rsidRPr="001E7305">
        <w:rPr>
          <w:sz w:val="20"/>
        </w:rPr>
        <w:t xml:space="preserve">Valutazioni di mera sufficienza daranno attribuite a studenti che dimostrino la conoscenza basilare del materiale d'esame, e/o lacune formative su parti limitate non fondamentali del programma. </w:t>
      </w:r>
    </w:p>
    <w:p w:rsidR="00B128DA" w:rsidRPr="001E7305" w:rsidRDefault="00B128DA" w:rsidP="00B128DA">
      <w:pPr>
        <w:pStyle w:val="Testo2"/>
        <w:rPr>
          <w:sz w:val="20"/>
        </w:rPr>
      </w:pPr>
      <w:r w:rsidRPr="001E7305">
        <w:rPr>
          <w:sz w:val="20"/>
        </w:rPr>
        <w:t>Una valutazione insufficiente sarà data nel caso siano verificate lacune formative relative a parti sostanziali del programma, linguaggio specifico scorretto, e incapacità di orientamento tra i diversi temi trattati.</w:t>
      </w:r>
    </w:p>
    <w:p w:rsidR="00B128DA" w:rsidRPr="001E7305" w:rsidRDefault="00B128DA" w:rsidP="00B128DA">
      <w:pPr>
        <w:spacing w:before="240" w:after="120"/>
        <w:rPr>
          <w:b/>
          <w:i/>
          <w:sz w:val="18"/>
        </w:rPr>
      </w:pPr>
      <w:r w:rsidRPr="001E7305">
        <w:rPr>
          <w:b/>
          <w:i/>
          <w:sz w:val="18"/>
        </w:rPr>
        <w:t>AVVER</w:t>
      </w:r>
      <w:r>
        <w:rPr>
          <w:b/>
          <w:i/>
          <w:sz w:val="18"/>
        </w:rPr>
        <w:t>TENZE E PREREQUISITI</w:t>
      </w:r>
    </w:p>
    <w:p w:rsidR="00B128DA" w:rsidRPr="001E7305" w:rsidRDefault="00B128DA" w:rsidP="00B128DA">
      <w:pPr>
        <w:pStyle w:val="Testo2"/>
      </w:pPr>
      <w:r w:rsidRPr="001E7305">
        <w:t xml:space="preserve">Non sono previte propedeutricità per la frequenza del coso e per il sostenimento dell’esame. </w:t>
      </w:r>
    </w:p>
    <w:p w:rsidR="00B128DA" w:rsidRDefault="00B128DA" w:rsidP="00B128DA">
      <w:pPr>
        <w:pStyle w:val="Testo2"/>
      </w:pPr>
      <w:r w:rsidRPr="001E7305">
        <w:t>Tuttavia la conoscenza del diritto costituzionale e del diritto internazionale pubblico facilitano la comprensione degli argomenti trattati. In particolar modo si consiglia lo studio congiunto dei diritti dell’uomo e del diritto internazionale pubblico in ragione della interrelazione stretta tra i due corsi.</w:t>
      </w:r>
    </w:p>
    <w:p w:rsidR="007316D6" w:rsidRDefault="007316D6" w:rsidP="007316D6">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B128DA" w:rsidRPr="001E7305" w:rsidRDefault="00B128DA" w:rsidP="00B128DA">
      <w:pPr>
        <w:pStyle w:val="Testo2"/>
        <w:spacing w:before="120"/>
        <w:rPr>
          <w:i/>
        </w:rPr>
      </w:pPr>
      <w:r w:rsidRPr="001E7305">
        <w:rPr>
          <w:i/>
        </w:rPr>
        <w:t>Orario e luogo di ricevimento</w:t>
      </w:r>
    </w:p>
    <w:p w:rsidR="00B128DA" w:rsidRPr="001E7305" w:rsidRDefault="00B128DA" w:rsidP="00B128DA">
      <w:pPr>
        <w:pStyle w:val="Testo2"/>
      </w:pPr>
      <w:r w:rsidRPr="001E7305">
        <w:t>Il Prof. Pasquale De Sena riceve gli studenti su appuntamento il martedì, dalle ore 17.15 alle ore 18.15 (l.go Gemelli, Franciscanum, IV piano, stanza 406), salvo diverso avviso in bacheca elettronica.</w:t>
      </w:r>
    </w:p>
    <w:p w:rsidR="00B128DA" w:rsidRPr="001E7305" w:rsidRDefault="00B128DA" w:rsidP="00B128DA">
      <w:pPr>
        <w:pStyle w:val="Testo2"/>
        <w:spacing w:before="360"/>
        <w:ind w:firstLine="0"/>
        <w:rPr>
          <w:b/>
          <w:sz w:val="20"/>
        </w:rPr>
      </w:pPr>
      <w:r w:rsidRPr="001E7305">
        <w:rPr>
          <w:b/>
          <w:smallCaps/>
        </w:rPr>
        <w:t>II Modulo</w:t>
      </w:r>
      <w:r w:rsidRPr="001E7305">
        <w:rPr>
          <w:b/>
          <w:sz w:val="20"/>
        </w:rPr>
        <w:t xml:space="preserve">: </w:t>
      </w:r>
      <w:r w:rsidRPr="001E7305">
        <w:rPr>
          <w:rFonts w:eastAsia="Calibri"/>
          <w:b/>
          <w:i/>
          <w:sz w:val="20"/>
          <w:lang w:eastAsia="en-US"/>
        </w:rPr>
        <w:t>Corso di approfondimento di diritto internazionale dell’immigrazione e dell’asilo</w:t>
      </w:r>
      <w:r w:rsidRPr="001E7305">
        <w:rPr>
          <w:rFonts w:eastAsia="Calibri"/>
          <w:b/>
          <w:i/>
          <w:sz w:val="22"/>
          <w:szCs w:val="22"/>
          <w:lang w:eastAsia="en-US"/>
        </w:rPr>
        <w:t xml:space="preserve"> </w:t>
      </w:r>
      <w:r w:rsidRPr="001E7305">
        <w:rPr>
          <w:b/>
          <w:sz w:val="20"/>
        </w:rPr>
        <w:t>(Prof. Francesca De Vittor)</w:t>
      </w:r>
    </w:p>
    <w:p w:rsidR="00B128DA" w:rsidRPr="001E7305" w:rsidRDefault="00B128DA" w:rsidP="00B128DA">
      <w:pPr>
        <w:spacing w:before="240" w:after="120"/>
        <w:rPr>
          <w:b/>
          <w:i/>
          <w:sz w:val="18"/>
        </w:rPr>
      </w:pPr>
      <w:r>
        <w:rPr>
          <w:b/>
          <w:i/>
          <w:sz w:val="18"/>
        </w:rPr>
        <w:t xml:space="preserve">OBIETTIVO </w:t>
      </w:r>
      <w:r w:rsidRPr="001E7305">
        <w:rPr>
          <w:b/>
          <w:i/>
          <w:sz w:val="18"/>
        </w:rPr>
        <w:t xml:space="preserve">DEL CORSO E RISULTATI DI APPRENDIMENTO ATTESI </w:t>
      </w:r>
    </w:p>
    <w:p w:rsidR="00B128DA" w:rsidRPr="001E7305" w:rsidRDefault="00B128DA" w:rsidP="00B128DA">
      <w:r w:rsidRPr="001E7305">
        <w:t xml:space="preserve">Il corso si propone di fornire agli studenti una conoscenza approfondita del diritto internazionale applicabile ai movimenti di persone, con particolare attenzione alle questioni attinenti alla tutela dei migranti e dei rifugiati. </w:t>
      </w:r>
    </w:p>
    <w:p w:rsidR="00B128DA" w:rsidRPr="001E7305" w:rsidRDefault="00B128DA" w:rsidP="00B128DA">
      <w:r>
        <w:t>Al termine del corso gli studenti saranno in grado di</w:t>
      </w:r>
      <w:r w:rsidRPr="001E7305">
        <w:t xml:space="preserve"> valutare la legittimità internazionale delle misure nazionali ed europee volte al controllo delle frontiere e alla gestione dell’immigrazione. Saranno inoltre capaci di prospettare strategie e azioni giudiziarie di tutela sia nell’ambito dell’ordinamento giudiziario nazionale sia davanti agli organismi di controllo giurisdizionali e quasi-giurisdizionali internazionali ed europei.</w:t>
      </w:r>
    </w:p>
    <w:p w:rsidR="00B128DA" w:rsidRPr="001E7305" w:rsidRDefault="00B128DA" w:rsidP="00B128DA">
      <w:pPr>
        <w:spacing w:before="240" w:after="120" w:line="240" w:lineRule="exact"/>
        <w:rPr>
          <w:b/>
          <w:sz w:val="18"/>
        </w:rPr>
      </w:pPr>
      <w:r w:rsidRPr="001E7305">
        <w:rPr>
          <w:b/>
          <w:i/>
          <w:sz w:val="18"/>
        </w:rPr>
        <w:lastRenderedPageBreak/>
        <w:t>PROGRAMMA DEL CORSO</w:t>
      </w:r>
    </w:p>
    <w:p w:rsidR="00B128DA" w:rsidRPr="001E7305" w:rsidRDefault="00B128DA" w:rsidP="00B128DA">
      <w:pPr>
        <w:spacing w:line="240" w:lineRule="exact"/>
        <w:ind w:left="284" w:hanging="284"/>
      </w:pPr>
      <w:r w:rsidRPr="001E7305">
        <w:t>Nel corso verranno trattati i seguenti argomenti:</w:t>
      </w:r>
    </w:p>
    <w:p w:rsidR="00B128DA" w:rsidRPr="001E7305" w:rsidRDefault="00B128DA" w:rsidP="00B128DA">
      <w:pPr>
        <w:spacing w:line="240" w:lineRule="exact"/>
        <w:ind w:left="284" w:hanging="284"/>
      </w:pPr>
      <w:r w:rsidRPr="001E7305">
        <w:t>–</w:t>
      </w:r>
      <w:r w:rsidRPr="001E7305">
        <w:tab/>
        <w:t>Sovranità dello Stato e controllo delle frontiere: inquadramento teorico della disciplina dell’immigrazione e dell’asilo tra diritto dello Stato e protezione del migrante.</w:t>
      </w:r>
    </w:p>
    <w:p w:rsidR="00B128DA" w:rsidRPr="001E7305" w:rsidRDefault="00B128DA" w:rsidP="00B128DA">
      <w:pPr>
        <w:ind w:left="284" w:hanging="284"/>
      </w:pPr>
      <w:r>
        <w:t>–</w:t>
      </w:r>
      <w:r>
        <w:tab/>
      </w:r>
      <w:r w:rsidRPr="001E7305">
        <w:t>I limiti all’espulsione e al respingimento dei migranti</w:t>
      </w:r>
      <w:r>
        <w:t xml:space="preserve"> nella giurisprudenza della Corte europea dei diritti dell’uomo e di altri giudici e organi di controllo internazionali</w:t>
      </w:r>
      <w:r w:rsidRPr="001E7305">
        <w:t xml:space="preserve">. </w:t>
      </w:r>
      <w:r>
        <w:t>Il principio di non refoulement, il divieto di espulsioni collettive e le altre garanzie procedurali in materia di allontanamento.</w:t>
      </w:r>
    </w:p>
    <w:p w:rsidR="00B128DA" w:rsidRPr="001E7305" w:rsidRDefault="00B128DA" w:rsidP="00B128DA">
      <w:pPr>
        <w:spacing w:line="240" w:lineRule="exact"/>
        <w:ind w:left="284" w:hanging="284"/>
      </w:pPr>
      <w:r w:rsidRPr="001E7305">
        <w:t>–</w:t>
      </w:r>
      <w:r w:rsidRPr="001E7305">
        <w:tab/>
        <w:t>La migrazione via mare e gli obblighi relativi al soccorso in mare e alla determinazione del porto di sbarco.</w:t>
      </w:r>
    </w:p>
    <w:p w:rsidR="00B128DA" w:rsidRPr="001E7305" w:rsidRDefault="00B128DA" w:rsidP="00B128DA">
      <w:pPr>
        <w:ind w:left="284" w:hanging="284"/>
      </w:pPr>
      <w:r w:rsidRPr="001E7305">
        <w:t>–</w:t>
      </w:r>
      <w:r w:rsidRPr="001E7305">
        <w:tab/>
        <w:t>Le misure di protezione internazionale e umanitaria: lo status di rifugiato e le altre forme di protezione. Contenuto della protezione e procedure per il riconoscimento.</w:t>
      </w:r>
    </w:p>
    <w:p w:rsidR="00B128DA" w:rsidRPr="001E7305" w:rsidRDefault="00B128DA" w:rsidP="00B128DA">
      <w:pPr>
        <w:ind w:left="284" w:hanging="284"/>
      </w:pPr>
      <w:r w:rsidRPr="001E7305">
        <w:t>–</w:t>
      </w:r>
      <w:r w:rsidRPr="001E7305">
        <w:tab/>
        <w:t>La cooperazione con gli Stati terzi per il controllo dell’immigrazione irregolare. Le misure extraterritoriali di controllo della migrazione.</w:t>
      </w:r>
    </w:p>
    <w:p w:rsidR="00B128DA" w:rsidRPr="001E7305" w:rsidRDefault="00B128DA" w:rsidP="00B128DA">
      <w:pPr>
        <w:spacing w:before="240" w:after="120" w:line="240" w:lineRule="exact"/>
        <w:rPr>
          <w:b/>
          <w:i/>
          <w:sz w:val="18"/>
        </w:rPr>
      </w:pPr>
      <w:r w:rsidRPr="001E7305">
        <w:rPr>
          <w:b/>
          <w:i/>
          <w:sz w:val="18"/>
        </w:rPr>
        <w:t>BIBLIOGRAFIA</w:t>
      </w:r>
      <w:r w:rsidR="00937BD8">
        <w:rPr>
          <w:rStyle w:val="Rimandonotaapidipagina"/>
          <w:b/>
          <w:i/>
          <w:sz w:val="18"/>
        </w:rPr>
        <w:footnoteReference w:id="2"/>
      </w:r>
    </w:p>
    <w:p w:rsidR="00B128DA" w:rsidRPr="001E7305" w:rsidRDefault="00B128DA" w:rsidP="00B128DA">
      <w:pPr>
        <w:pStyle w:val="Testo1"/>
      </w:pPr>
      <w:r w:rsidRPr="001E7305">
        <w:tab/>
        <w:t xml:space="preserve">Per gli studenti </w:t>
      </w:r>
      <w:r w:rsidRPr="001E7305">
        <w:rPr>
          <w:i/>
        </w:rPr>
        <w:t>non frequentanti</w:t>
      </w:r>
    </w:p>
    <w:p w:rsidR="00B128DA" w:rsidRPr="001E7305" w:rsidRDefault="00B128DA" w:rsidP="00B128DA">
      <w:pPr>
        <w:pStyle w:val="Testo1"/>
      </w:pPr>
      <w:r w:rsidRPr="001E7305">
        <w:rPr>
          <w:smallCaps/>
          <w:sz w:val="16"/>
          <w:szCs w:val="16"/>
        </w:rPr>
        <w:t>A. Del Guercio</w:t>
      </w:r>
      <w:r w:rsidRPr="001E7305">
        <w:rPr>
          <w:smallCaps/>
        </w:rPr>
        <w:t>,</w:t>
      </w:r>
      <w:r w:rsidRPr="001E7305">
        <w:t xml:space="preserve"> </w:t>
      </w:r>
      <w:r w:rsidRPr="001E7305">
        <w:rPr>
          <w:i/>
        </w:rPr>
        <w:t>La protezione dei richiedenti asilo nel diritto internazionale ed europeo,</w:t>
      </w:r>
      <w:r w:rsidRPr="001E7305">
        <w:t xml:space="preserve"> Editoriale Scientifica, 2016: parte prima, paragrafi 1 e 2 (pagine da 25 a 54); parte seconda, paragrafi 1 e 2 (pagine da 120 a 227); parte terza, paragrafi 4 e 5 (pagine da 293 a 384). </w:t>
      </w:r>
      <w:hyperlink r:id="rId10" w:history="1">
        <w:r w:rsidR="00937BD8" w:rsidRPr="00937BD8">
          <w:rPr>
            <w:rStyle w:val="Collegamentoipertestuale"/>
            <w:rFonts w:ascii="Times New Roman" w:hAnsi="Times New Roman"/>
            <w:i/>
            <w:sz w:val="16"/>
            <w:szCs w:val="16"/>
          </w:rPr>
          <w:t>Acquista da VP</w:t>
        </w:r>
      </w:hyperlink>
      <w:bookmarkStart w:id="0" w:name="_GoBack"/>
      <w:bookmarkEnd w:id="0"/>
    </w:p>
    <w:p w:rsidR="00B128DA" w:rsidRPr="001E7305" w:rsidRDefault="00B128DA" w:rsidP="00B128DA">
      <w:pPr>
        <w:pStyle w:val="Testo1"/>
      </w:pPr>
      <w:r w:rsidRPr="001E7305">
        <w:t xml:space="preserve">Per una più facile comprensione, è utile integrare la lettura del manuale con la normativa pertinente e le principali sentenze, scaricabili dalla pagina </w:t>
      </w:r>
      <w:r w:rsidRPr="001E7305">
        <w:rPr>
          <w:i/>
        </w:rPr>
        <w:t>blackboard.unicatt.it</w:t>
      </w:r>
      <w:r w:rsidRPr="001E7305">
        <w:t xml:space="preserve"> del corso.</w:t>
      </w:r>
    </w:p>
    <w:p w:rsidR="00B128DA" w:rsidRPr="001E7305" w:rsidRDefault="00B128DA" w:rsidP="00B128DA">
      <w:pPr>
        <w:pStyle w:val="Testo1"/>
        <w:rPr>
          <w:i/>
        </w:rPr>
      </w:pPr>
      <w:r w:rsidRPr="001E7305">
        <w:tab/>
        <w:t xml:space="preserve">Per gli studenti </w:t>
      </w:r>
      <w:r w:rsidRPr="001E7305">
        <w:rPr>
          <w:i/>
        </w:rPr>
        <w:t>frequentanti</w:t>
      </w:r>
    </w:p>
    <w:p w:rsidR="00B128DA" w:rsidRPr="001E7305" w:rsidRDefault="00B128DA" w:rsidP="00B128DA">
      <w:pPr>
        <w:pStyle w:val="Testo1"/>
      </w:pPr>
      <w:r w:rsidRPr="001E7305">
        <w:t>I materiali bibliografici e documentali verranno indicati direttamente dalla docente durante le lezioni</w:t>
      </w:r>
      <w:r>
        <w:t xml:space="preserve"> e saranno tutti scaricabili dalla pagina </w:t>
      </w:r>
      <w:r w:rsidRPr="001E7305">
        <w:rPr>
          <w:i/>
        </w:rPr>
        <w:t>blackboard.unicatt.it</w:t>
      </w:r>
      <w:r w:rsidRPr="001E7305">
        <w:t xml:space="preserve"> del corso.</w:t>
      </w:r>
    </w:p>
    <w:p w:rsidR="00B128DA" w:rsidRPr="001E7305" w:rsidRDefault="00B128DA" w:rsidP="00B128DA">
      <w:pPr>
        <w:spacing w:before="240" w:after="120"/>
        <w:rPr>
          <w:b/>
          <w:i/>
          <w:sz w:val="18"/>
        </w:rPr>
      </w:pPr>
      <w:r w:rsidRPr="001E7305">
        <w:rPr>
          <w:b/>
          <w:i/>
          <w:sz w:val="18"/>
        </w:rPr>
        <w:t>DIDATTICA DEL CORSO</w:t>
      </w:r>
    </w:p>
    <w:p w:rsidR="00B128DA" w:rsidRPr="001E7305" w:rsidRDefault="00B128DA" w:rsidP="00B128DA">
      <w:pPr>
        <w:pStyle w:val="Testo2"/>
      </w:pPr>
      <w:r w:rsidRPr="001E7305">
        <w:t>Il corso si svolgerà mediante lezioni in aula, che prevedono la partecipazione interattiva degli studenti. Questioni di attualità saranno costantemente utilizzate come spunto per l’analisi giuridica.</w:t>
      </w:r>
    </w:p>
    <w:p w:rsidR="00B128DA" w:rsidRPr="001E7305" w:rsidRDefault="00B128DA" w:rsidP="00B128DA">
      <w:pPr>
        <w:spacing w:before="240" w:after="120"/>
        <w:rPr>
          <w:b/>
          <w:i/>
          <w:sz w:val="18"/>
        </w:rPr>
      </w:pPr>
      <w:r w:rsidRPr="001E7305">
        <w:rPr>
          <w:b/>
          <w:i/>
          <w:sz w:val="18"/>
        </w:rPr>
        <w:t>METODO E CRITERI DI VALUTAZIONE</w:t>
      </w:r>
    </w:p>
    <w:p w:rsidR="00B128DA" w:rsidRPr="001E7305" w:rsidRDefault="00B128DA" w:rsidP="00B128DA">
      <w:pPr>
        <w:pStyle w:val="Testo2"/>
        <w:rPr>
          <w:i/>
          <w:sz w:val="20"/>
        </w:rPr>
      </w:pPr>
      <w:r w:rsidRPr="001E7305">
        <w:lastRenderedPageBreak/>
        <w:t xml:space="preserve">L’apprendimento degli argomenti oggetto del corso e il conseguimento da parte dello studente degli obiettivi didattici sarà verificato tramite esami orali. </w:t>
      </w:r>
      <w:r w:rsidRPr="001E7305">
        <w:rPr>
          <w:sz w:val="20"/>
        </w:rPr>
        <w:t>L’esame per il secondo modulo può essere sostenuto successivamente a quello relativo al primo modulo, oppure congiuntamente in un’unica seduta d’esame. In ragione del carattere complementare dei due moduli, e per facilitare lo studio, è consigliato sostenere l’esame per i due moduli in un’unica occasione o quantomeno a breve distanza l’uno dall’altro.</w:t>
      </w:r>
    </w:p>
    <w:p w:rsidR="00B128DA" w:rsidRPr="001E7305" w:rsidRDefault="00B128DA" w:rsidP="00B128DA">
      <w:pPr>
        <w:spacing w:before="120"/>
        <w:ind w:firstLine="284"/>
        <w:rPr>
          <w:rFonts w:cs="Calibri"/>
        </w:rPr>
      </w:pPr>
      <w:r w:rsidRPr="001E7305">
        <w:rPr>
          <w:rFonts w:ascii="Times" w:hAnsi="Times" w:cs="Times"/>
          <w:i/>
          <w:iCs/>
          <w:sz w:val="18"/>
          <w:szCs w:val="18"/>
        </w:rPr>
        <w:t>Criteri per l</w:t>
      </w:r>
      <w:r w:rsidRPr="001E7305">
        <w:rPr>
          <w:rFonts w:ascii="Helvetica" w:hAnsi="Helvetica" w:cs="Helvetica"/>
          <w:i/>
          <w:iCs/>
          <w:sz w:val="18"/>
          <w:szCs w:val="18"/>
        </w:rPr>
        <w:t>’</w:t>
      </w:r>
      <w:r w:rsidRPr="001E7305">
        <w:rPr>
          <w:rFonts w:ascii="Times" w:hAnsi="Times" w:cs="Times"/>
          <w:i/>
          <w:iCs/>
          <w:sz w:val="18"/>
          <w:szCs w:val="18"/>
        </w:rPr>
        <w:t>attribuzione del voto finale</w:t>
      </w:r>
    </w:p>
    <w:p w:rsidR="00B128DA" w:rsidRPr="001E7305" w:rsidRDefault="00B128DA" w:rsidP="00B128DA">
      <w:pPr>
        <w:pStyle w:val="Testo2"/>
        <w:rPr>
          <w:sz w:val="20"/>
        </w:rPr>
      </w:pPr>
      <w:r w:rsidRPr="001E7305">
        <w:rPr>
          <w:sz w:val="20"/>
        </w:rPr>
        <w:t xml:space="preserve">Il voto finale complessivo sarà determinato in considerazione del risultato ottenuto in entrambi i moduli. </w:t>
      </w:r>
    </w:p>
    <w:p w:rsidR="00B128DA" w:rsidRPr="001E7305" w:rsidRDefault="00B128DA" w:rsidP="00B128DA">
      <w:pPr>
        <w:pStyle w:val="Testo2"/>
        <w:rPr>
          <w:sz w:val="20"/>
        </w:rPr>
      </w:pPr>
      <w:r w:rsidRPr="001E7305">
        <w:rPr>
          <w:sz w:val="20"/>
        </w:rPr>
        <w:t>Alla formulazione del voto concorreranno la padronanza mostrata nelle argomentazioni giuridiche, la visione critica degli argomenti affrontati durante il corso e la capacità di mettere in relazione le varie parti del programma.</w:t>
      </w:r>
    </w:p>
    <w:p w:rsidR="00B128DA" w:rsidRPr="001E7305" w:rsidRDefault="00B128DA" w:rsidP="00B128DA">
      <w:pPr>
        <w:pStyle w:val="Testo2"/>
        <w:rPr>
          <w:sz w:val="20"/>
        </w:rPr>
      </w:pPr>
      <w:r w:rsidRPr="001E7305">
        <w:rPr>
          <w:sz w:val="20"/>
        </w:rPr>
        <w:t>Voti di eccellenza saranno attribuiti agli studenti che dimostrino la conoscenza approfondita di tutti i temi trattati, una visione organica dell’intero programma e capacità di utilizzare le conoscenze acquisite per una valutazione critica giuridicamente argomentata di eventi di attualità; lo studente dovrà inoltre dimostrare il possesso di una padronanza espressiva e del linguaggio specifico.</w:t>
      </w:r>
    </w:p>
    <w:p w:rsidR="00B128DA" w:rsidRPr="001E7305" w:rsidRDefault="00B128DA" w:rsidP="00B128DA">
      <w:pPr>
        <w:pStyle w:val="Testo2"/>
        <w:rPr>
          <w:sz w:val="20"/>
        </w:rPr>
      </w:pPr>
      <w:r w:rsidRPr="001E7305">
        <w:rPr>
          <w:sz w:val="20"/>
        </w:rPr>
        <w:t>Valutazioni discrete saranno attribuite a studenti che dimostrino  la conoscenza di tutte le parti del programma, seppure in forma sintetica; analisi corrette ma non particolarmente articolate e/o un linguaggio specifico non sempre appropriato.</w:t>
      </w:r>
    </w:p>
    <w:p w:rsidR="00B128DA" w:rsidRPr="001E7305" w:rsidRDefault="00B128DA" w:rsidP="00B128DA">
      <w:pPr>
        <w:pStyle w:val="Testo2"/>
        <w:rPr>
          <w:sz w:val="20"/>
        </w:rPr>
      </w:pPr>
      <w:r w:rsidRPr="001E7305">
        <w:rPr>
          <w:sz w:val="20"/>
        </w:rPr>
        <w:t xml:space="preserve">Valutazioni di mera sufficienza daranno attribuite a studenti che dimostrino la conoscenza basilare del materiale d'esame, e/o lacune formative su parti limitate non fondamentali del programma. </w:t>
      </w:r>
    </w:p>
    <w:p w:rsidR="00B128DA" w:rsidRPr="001E7305" w:rsidRDefault="00B128DA" w:rsidP="00B128DA">
      <w:pPr>
        <w:pStyle w:val="Testo2"/>
        <w:rPr>
          <w:sz w:val="20"/>
        </w:rPr>
      </w:pPr>
      <w:r w:rsidRPr="001E7305">
        <w:rPr>
          <w:sz w:val="20"/>
        </w:rPr>
        <w:t>Una valutazione insufficiente sarà data nel caso siano verificate lacune formative relative a parti sostanziali del programma, linguaggio specifico scorretto, e incapacità di orientamento tra i diversi temi trattati.</w:t>
      </w:r>
    </w:p>
    <w:p w:rsidR="00B128DA" w:rsidRPr="001E7305" w:rsidRDefault="00B128DA" w:rsidP="00B128DA">
      <w:pPr>
        <w:spacing w:before="240" w:after="120"/>
        <w:rPr>
          <w:b/>
          <w:i/>
          <w:sz w:val="18"/>
        </w:rPr>
      </w:pPr>
      <w:r w:rsidRPr="001E7305">
        <w:rPr>
          <w:b/>
          <w:i/>
          <w:sz w:val="18"/>
        </w:rPr>
        <w:t>AVVER</w:t>
      </w:r>
      <w:r>
        <w:rPr>
          <w:b/>
          <w:i/>
          <w:sz w:val="18"/>
        </w:rPr>
        <w:t>TENZE E PREREQUISITI</w:t>
      </w:r>
    </w:p>
    <w:p w:rsidR="00B128DA" w:rsidRPr="001E7305" w:rsidRDefault="00B128DA" w:rsidP="00B128DA">
      <w:pPr>
        <w:pStyle w:val="Testo2"/>
      </w:pPr>
      <w:r w:rsidRPr="001E7305">
        <w:t xml:space="preserve">Non sono previte propedeutricità per la frequenza del coso e per il sostenimento dell’esame. </w:t>
      </w:r>
    </w:p>
    <w:p w:rsidR="00B128DA" w:rsidRDefault="00B128DA" w:rsidP="00B128DA">
      <w:pPr>
        <w:pStyle w:val="Testo2"/>
      </w:pPr>
      <w:r w:rsidRPr="001E7305">
        <w:t>Le lezioni sono tenute in modo tale che anche gli studenti dei primi anni possano frequentare con profitto. Tuttavia la conoscenza del diritto costituzionale, del diritto dell’Unione europea  e del diritto internazionale pubblico facilitano la comprensione degli argomenti trattati. In particolar modo si consiglia lo studio congiunto dei diritti dell’uomo e del diritto internazionale pubblico in ragione della interrelazione stretta tra i due corsi.</w:t>
      </w:r>
    </w:p>
    <w:p w:rsidR="007316D6" w:rsidRDefault="007316D6" w:rsidP="007316D6">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B128DA" w:rsidRPr="001E7305" w:rsidRDefault="00B128DA" w:rsidP="00B128DA">
      <w:pPr>
        <w:pStyle w:val="Testo2"/>
        <w:spacing w:before="120"/>
        <w:rPr>
          <w:i/>
        </w:rPr>
      </w:pPr>
      <w:r w:rsidRPr="001E7305">
        <w:rPr>
          <w:i/>
        </w:rPr>
        <w:t>Orario e luogo di ricevimento</w:t>
      </w:r>
    </w:p>
    <w:p w:rsidR="00B128DA" w:rsidRPr="0046688F" w:rsidRDefault="00B128DA" w:rsidP="00B128DA">
      <w:pPr>
        <w:pStyle w:val="Testo2"/>
      </w:pPr>
      <w:r w:rsidRPr="001E7305">
        <w:t>La Prof.ssa Francesca De Vittor riceve gli stud</w:t>
      </w:r>
      <w:r>
        <w:t>enti, previo appuntamento, il mercol</w:t>
      </w:r>
      <w:r w:rsidRPr="001E7305">
        <w:t xml:space="preserve">edì dalle ore </w:t>
      </w:r>
      <w:r>
        <w:t>17,00</w:t>
      </w:r>
      <w:r w:rsidRPr="001E7305">
        <w:t xml:space="preserve"> alle ore 1</w:t>
      </w:r>
      <w:r>
        <w:t>8,30</w:t>
      </w:r>
      <w:r w:rsidRPr="001E7305">
        <w:t xml:space="preserve"> (l.go Gemelli, Franciscanum, IV piano, stanza 406), salvo </w:t>
      </w:r>
      <w:r w:rsidRPr="001E7305">
        <w:lastRenderedPageBreak/>
        <w:t>diverso avviso in bacheca elettronica.</w:t>
      </w:r>
      <w:r>
        <w:t xml:space="preserve"> Al fine di organizzare al meglio il ricevimento e di garantire ad ogni studente tutto il tempo necessario evitando attese, gli studenti sono pregati di prendere appuntamento scrivendo una mail alla docente.</w:t>
      </w:r>
    </w:p>
    <w:sectPr w:rsidR="00B128DA" w:rsidRPr="0046688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BD8" w:rsidRDefault="00937BD8" w:rsidP="00937BD8">
      <w:pPr>
        <w:spacing w:line="240" w:lineRule="auto"/>
      </w:pPr>
      <w:r>
        <w:separator/>
      </w:r>
    </w:p>
  </w:endnote>
  <w:endnote w:type="continuationSeparator" w:id="0">
    <w:p w:rsidR="00937BD8" w:rsidRDefault="00937BD8" w:rsidP="00937B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BD8" w:rsidRDefault="00937BD8" w:rsidP="00937BD8">
      <w:pPr>
        <w:spacing w:line="240" w:lineRule="auto"/>
      </w:pPr>
      <w:r>
        <w:separator/>
      </w:r>
    </w:p>
  </w:footnote>
  <w:footnote w:type="continuationSeparator" w:id="0">
    <w:p w:rsidR="00937BD8" w:rsidRDefault="00937BD8" w:rsidP="00937BD8">
      <w:pPr>
        <w:spacing w:line="240" w:lineRule="auto"/>
      </w:pPr>
      <w:r>
        <w:continuationSeparator/>
      </w:r>
    </w:p>
  </w:footnote>
  <w:footnote w:id="1">
    <w:p w:rsidR="00937BD8" w:rsidRDefault="00937BD8">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2">
    <w:p w:rsidR="00937BD8" w:rsidRDefault="00937BD8">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AF"/>
    <w:rsid w:val="00187B99"/>
    <w:rsid w:val="002014DD"/>
    <w:rsid w:val="002D5E17"/>
    <w:rsid w:val="004D1217"/>
    <w:rsid w:val="004D6008"/>
    <w:rsid w:val="00640794"/>
    <w:rsid w:val="006F1772"/>
    <w:rsid w:val="007316D6"/>
    <w:rsid w:val="007F70AF"/>
    <w:rsid w:val="008942E7"/>
    <w:rsid w:val="008A1204"/>
    <w:rsid w:val="00900CCA"/>
    <w:rsid w:val="00924B77"/>
    <w:rsid w:val="00937BD8"/>
    <w:rsid w:val="00940DA2"/>
    <w:rsid w:val="009E055C"/>
    <w:rsid w:val="00A74F6F"/>
    <w:rsid w:val="00AD7557"/>
    <w:rsid w:val="00B128DA"/>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37BD8"/>
    <w:pPr>
      <w:spacing w:line="240" w:lineRule="auto"/>
    </w:pPr>
    <w:rPr>
      <w:szCs w:val="20"/>
    </w:rPr>
  </w:style>
  <w:style w:type="character" w:customStyle="1" w:styleId="TestonotaapidipaginaCarattere">
    <w:name w:val="Testo nota a piè di pagina Carattere"/>
    <w:basedOn w:val="Carpredefinitoparagrafo"/>
    <w:link w:val="Testonotaapidipagina"/>
    <w:rsid w:val="00937BD8"/>
  </w:style>
  <w:style w:type="character" w:styleId="Rimandonotaapidipagina">
    <w:name w:val="footnote reference"/>
    <w:basedOn w:val="Carpredefinitoparagrafo"/>
    <w:rsid w:val="00937BD8"/>
    <w:rPr>
      <w:vertAlign w:val="superscript"/>
    </w:rPr>
  </w:style>
  <w:style w:type="character" w:styleId="Collegamentoipertestuale">
    <w:name w:val="Hyperlink"/>
    <w:basedOn w:val="Carpredefinitoparagrafo"/>
    <w:rsid w:val="00937B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37BD8"/>
    <w:pPr>
      <w:spacing w:line="240" w:lineRule="auto"/>
    </w:pPr>
    <w:rPr>
      <w:szCs w:val="20"/>
    </w:rPr>
  </w:style>
  <w:style w:type="character" w:customStyle="1" w:styleId="TestonotaapidipaginaCarattere">
    <w:name w:val="Testo nota a piè di pagina Carattere"/>
    <w:basedOn w:val="Carpredefinitoparagrafo"/>
    <w:link w:val="Testonotaapidipagina"/>
    <w:rsid w:val="00937BD8"/>
  </w:style>
  <w:style w:type="character" w:styleId="Rimandonotaapidipagina">
    <w:name w:val="footnote reference"/>
    <w:basedOn w:val="Carpredefinitoparagrafo"/>
    <w:rsid w:val="00937BD8"/>
    <w:rPr>
      <w:vertAlign w:val="superscript"/>
    </w:rPr>
  </w:style>
  <w:style w:type="character" w:styleId="Collegamentoipertestuale">
    <w:name w:val="Hyperlink"/>
    <w:basedOn w:val="Carpredefinitoparagrafo"/>
    <w:rsid w:val="00937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6409">
      <w:bodyDiv w:val="1"/>
      <w:marLeft w:val="0"/>
      <w:marRight w:val="0"/>
      <w:marTop w:val="0"/>
      <w:marBottom w:val="0"/>
      <w:divBdr>
        <w:top w:val="none" w:sz="0" w:space="0" w:color="auto"/>
        <w:left w:val="none" w:sz="0" w:space="0" w:color="auto"/>
        <w:bottom w:val="none" w:sz="0" w:space="0" w:color="auto"/>
        <w:right w:val="none" w:sz="0" w:space="0" w:color="auto"/>
      </w:divBdr>
    </w:div>
    <w:div w:id="11460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iccardo-pisillo-mazzeschi/diritto-internazionale-dei-diritti-umani-teoria-e-prassi-9788892132511-68317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adele-del-guercio/la-protezione-dei-richiedenti-asilo-nel-diritto-internazionale-ed-europeo-9788893910354-251216.html" TargetMode="External"/><Relationship Id="rId4" Type="http://schemas.openxmlformats.org/officeDocument/2006/relationships/settings" Target="settings.xml"/><Relationship Id="rId9" Type="http://schemas.openxmlformats.org/officeDocument/2006/relationships/hyperlink" Target="https://librerie.unicatt.it/scheda-libro/vladimiro-zagrebelsky-roberto-chenal-laura-tomasi/manuale-dei-diritti-fondamentali-in-europa-9788815278845-55642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5DD8C-FBA9-4AC3-AF51-9E11B5F2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6</Pages>
  <Words>1704</Words>
  <Characters>10975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2003-03-27T10:42:00Z</cp:lastPrinted>
  <dcterms:created xsi:type="dcterms:W3CDTF">2020-05-03T14:21:00Z</dcterms:created>
  <dcterms:modified xsi:type="dcterms:W3CDTF">2020-07-06T06:10:00Z</dcterms:modified>
</cp:coreProperties>
</file>