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73" w:rsidRPr="00114861" w:rsidRDefault="005A5873" w:rsidP="005A5873">
      <w:pPr>
        <w:pStyle w:val="Titolo1"/>
      </w:pPr>
      <w:r w:rsidRPr="00114861">
        <w:t>Storia economica (Storia del lavoro e delle relazioni di lavoro)</w:t>
      </w:r>
    </w:p>
    <w:p w:rsidR="00BF08BE" w:rsidRPr="00102CBE" w:rsidRDefault="005A5873" w:rsidP="00102CBE">
      <w:pPr>
        <w:pStyle w:val="Titolo2"/>
      </w:pPr>
      <w:r w:rsidRPr="00114861">
        <w:t>Prof. Marianna De Luca</w:t>
      </w:r>
    </w:p>
    <w:p w:rsidR="00F06693" w:rsidRPr="00102CBE" w:rsidRDefault="005A5873" w:rsidP="00102C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90577" w:rsidRDefault="00A85CDB" w:rsidP="00994AAB">
      <w:pPr>
        <w:spacing w:line="240" w:lineRule="exact"/>
      </w:pPr>
      <w:r>
        <w:t>Il corso</w:t>
      </w:r>
      <w:r w:rsidR="0014126C">
        <w:t xml:space="preserve"> ha l’obiettivo di introdurre </w:t>
      </w:r>
      <w:r w:rsidR="00F90577">
        <w:t xml:space="preserve">ai temi della </w:t>
      </w:r>
      <w:r>
        <w:t xml:space="preserve">contrattazione collettiva </w:t>
      </w:r>
      <w:r w:rsidR="00F90577">
        <w:t>e all’evoluzione delle relazioni di lavoro</w:t>
      </w:r>
      <w:r w:rsidR="00BB608B">
        <w:t xml:space="preserve"> attraverso lo studio della loro storia</w:t>
      </w:r>
      <w:r w:rsidR="00F90577">
        <w:t>.</w:t>
      </w:r>
    </w:p>
    <w:p w:rsidR="00F90577" w:rsidRDefault="00F90577" w:rsidP="00994AAB">
      <w:pPr>
        <w:spacing w:line="240" w:lineRule="exact"/>
      </w:pPr>
    </w:p>
    <w:p w:rsidR="009E673D" w:rsidRDefault="00F90577" w:rsidP="00994AAB">
      <w:pPr>
        <w:spacing w:line="240" w:lineRule="exact"/>
      </w:pPr>
      <w:r>
        <w:t xml:space="preserve">Più in particolare </w:t>
      </w:r>
      <w:r w:rsidR="00055C21">
        <w:t xml:space="preserve">si propone di </w:t>
      </w:r>
      <w:r w:rsidR="00A85CDB">
        <w:t>far emergere</w:t>
      </w:r>
      <w:r w:rsidR="00055C21">
        <w:t xml:space="preserve">: </w:t>
      </w:r>
    </w:p>
    <w:p w:rsidR="00126245" w:rsidRDefault="00126245" w:rsidP="00994AAB">
      <w:pPr>
        <w:spacing w:line="240" w:lineRule="exact"/>
      </w:pPr>
    </w:p>
    <w:p w:rsidR="009E673D" w:rsidRDefault="00A85CDB" w:rsidP="009E673D">
      <w:pPr>
        <w:pStyle w:val="Paragrafoelenco"/>
        <w:numPr>
          <w:ilvl w:val="0"/>
          <w:numId w:val="17"/>
        </w:numPr>
      </w:pPr>
      <w:r>
        <w:t>l’influenza delle imprese e dei lavoratori (</w:t>
      </w:r>
      <w:r w:rsidR="009B31C0">
        <w:t xml:space="preserve">sia direttamente sia attraverso le </w:t>
      </w:r>
      <w:r>
        <w:t>associazioni</w:t>
      </w:r>
      <w:r w:rsidR="00BB608B">
        <w:t xml:space="preserve"> che li rappresentano</w:t>
      </w:r>
      <w:r>
        <w:t>) nel definire le condizioni di lavoro</w:t>
      </w:r>
      <w:r w:rsidR="009E673D">
        <w:t xml:space="preserve"> e la </w:t>
      </w:r>
      <w:r>
        <w:t>retribuzione</w:t>
      </w:r>
      <w:r w:rsidR="009E673D">
        <w:t xml:space="preserve"> e, più in generale, le principali regole che disciplinano il rapporto di lavoro</w:t>
      </w:r>
      <w:r w:rsidR="00055C21">
        <w:t xml:space="preserve">; </w:t>
      </w:r>
    </w:p>
    <w:p w:rsidR="009E673D" w:rsidRDefault="00055C21" w:rsidP="009E673D">
      <w:pPr>
        <w:pStyle w:val="Paragrafoelenco"/>
        <w:numPr>
          <w:ilvl w:val="0"/>
          <w:numId w:val="17"/>
        </w:numPr>
      </w:pPr>
      <w:r>
        <w:t xml:space="preserve">come i contenuti della contrattazione collettiva si modificano in relazione ai cambiamenti della tecnologia, dell’organizzazione della produzione, delle richieste dei consumatori; </w:t>
      </w:r>
    </w:p>
    <w:p w:rsidR="00055C21" w:rsidRDefault="00055C21" w:rsidP="009E673D">
      <w:pPr>
        <w:pStyle w:val="Paragrafoelenco"/>
        <w:numPr>
          <w:ilvl w:val="0"/>
          <w:numId w:val="17"/>
        </w:numPr>
      </w:pPr>
      <w:r>
        <w:t>le reciproche influenze tra relazioni di lavoro</w:t>
      </w:r>
      <w:r w:rsidR="009E673D">
        <w:t xml:space="preserve"> e </w:t>
      </w:r>
      <w:r w:rsidR="009B31C0">
        <w:t>contesto</w:t>
      </w:r>
      <w:r w:rsidR="009E673D">
        <w:t xml:space="preserve"> economico, politico, sociale e istituzionale nel quale si inserisc</w:t>
      </w:r>
      <w:r w:rsidR="007041F8">
        <w:t>ono</w:t>
      </w:r>
      <w:r w:rsidR="009E673D">
        <w:t>;</w:t>
      </w:r>
    </w:p>
    <w:p w:rsidR="009E673D" w:rsidRDefault="009E673D" w:rsidP="009E673D">
      <w:pPr>
        <w:pStyle w:val="Paragrafoelenco"/>
        <w:numPr>
          <w:ilvl w:val="0"/>
          <w:numId w:val="17"/>
        </w:numPr>
      </w:pPr>
      <w:r>
        <w:t>le logiche e le dinamiche del processo negoziale</w:t>
      </w:r>
      <w:r w:rsidR="009B31C0">
        <w:t>,</w:t>
      </w:r>
      <w:r>
        <w:t xml:space="preserve"> in cui la gestione dei conflitti e la stipulazione di accordi sono parti essenziali dello stesso fenomeno.</w:t>
      </w:r>
    </w:p>
    <w:p w:rsidR="00DA0531" w:rsidRDefault="00DA0531" w:rsidP="00DA0531"/>
    <w:p w:rsidR="00126245" w:rsidRDefault="00126245" w:rsidP="00F90577">
      <w:r>
        <w:t xml:space="preserve">L’analisi dell’esperienza italiana, comparata con quella degli Stati Uniti d’America, consentirà di </w:t>
      </w:r>
      <w:r w:rsidR="009B31C0">
        <w:t xml:space="preserve">evidenziare elementi comuni e tratti </w:t>
      </w:r>
      <w:r>
        <w:t>peculiari dei sistemi nazionali</w:t>
      </w:r>
      <w:r w:rsidR="009B31C0">
        <w:t>. La prospettiva stori</w:t>
      </w:r>
      <w:r w:rsidR="00173A5A">
        <w:t>c</w:t>
      </w:r>
      <w:r w:rsidR="009B31C0">
        <w:t>a consentirà di far emergere le radici di lungo periodo dei fenomeni attuali.</w:t>
      </w:r>
    </w:p>
    <w:p w:rsidR="00126245" w:rsidRDefault="00126245" w:rsidP="00DA0531">
      <w:pPr>
        <w:ind w:left="284"/>
      </w:pPr>
    </w:p>
    <w:p w:rsidR="00DA0531" w:rsidRDefault="00633355" w:rsidP="00F90577">
      <w:r>
        <w:t>C</w:t>
      </w:r>
      <w:r w:rsidR="009B31C0">
        <w:t xml:space="preserve">asi aziendali, presentati anche attraverso testimonianze di esperti, </w:t>
      </w:r>
      <w:r w:rsidR="00F90577">
        <w:t xml:space="preserve">avvicineranno </w:t>
      </w:r>
      <w:r w:rsidR="00126245">
        <w:t xml:space="preserve">lo studente ai temi </w:t>
      </w:r>
      <w:r w:rsidR="00DA0531">
        <w:t>oggi presenti sul tavolo delle relazioni negoziali</w:t>
      </w:r>
      <w:r w:rsidR="002E484E">
        <w:t>; l</w:t>
      </w:r>
      <w:r w:rsidR="00DA0531">
        <w:t xml:space="preserve">e attività di laboratorio </w:t>
      </w:r>
      <w:r w:rsidR="009B31C0">
        <w:t xml:space="preserve">gli </w:t>
      </w:r>
      <w:r w:rsidR="00DA0531">
        <w:t xml:space="preserve">consentiranno di </w:t>
      </w:r>
      <w:r w:rsidR="00F90577">
        <w:t xml:space="preserve">applicare le conoscenze acquisite a </w:t>
      </w:r>
      <w:r w:rsidR="00DA0531">
        <w:t xml:space="preserve">casi e contesti concreti e </w:t>
      </w:r>
      <w:r w:rsidR="00F90577">
        <w:t xml:space="preserve">di misurarsi con </w:t>
      </w:r>
      <w:r w:rsidR="00DA0531">
        <w:t>gli strumenti e le complessità della pratica negoziale.</w:t>
      </w:r>
    </w:p>
    <w:p w:rsidR="00DA0531" w:rsidRDefault="00DA0531" w:rsidP="009E673D"/>
    <w:p w:rsidR="00567352" w:rsidRPr="00102CBE" w:rsidRDefault="009E673D" w:rsidP="00102CBE">
      <w:r>
        <w:t>Al termine del corso lo studente avrà acquisito</w:t>
      </w:r>
      <w:r w:rsidR="00126245">
        <w:t xml:space="preserve"> </w:t>
      </w:r>
      <w:r w:rsidR="00405BB8">
        <w:t xml:space="preserve">competenze (conoscenze, abilità e sensibilità) </w:t>
      </w:r>
      <w:r w:rsidR="00DA0531">
        <w:t xml:space="preserve">utili </w:t>
      </w:r>
      <w:r w:rsidR="00126245">
        <w:t xml:space="preserve">per la gestione delle relazioni imprese-sindacati e del processo di contrattazione </w:t>
      </w:r>
      <w:r w:rsidR="00DA0531">
        <w:t>collettiva nell’ambito di organizzazioni complesse.</w:t>
      </w:r>
    </w:p>
    <w:p w:rsidR="005A5873" w:rsidRDefault="005A5873" w:rsidP="00102C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A5873" w:rsidRPr="00114861" w:rsidRDefault="005A5873" w:rsidP="0026395D">
      <w:pPr>
        <w:spacing w:after="60" w:line="240" w:lineRule="exact"/>
        <w:rPr>
          <w:spacing w:val="-2"/>
        </w:rPr>
      </w:pPr>
      <w:r>
        <w:rPr>
          <w:spacing w:val="-2"/>
        </w:rPr>
        <w:t xml:space="preserve">Il programma del corso è articolato </w:t>
      </w:r>
      <w:r w:rsidR="00687A43">
        <w:rPr>
          <w:spacing w:val="-2"/>
        </w:rPr>
        <w:t>in quattro parti</w:t>
      </w:r>
      <w:r>
        <w:rPr>
          <w:spacing w:val="-2"/>
        </w:rPr>
        <w:t>:</w:t>
      </w:r>
    </w:p>
    <w:p w:rsidR="004F4853" w:rsidRDefault="004F4853" w:rsidP="0026395D">
      <w:pPr>
        <w:spacing w:line="240" w:lineRule="exact"/>
        <w:ind w:left="284" w:hanging="284"/>
        <w:rPr>
          <w:rFonts w:ascii="Times" w:hAnsi="Times"/>
          <w:smallCaps/>
          <w:sz w:val="18"/>
          <w:szCs w:val="18"/>
        </w:rPr>
      </w:pPr>
    </w:p>
    <w:p w:rsidR="00B65BBE" w:rsidRPr="00102CBE" w:rsidRDefault="005A5873" w:rsidP="00102CBE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imes" w:hAnsi="Times"/>
          <w:i/>
          <w:szCs w:val="20"/>
        </w:rPr>
      </w:pPr>
      <w:r w:rsidRPr="00B711D0">
        <w:rPr>
          <w:rFonts w:ascii="Times" w:hAnsi="Times"/>
          <w:i/>
          <w:szCs w:val="20"/>
        </w:rPr>
        <w:t xml:space="preserve">Lineamenti di storia della contrattazione collettiva in Italia </w:t>
      </w:r>
    </w:p>
    <w:p w:rsidR="00B711D0" w:rsidRDefault="005A5873" w:rsidP="00D6745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szCs w:val="20"/>
        </w:rPr>
      </w:pPr>
      <w:r w:rsidRPr="004F4853">
        <w:rPr>
          <w:rFonts w:ascii="Times" w:hAnsi="Times"/>
          <w:szCs w:val="20"/>
        </w:rPr>
        <w:t xml:space="preserve">Dalle origini </w:t>
      </w:r>
      <w:r w:rsidR="00B711D0">
        <w:rPr>
          <w:rFonts w:ascii="Times" w:hAnsi="Times"/>
          <w:szCs w:val="20"/>
        </w:rPr>
        <w:t>al fascismo: la fase genetica del sistema negoziale, la crisi degli anni Venti e l’involuzione corporativa;</w:t>
      </w:r>
    </w:p>
    <w:p w:rsidR="00B711D0" w:rsidRDefault="00B711D0" w:rsidP="00D6745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Dalla crisi del regime fascista alla ricostruzione del sistema negoziale negli anni Cinquanta;</w:t>
      </w:r>
    </w:p>
    <w:p w:rsidR="00C44AA1" w:rsidRDefault="00C44AA1" w:rsidP="00D6745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contributo di M. Romani alla modernizzazione del sistema di relazioni industriali;</w:t>
      </w:r>
    </w:p>
    <w:p w:rsidR="00B711D0" w:rsidRDefault="00B711D0" w:rsidP="00D6745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Gli anni Sessanta: le relazioni industriali al bivio: regolazione vs contestazione;</w:t>
      </w:r>
    </w:p>
    <w:p w:rsidR="00B711D0" w:rsidRDefault="00B711D0" w:rsidP="00D6745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decennio dell’alta conflittualità: gli anni Settanta</w:t>
      </w:r>
    </w:p>
    <w:p w:rsidR="00B711D0" w:rsidRDefault="00B711D0" w:rsidP="00D6745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 relazioni industriali triangolari e la partecipazione alle decisioni aziendali negli anni Ottanta;</w:t>
      </w:r>
    </w:p>
    <w:p w:rsidR="004F4853" w:rsidRPr="004F4853" w:rsidRDefault="00B711D0" w:rsidP="00D6745B">
      <w:pPr>
        <w:pStyle w:val="Paragrafoelenco"/>
        <w:numPr>
          <w:ilvl w:val="0"/>
          <w:numId w:val="8"/>
        </w:numPr>
        <w:tabs>
          <w:tab w:val="left" w:pos="567"/>
        </w:tabs>
        <w:rPr>
          <w:rFonts w:ascii="Times" w:hAnsi="Times"/>
          <w:szCs w:val="20"/>
        </w:rPr>
      </w:pPr>
      <w:r>
        <w:rPr>
          <w:rFonts w:ascii="Times" w:hAnsi="Times"/>
          <w:szCs w:val="20"/>
        </w:rPr>
        <w:t>Gli anni Novanta e oltre: la ricerca di nuove regole per la contrattazione collettiva e la gestione aziendale.</w:t>
      </w:r>
    </w:p>
    <w:p w:rsidR="004F4853" w:rsidRPr="004F4853" w:rsidRDefault="004F4853" w:rsidP="004F4853">
      <w:pPr>
        <w:pStyle w:val="Paragrafoelenco"/>
        <w:tabs>
          <w:tab w:val="left" w:pos="567"/>
        </w:tabs>
        <w:ind w:left="1222"/>
        <w:rPr>
          <w:rFonts w:ascii="Times" w:hAnsi="Times"/>
          <w:szCs w:val="20"/>
        </w:rPr>
      </w:pPr>
    </w:p>
    <w:p w:rsidR="004F4853" w:rsidRDefault="007871F7" w:rsidP="007871F7">
      <w:pPr>
        <w:pStyle w:val="Paragrafoelenco"/>
        <w:numPr>
          <w:ilvl w:val="0"/>
          <w:numId w:val="4"/>
        </w:numPr>
        <w:spacing w:before="120"/>
        <w:ind w:left="284"/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 xml:space="preserve">Contrattazione collettiva e sindacalizzazione </w:t>
      </w:r>
      <w:r w:rsidR="004F4853" w:rsidRPr="0041752D">
        <w:rPr>
          <w:rFonts w:ascii="Times" w:hAnsi="Times"/>
          <w:i/>
          <w:szCs w:val="20"/>
        </w:rPr>
        <w:t>negli Stati Uniti d’America</w:t>
      </w:r>
    </w:p>
    <w:p w:rsidR="006B3C44" w:rsidRPr="006B3C44" w:rsidRDefault="00195878" w:rsidP="002E637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 xml:space="preserve">Sindacato </w:t>
      </w:r>
      <w:r w:rsidR="006B3C44">
        <w:rPr>
          <w:rFonts w:ascii="Times" w:hAnsi="Times"/>
          <w:szCs w:val="20"/>
        </w:rPr>
        <w:t xml:space="preserve">e contrattazione collettiva </w:t>
      </w:r>
      <w:r w:rsidR="0014615F">
        <w:rPr>
          <w:rFonts w:ascii="Times" w:hAnsi="Times"/>
          <w:szCs w:val="20"/>
        </w:rPr>
        <w:t xml:space="preserve">dalle origini agli anni Trenta </w:t>
      </w:r>
      <w:r w:rsidR="006B3C44">
        <w:rPr>
          <w:rFonts w:ascii="Times" w:hAnsi="Times"/>
          <w:szCs w:val="20"/>
        </w:rPr>
        <w:t>del Novecento</w:t>
      </w:r>
      <w:r w:rsidR="00AB641A">
        <w:rPr>
          <w:rFonts w:ascii="Times" w:hAnsi="Times"/>
          <w:szCs w:val="20"/>
        </w:rPr>
        <w:t>;</w:t>
      </w:r>
    </w:p>
    <w:p w:rsidR="00AB641A" w:rsidRPr="00AB641A" w:rsidRDefault="00AB641A" w:rsidP="00AB641A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 xml:space="preserve">La breve </w:t>
      </w:r>
      <w:r w:rsidR="0014615F">
        <w:rPr>
          <w:rFonts w:ascii="Times" w:hAnsi="Times"/>
          <w:szCs w:val="20"/>
        </w:rPr>
        <w:t xml:space="preserve">stagione </w:t>
      </w:r>
      <w:r>
        <w:rPr>
          <w:rFonts w:ascii="Times" w:hAnsi="Times"/>
          <w:szCs w:val="20"/>
        </w:rPr>
        <w:t>del sostegno politico</w:t>
      </w:r>
      <w:r w:rsidR="0014615F">
        <w:rPr>
          <w:rFonts w:ascii="Times" w:hAnsi="Times"/>
          <w:szCs w:val="20"/>
        </w:rPr>
        <w:t xml:space="preserve"> ai sindacati</w:t>
      </w:r>
      <w:r>
        <w:rPr>
          <w:rFonts w:ascii="Times" w:hAnsi="Times"/>
          <w:szCs w:val="20"/>
        </w:rPr>
        <w:t xml:space="preserve">: </w:t>
      </w:r>
      <w:r w:rsidR="00195878">
        <w:rPr>
          <w:rFonts w:ascii="Times" w:hAnsi="Times"/>
          <w:szCs w:val="20"/>
        </w:rPr>
        <w:t>il</w:t>
      </w:r>
      <w:r w:rsidR="00195878" w:rsidRPr="006B3C44">
        <w:rPr>
          <w:rFonts w:ascii="Times" w:hAnsi="Times"/>
          <w:szCs w:val="20"/>
        </w:rPr>
        <w:t xml:space="preserve"> Wagner </w:t>
      </w:r>
      <w:proofErr w:type="spellStart"/>
      <w:r w:rsidR="00195878" w:rsidRPr="006B3C44">
        <w:rPr>
          <w:rFonts w:ascii="Times" w:hAnsi="Times"/>
          <w:szCs w:val="20"/>
        </w:rPr>
        <w:t>Act</w:t>
      </w:r>
      <w:proofErr w:type="spellEnd"/>
      <w:r w:rsidR="00195878" w:rsidRPr="006B3C44">
        <w:rPr>
          <w:rFonts w:ascii="Times" w:hAnsi="Times"/>
          <w:szCs w:val="20"/>
        </w:rPr>
        <w:t xml:space="preserve"> (1935)</w:t>
      </w:r>
      <w:r>
        <w:rPr>
          <w:rFonts w:ascii="Times" w:hAnsi="Times"/>
          <w:szCs w:val="20"/>
        </w:rPr>
        <w:t xml:space="preserve"> e l</w:t>
      </w:r>
      <w:r w:rsidR="0014615F">
        <w:rPr>
          <w:rFonts w:ascii="Times" w:hAnsi="Times"/>
          <w:szCs w:val="20"/>
        </w:rPr>
        <w:t xml:space="preserve">e ‘correzioni’ della </w:t>
      </w:r>
      <w:r>
        <w:rPr>
          <w:rFonts w:ascii="Times" w:hAnsi="Times"/>
          <w:szCs w:val="20"/>
        </w:rPr>
        <w:t>legislazione successiva;</w:t>
      </w:r>
    </w:p>
    <w:p w:rsidR="00AB641A" w:rsidRPr="00AB641A" w:rsidRDefault="00AB641A" w:rsidP="002E637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 xml:space="preserve">Contrattazione collettiva e </w:t>
      </w:r>
      <w:r w:rsidR="003E7FF9">
        <w:rPr>
          <w:rFonts w:ascii="Times" w:hAnsi="Times"/>
          <w:szCs w:val="20"/>
        </w:rPr>
        <w:t xml:space="preserve">andamento della </w:t>
      </w:r>
      <w:r>
        <w:rPr>
          <w:rFonts w:ascii="Times" w:hAnsi="Times"/>
          <w:szCs w:val="20"/>
        </w:rPr>
        <w:t>sindacalizzazione dal secondo dopoguerra agli anni più recenti</w:t>
      </w:r>
      <w:r w:rsidR="003E7FF9">
        <w:rPr>
          <w:rFonts w:ascii="Times" w:hAnsi="Times"/>
          <w:szCs w:val="20"/>
        </w:rPr>
        <w:t>;</w:t>
      </w:r>
    </w:p>
    <w:p w:rsidR="0014615F" w:rsidRPr="0014615F" w:rsidRDefault="00AB641A" w:rsidP="002E637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>La contrattazione collettiva nel settore dell’automobile</w:t>
      </w:r>
      <w:r w:rsidR="003E7FF9">
        <w:rPr>
          <w:rFonts w:ascii="Times" w:hAnsi="Times"/>
          <w:szCs w:val="20"/>
        </w:rPr>
        <w:t>;</w:t>
      </w:r>
    </w:p>
    <w:p w:rsidR="00AB641A" w:rsidRPr="00AB641A" w:rsidRDefault="00775107" w:rsidP="002E637B">
      <w:pPr>
        <w:pStyle w:val="Paragrafoelenco"/>
        <w:numPr>
          <w:ilvl w:val="0"/>
          <w:numId w:val="8"/>
        </w:numPr>
        <w:tabs>
          <w:tab w:val="left" w:pos="567"/>
        </w:tabs>
        <w:spacing w:before="120"/>
        <w:rPr>
          <w:rFonts w:ascii="Times" w:hAnsi="Times"/>
          <w:i/>
          <w:szCs w:val="20"/>
        </w:rPr>
      </w:pPr>
      <w:r>
        <w:rPr>
          <w:rFonts w:ascii="Times" w:hAnsi="Times"/>
          <w:szCs w:val="20"/>
        </w:rPr>
        <w:t xml:space="preserve">Esperienze di </w:t>
      </w:r>
      <w:r w:rsidR="003E7FF9">
        <w:rPr>
          <w:rFonts w:ascii="Times" w:hAnsi="Times"/>
          <w:szCs w:val="20"/>
        </w:rPr>
        <w:t xml:space="preserve">nuova </w:t>
      </w:r>
      <w:r w:rsidR="007871F7">
        <w:rPr>
          <w:rFonts w:ascii="Times" w:hAnsi="Times"/>
          <w:szCs w:val="20"/>
        </w:rPr>
        <w:t xml:space="preserve">sindacalizzazione e di partnership </w:t>
      </w:r>
      <w:r w:rsidR="003E7FF9">
        <w:rPr>
          <w:rFonts w:ascii="Times" w:hAnsi="Times"/>
          <w:szCs w:val="20"/>
        </w:rPr>
        <w:t>sindacato</w:t>
      </w:r>
      <w:r>
        <w:rPr>
          <w:rFonts w:ascii="Times" w:hAnsi="Times"/>
          <w:szCs w:val="20"/>
        </w:rPr>
        <w:t>-azienda</w:t>
      </w:r>
      <w:r w:rsidR="003E7FF9">
        <w:rPr>
          <w:rFonts w:ascii="Times" w:hAnsi="Times"/>
          <w:szCs w:val="20"/>
        </w:rPr>
        <w:t>.</w:t>
      </w:r>
    </w:p>
    <w:p w:rsidR="004F4853" w:rsidRPr="004F4853" w:rsidRDefault="004F4853" w:rsidP="004F4853">
      <w:pPr>
        <w:pStyle w:val="Paragrafoelenco"/>
        <w:spacing w:before="120"/>
        <w:ind w:left="502"/>
        <w:rPr>
          <w:rFonts w:ascii="Times" w:hAnsi="Times"/>
          <w:szCs w:val="20"/>
        </w:rPr>
      </w:pPr>
    </w:p>
    <w:p w:rsidR="004F4853" w:rsidRDefault="004F4853" w:rsidP="007871F7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imes" w:hAnsi="Times"/>
          <w:i/>
          <w:szCs w:val="20"/>
        </w:rPr>
      </w:pPr>
      <w:r w:rsidRPr="007871F7">
        <w:rPr>
          <w:rFonts w:ascii="Times" w:hAnsi="Times"/>
          <w:i/>
          <w:szCs w:val="20"/>
        </w:rPr>
        <w:t xml:space="preserve">Imprese e sindacati </w:t>
      </w:r>
      <w:r w:rsidR="005A5873" w:rsidRPr="007871F7">
        <w:rPr>
          <w:rFonts w:ascii="Times" w:hAnsi="Times"/>
          <w:i/>
          <w:szCs w:val="20"/>
        </w:rPr>
        <w:t>nei processi di globalizzazione</w:t>
      </w:r>
    </w:p>
    <w:p w:rsidR="007871F7" w:rsidRDefault="0044310A" w:rsidP="007871F7">
      <w:pPr>
        <w:pStyle w:val="Paragrafoelenco"/>
        <w:numPr>
          <w:ilvl w:val="0"/>
          <w:numId w:val="9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Gli accordi </w:t>
      </w:r>
      <w:r w:rsidR="007871F7">
        <w:rPr>
          <w:rFonts w:ascii="Times" w:hAnsi="Times"/>
          <w:szCs w:val="20"/>
        </w:rPr>
        <w:t xml:space="preserve">quadro </w:t>
      </w:r>
      <w:r w:rsidR="00896DCC">
        <w:rPr>
          <w:rFonts w:ascii="Times" w:hAnsi="Times"/>
          <w:szCs w:val="20"/>
        </w:rPr>
        <w:t xml:space="preserve">globali sulle relazioni </w:t>
      </w:r>
      <w:r w:rsidR="006169FD">
        <w:rPr>
          <w:rFonts w:ascii="Times" w:hAnsi="Times"/>
          <w:szCs w:val="20"/>
        </w:rPr>
        <w:t xml:space="preserve">di lavoro a livello internazionale e la responsabilità sociale nelle imprese </w:t>
      </w:r>
      <w:r w:rsidR="007871F7">
        <w:rPr>
          <w:rFonts w:ascii="Times" w:hAnsi="Times"/>
          <w:szCs w:val="20"/>
        </w:rPr>
        <w:t>multinazionali;</w:t>
      </w:r>
    </w:p>
    <w:p w:rsidR="007871F7" w:rsidRPr="007871F7" w:rsidRDefault="007871F7" w:rsidP="007871F7">
      <w:pPr>
        <w:pStyle w:val="Paragrafoelenco"/>
        <w:numPr>
          <w:ilvl w:val="0"/>
          <w:numId w:val="9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 trasformazioni del lavoro e de</w:t>
      </w:r>
      <w:r w:rsidR="006169FD">
        <w:rPr>
          <w:rFonts w:ascii="Times" w:hAnsi="Times"/>
          <w:szCs w:val="20"/>
        </w:rPr>
        <w:t xml:space="preserve">i processi produttivi: </w:t>
      </w:r>
      <w:r w:rsidR="00911765">
        <w:rPr>
          <w:rFonts w:ascii="Times" w:hAnsi="Times"/>
          <w:szCs w:val="20"/>
        </w:rPr>
        <w:t xml:space="preserve">rivoluzione </w:t>
      </w:r>
      <w:r w:rsidR="006169FD">
        <w:rPr>
          <w:rFonts w:ascii="Times" w:hAnsi="Times"/>
          <w:szCs w:val="20"/>
        </w:rPr>
        <w:t>digitale</w:t>
      </w:r>
      <w:r w:rsidR="00BC7A2E">
        <w:rPr>
          <w:rFonts w:ascii="Times" w:hAnsi="Times"/>
          <w:szCs w:val="20"/>
        </w:rPr>
        <w:t xml:space="preserve"> e remote </w:t>
      </w:r>
      <w:proofErr w:type="spellStart"/>
      <w:r w:rsidR="00BC7A2E">
        <w:rPr>
          <w:rFonts w:ascii="Times" w:hAnsi="Times"/>
          <w:szCs w:val="20"/>
        </w:rPr>
        <w:t>working</w:t>
      </w:r>
      <w:proofErr w:type="spellEnd"/>
      <w:r w:rsidR="006169FD">
        <w:rPr>
          <w:rFonts w:ascii="Times" w:hAnsi="Times"/>
          <w:szCs w:val="20"/>
        </w:rPr>
        <w:t xml:space="preserve">; </w:t>
      </w:r>
      <w:r>
        <w:rPr>
          <w:rFonts w:ascii="Times" w:hAnsi="Times"/>
          <w:szCs w:val="20"/>
        </w:rPr>
        <w:t>cambiamento climatico e transizione energetica.</w:t>
      </w:r>
    </w:p>
    <w:p w:rsidR="004F4853" w:rsidRPr="007871F7" w:rsidRDefault="004F4853" w:rsidP="007871F7">
      <w:pPr>
        <w:pStyle w:val="Paragrafoelenco"/>
        <w:tabs>
          <w:tab w:val="left" w:pos="284"/>
        </w:tabs>
        <w:ind w:left="284"/>
        <w:rPr>
          <w:rFonts w:ascii="Times" w:hAnsi="Times"/>
          <w:i/>
          <w:szCs w:val="20"/>
        </w:rPr>
      </w:pPr>
    </w:p>
    <w:p w:rsidR="004F4853" w:rsidRDefault="00BC7A2E" w:rsidP="007C2DFC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imes" w:hAnsi="Times"/>
          <w:i/>
          <w:szCs w:val="20"/>
        </w:rPr>
      </w:pPr>
      <w:r>
        <w:rPr>
          <w:rFonts w:ascii="Times" w:hAnsi="Times"/>
          <w:i/>
          <w:szCs w:val="20"/>
        </w:rPr>
        <w:t>Il linguaggio, le regole e le prassi di gestione della contrattazione collettiva</w:t>
      </w:r>
      <w:r w:rsidR="000030E9">
        <w:rPr>
          <w:rFonts w:ascii="Times" w:hAnsi="Times"/>
          <w:i/>
          <w:szCs w:val="20"/>
        </w:rPr>
        <w:t xml:space="preserve"> </w:t>
      </w:r>
    </w:p>
    <w:p w:rsidR="004F57B1" w:rsidRPr="004F57B1" w:rsidRDefault="00593FB6" w:rsidP="004F57B1">
      <w:pPr>
        <w:pStyle w:val="Paragrafoelenco"/>
        <w:numPr>
          <w:ilvl w:val="0"/>
          <w:numId w:val="9"/>
        </w:numPr>
        <w:rPr>
          <w:rFonts w:ascii="Times" w:hAnsi="Times"/>
          <w:i/>
          <w:szCs w:val="20"/>
        </w:rPr>
      </w:pPr>
      <w:r>
        <w:t>Il contratto collettivo: contenuti e procedure</w:t>
      </w:r>
      <w:r w:rsidR="00775107">
        <w:t xml:space="preserve"> di rinnovo</w:t>
      </w:r>
      <w:r w:rsidR="004F57B1">
        <w:t>;</w:t>
      </w:r>
    </w:p>
    <w:p w:rsidR="004F57B1" w:rsidRPr="004F57B1" w:rsidRDefault="00593FB6" w:rsidP="004F57B1">
      <w:pPr>
        <w:pStyle w:val="Paragrafoelenco"/>
        <w:numPr>
          <w:ilvl w:val="0"/>
          <w:numId w:val="9"/>
        </w:numPr>
        <w:rPr>
          <w:rFonts w:ascii="Times" w:hAnsi="Times"/>
          <w:i/>
          <w:szCs w:val="20"/>
        </w:rPr>
      </w:pPr>
      <w:r>
        <w:t xml:space="preserve">L’analisi e elaborazione di testi e </w:t>
      </w:r>
      <w:r w:rsidR="004F57B1">
        <w:t>documenti</w:t>
      </w:r>
      <w:r w:rsidR="00BC7A2E">
        <w:t>;</w:t>
      </w:r>
    </w:p>
    <w:p w:rsidR="00775107" w:rsidRPr="00775107" w:rsidRDefault="004F57B1" w:rsidP="00D51948">
      <w:pPr>
        <w:pStyle w:val="Paragrafoelenco"/>
        <w:numPr>
          <w:ilvl w:val="0"/>
          <w:numId w:val="9"/>
        </w:numPr>
        <w:rPr>
          <w:rFonts w:ascii="Times" w:hAnsi="Times"/>
          <w:i/>
          <w:szCs w:val="20"/>
        </w:rPr>
      </w:pPr>
      <w:r>
        <w:t xml:space="preserve">La </w:t>
      </w:r>
      <w:r w:rsidR="00593FB6">
        <w:t xml:space="preserve">gestione delle riunioni e dei </w:t>
      </w:r>
      <w:r>
        <w:t>gruppi di lavoro</w:t>
      </w:r>
      <w:r w:rsidR="00775107">
        <w:t>;</w:t>
      </w:r>
    </w:p>
    <w:p w:rsidR="00593FB6" w:rsidRPr="00775107" w:rsidRDefault="00775107" w:rsidP="00D51948">
      <w:pPr>
        <w:pStyle w:val="Paragrafoelenco"/>
        <w:numPr>
          <w:ilvl w:val="0"/>
          <w:numId w:val="9"/>
        </w:numPr>
        <w:rPr>
          <w:rFonts w:ascii="Times" w:hAnsi="Times"/>
          <w:i/>
          <w:szCs w:val="20"/>
        </w:rPr>
      </w:pPr>
      <w:r>
        <w:t>Il conflitto e l’accordo.</w:t>
      </w:r>
    </w:p>
    <w:p w:rsidR="004F4853" w:rsidRPr="004F4853" w:rsidRDefault="004F4853" w:rsidP="004F4853">
      <w:pPr>
        <w:pStyle w:val="Paragrafoelenco"/>
        <w:rPr>
          <w:rFonts w:ascii="Times" w:hAnsi="Times"/>
          <w:szCs w:val="20"/>
        </w:rPr>
      </w:pPr>
    </w:p>
    <w:p w:rsidR="004F4853" w:rsidRPr="004F4853" w:rsidRDefault="004F4853" w:rsidP="004F4853">
      <w:pPr>
        <w:pStyle w:val="Paragrafoelenco"/>
        <w:spacing w:before="120"/>
        <w:ind w:left="502"/>
        <w:rPr>
          <w:rFonts w:ascii="Times" w:hAnsi="Times"/>
          <w:szCs w:val="20"/>
        </w:rPr>
      </w:pPr>
    </w:p>
    <w:p w:rsidR="005A5873" w:rsidRPr="0026395D" w:rsidRDefault="005A5873" w:rsidP="002639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A5B37">
        <w:rPr>
          <w:rStyle w:val="Rimandonotaapidipagina"/>
          <w:b/>
          <w:i/>
          <w:sz w:val="18"/>
        </w:rPr>
        <w:footnoteReference w:id="1"/>
      </w:r>
    </w:p>
    <w:p w:rsidR="005A5873" w:rsidRPr="005A5873" w:rsidRDefault="005A5873" w:rsidP="005A5873">
      <w:pPr>
        <w:pStyle w:val="Testo2"/>
        <w:spacing w:line="240" w:lineRule="atLeast"/>
        <w:ind w:left="284" w:hanging="284"/>
        <w:rPr>
          <w:spacing w:val="-5"/>
        </w:rPr>
      </w:pPr>
      <w:r w:rsidRPr="005A5873">
        <w:rPr>
          <w:smallCaps/>
          <w:spacing w:val="-5"/>
          <w:sz w:val="16"/>
        </w:rPr>
        <w:t>M. De Luca,</w:t>
      </w:r>
      <w:r w:rsidRPr="005A5873">
        <w:rPr>
          <w:i/>
          <w:spacing w:val="-5"/>
        </w:rPr>
        <w:t xml:space="preserve"> «Nel rispetto dei reciproci ruoli…». Lineamenti di storia della contrattazione collettiva in Italia,</w:t>
      </w:r>
      <w:r w:rsidRPr="005A5873">
        <w:rPr>
          <w:spacing w:val="-5"/>
        </w:rPr>
        <w:t xml:space="preserve"> Vita e Pensiero, Milano, 2013.</w:t>
      </w:r>
      <w:bookmarkStart w:id="0" w:name="_GoBack"/>
      <w:bookmarkEnd w:id="0"/>
    </w:p>
    <w:p w:rsidR="00A67AF0" w:rsidRDefault="00A67AF0" w:rsidP="005A5873">
      <w:pPr>
        <w:pStyle w:val="Testo2"/>
        <w:spacing w:line="240" w:lineRule="atLeast"/>
        <w:ind w:left="284" w:hanging="284"/>
        <w:rPr>
          <w:smallCaps/>
          <w:spacing w:val="-5"/>
          <w:sz w:val="16"/>
        </w:rPr>
      </w:pPr>
    </w:p>
    <w:p w:rsidR="005A5873" w:rsidRPr="005A5873" w:rsidRDefault="005A5873" w:rsidP="005A5873">
      <w:pPr>
        <w:pStyle w:val="Testo2"/>
        <w:spacing w:line="240" w:lineRule="atLeast"/>
        <w:ind w:left="284" w:hanging="284"/>
        <w:rPr>
          <w:spacing w:val="-5"/>
        </w:rPr>
      </w:pPr>
      <w:r w:rsidRPr="000F1B7A">
        <w:rPr>
          <w:smallCaps/>
          <w:spacing w:val="-5"/>
          <w:sz w:val="16"/>
          <w:lang w:val="en-US"/>
        </w:rPr>
        <w:t>M. De Luca,</w:t>
      </w:r>
      <w:r w:rsidRPr="000F1B7A">
        <w:rPr>
          <w:i/>
          <w:spacing w:val="-5"/>
          <w:lang w:val="en-US"/>
        </w:rPr>
        <w:t xml:space="preserve"> Organizing, Partnership e Global Union. </w:t>
      </w:r>
      <w:r w:rsidRPr="005F5A6F">
        <w:rPr>
          <w:i/>
          <w:spacing w:val="-5"/>
        </w:rPr>
        <w:t>Note su sindacato e contrattazione collettiva negli Stati Uniti d’America,</w:t>
      </w:r>
      <w:r w:rsidRPr="005A5873">
        <w:rPr>
          <w:spacing w:val="-5"/>
        </w:rPr>
        <w:t xml:space="preserve"> EDUCatt, Milano, 2015.</w:t>
      </w:r>
    </w:p>
    <w:p w:rsidR="00A67AF0" w:rsidRDefault="00A67AF0" w:rsidP="00A67AF0">
      <w:pPr>
        <w:pStyle w:val="Testo2"/>
        <w:spacing w:before="120"/>
        <w:ind w:firstLine="0"/>
        <w:rPr>
          <w:szCs w:val="18"/>
        </w:rPr>
      </w:pPr>
      <w:r>
        <w:t>Le slide del docente e eventuali ulteriori materiali didattici verranno messi a disposizione degli studenti in Blackboard</w:t>
      </w:r>
    </w:p>
    <w:p w:rsidR="00A67AF0" w:rsidRDefault="00A67AF0" w:rsidP="00A67AF0">
      <w:pPr>
        <w:pStyle w:val="Testo2"/>
        <w:spacing w:before="120"/>
        <w:ind w:firstLine="0"/>
      </w:pPr>
      <w:r w:rsidRPr="009815F4">
        <w:t>Ai frequentanti saranno fornite indicazioni puntu</w:t>
      </w:r>
      <w:r>
        <w:t>ali sull’uso della bibliografia e dei materiali didattici ai fini della prova d’esame.</w:t>
      </w:r>
    </w:p>
    <w:p w:rsidR="00DB0388" w:rsidRDefault="00DB0388" w:rsidP="00DB03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30258" w:rsidRDefault="00F30258" w:rsidP="00F30258">
      <w:pPr>
        <w:pStyle w:val="Testo2"/>
      </w:pPr>
      <w:r w:rsidRPr="0064714A">
        <w:t>Le</w:t>
      </w:r>
      <w:r>
        <w:t xml:space="preserve"> attività didattiche si basano su lezioni interattive di inquadramento, </w:t>
      </w:r>
      <w:r w:rsidR="00D1423C">
        <w:t>casi di studio</w:t>
      </w:r>
      <w:r w:rsidR="00632D65">
        <w:t xml:space="preserve">, testimonianze </w:t>
      </w:r>
      <w:r>
        <w:t xml:space="preserve">di esperti, laboratori pratici. </w:t>
      </w:r>
      <w:r w:rsidR="00632D65">
        <w:t xml:space="preserve">Gli argomenti </w:t>
      </w:r>
      <w:r>
        <w:t>trattati nei casi di studio e nei laboratori saranno comunicati di volta in volta a lezione</w:t>
      </w:r>
      <w:r w:rsidR="00D1423C">
        <w:t xml:space="preserve"> dal docente e </w:t>
      </w:r>
      <w:r>
        <w:t>i relativi materiali saranno resi disponibili in Blackboard.</w:t>
      </w:r>
    </w:p>
    <w:p w:rsidR="005A5873" w:rsidRDefault="005A5873" w:rsidP="005A587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64D43" w:rsidRDefault="003A1031" w:rsidP="00102CBE">
      <w:pPr>
        <w:pStyle w:val="Testo2"/>
      </w:pPr>
      <w:r w:rsidRPr="0064714A">
        <w:t xml:space="preserve">È prevista una </w:t>
      </w:r>
      <w:r w:rsidR="0057653E" w:rsidRPr="0057653E">
        <w:t>verifica in itinere, in forma scritta, sulla prima parte del programma</w:t>
      </w:r>
      <w:r w:rsidRPr="0064714A">
        <w:t xml:space="preserve">. La prova è facoltativa e sarà articolata in domande a risposta </w:t>
      </w:r>
      <w:r>
        <w:t>multipla dirett</w:t>
      </w:r>
      <w:r w:rsidR="00D1423C">
        <w:t>e</w:t>
      </w:r>
      <w:r>
        <w:t xml:space="preserve"> a verificare </w:t>
      </w:r>
      <w:r w:rsidR="00D1423C">
        <w:t xml:space="preserve">il possesso di </w:t>
      </w:r>
      <w:r w:rsidR="00764D43">
        <w:t xml:space="preserve">conoscenze puntuali a diversi livelli di difficoltà. </w:t>
      </w:r>
      <w:r w:rsidRPr="0064714A">
        <w:t>Il risultato della prova intermedia (misurato in trentesimi) inciderà sul voto finale per circ</w:t>
      </w:r>
      <w:r w:rsidR="00D1423C">
        <w:t xml:space="preserve">a il </w:t>
      </w:r>
      <w:r w:rsidR="0057653E">
        <w:t>4</w:t>
      </w:r>
      <w:r w:rsidRPr="0064714A">
        <w:t>0%. Lo studente può sempre rifiutare il voto e riportare l’intero programma in sede di esame finale. L’esame finale si svolge in forma orale</w:t>
      </w:r>
      <w:r w:rsidR="00764D43">
        <w:t>.</w:t>
      </w:r>
    </w:p>
    <w:p w:rsidR="00D1423C" w:rsidRDefault="00D1423C" w:rsidP="00764D43">
      <w:pPr>
        <w:pStyle w:val="Testo2"/>
      </w:pPr>
    </w:p>
    <w:p w:rsidR="00764D43" w:rsidRDefault="00764D43" w:rsidP="00764D43">
      <w:pPr>
        <w:pStyle w:val="Testo2"/>
      </w:pPr>
      <w:r>
        <w:t>Nella valutazione finale si terrà conto della partecipazione attiva dello studente al lavoro in aula con relazioni si approfondimento, analisi di documenti e contributi individuali alla preparazione dei casi di studio/</w:t>
      </w:r>
      <w:r w:rsidR="005B6F98">
        <w:t>laboratori che verranno concordati a lezione di volta in volta con il docente.</w:t>
      </w:r>
    </w:p>
    <w:p w:rsidR="000F76DB" w:rsidRDefault="00D1423C" w:rsidP="00764D43">
      <w:pPr>
        <w:pStyle w:val="Testo2"/>
        <w:spacing w:before="120"/>
      </w:pPr>
      <w:r>
        <w:t xml:space="preserve">I non </w:t>
      </w:r>
      <w:r w:rsidR="00764D43">
        <w:t xml:space="preserve">frequentati prepareranno l’esame </w:t>
      </w:r>
      <w:r w:rsidR="000F76DB">
        <w:t>orale su</w:t>
      </w:r>
      <w:r>
        <w:t xml:space="preserve">lla base dei testi </w:t>
      </w:r>
      <w:r w:rsidR="000F76DB">
        <w:t>indicati in bibliografia</w:t>
      </w:r>
      <w:r w:rsidR="003B58C1">
        <w:t xml:space="preserve"> e di un lavoro individuale di ricerca da concordare con il docente.</w:t>
      </w:r>
    </w:p>
    <w:p w:rsidR="005A5873" w:rsidRDefault="005A5873" w:rsidP="005A587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A5873" w:rsidRDefault="005A5873" w:rsidP="005A5873">
      <w:pPr>
        <w:pStyle w:val="Testo2"/>
      </w:pPr>
      <w:r w:rsidRPr="005A5873">
        <w:t>Si presuppone la conoscenza delle principali vicende della storia contemporanea del XIX e del XX secolo, così come risultano da un buon manuale della scuola media superiore.</w:t>
      </w:r>
    </w:p>
    <w:p w:rsidR="00102CBE" w:rsidRDefault="00102CBE" w:rsidP="00102CBE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>
        <w:rPr>
          <w:i/>
          <w:iCs/>
          <w:color w:val="000000"/>
          <w:sz w:val="18"/>
          <w:szCs w:val="18"/>
        </w:rPr>
        <w:t>distance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learning</w:t>
      </w:r>
      <w:proofErr w:type="spellEnd"/>
      <w:r>
        <w:rPr>
          <w:i/>
          <w:iCs/>
          <w:color w:val="000000"/>
          <w:sz w:val="18"/>
          <w:szCs w:val="18"/>
        </w:rPr>
        <w:t> con modalità che verranno comunicate in tempo utile agli studenti.</w:t>
      </w:r>
    </w:p>
    <w:p w:rsidR="00102CBE" w:rsidRPr="005A5873" w:rsidRDefault="00102CBE" w:rsidP="005A5873">
      <w:pPr>
        <w:pStyle w:val="Testo2"/>
      </w:pPr>
    </w:p>
    <w:sectPr w:rsidR="00102CBE" w:rsidRPr="005A58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E4" w:rsidRDefault="00C766E4" w:rsidP="00F34BF2">
      <w:pPr>
        <w:spacing w:line="240" w:lineRule="auto"/>
      </w:pPr>
      <w:r>
        <w:separator/>
      </w:r>
    </w:p>
  </w:endnote>
  <w:endnote w:type="continuationSeparator" w:id="0">
    <w:p w:rsidR="00C766E4" w:rsidRDefault="00C766E4" w:rsidP="00F34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E4" w:rsidRDefault="00C766E4" w:rsidP="00F34BF2">
      <w:pPr>
        <w:spacing w:line="240" w:lineRule="auto"/>
      </w:pPr>
      <w:r>
        <w:separator/>
      </w:r>
    </w:p>
  </w:footnote>
  <w:footnote w:type="continuationSeparator" w:id="0">
    <w:p w:rsidR="00C766E4" w:rsidRDefault="00C766E4" w:rsidP="00F34BF2">
      <w:pPr>
        <w:spacing w:line="240" w:lineRule="auto"/>
      </w:pPr>
      <w:r>
        <w:continuationSeparator/>
      </w:r>
    </w:p>
  </w:footnote>
  <w:footnote w:id="1">
    <w:p w:rsidR="00BA5B37" w:rsidRDefault="00BA5B37" w:rsidP="00BA5B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385"/>
    <w:multiLevelType w:val="hybridMultilevel"/>
    <w:tmpl w:val="421A2FDA"/>
    <w:lvl w:ilvl="0" w:tplc="4D1804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sz w:val="18"/>
      </w:rPr>
    </w:lvl>
    <w:lvl w:ilvl="1" w:tplc="4D1804D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EA21A7"/>
    <w:multiLevelType w:val="hybridMultilevel"/>
    <w:tmpl w:val="892A987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AE2387"/>
    <w:multiLevelType w:val="hybridMultilevel"/>
    <w:tmpl w:val="E9D63D80"/>
    <w:lvl w:ilvl="0" w:tplc="BAA8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80E90"/>
    <w:multiLevelType w:val="hybridMultilevel"/>
    <w:tmpl w:val="B5367FC2"/>
    <w:lvl w:ilvl="0" w:tplc="BAA8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86832"/>
    <w:multiLevelType w:val="hybridMultilevel"/>
    <w:tmpl w:val="4B3EE2FE"/>
    <w:lvl w:ilvl="0" w:tplc="C546BEB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18"/>
      </w:rPr>
    </w:lvl>
    <w:lvl w:ilvl="1" w:tplc="4D1804D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9F0037"/>
    <w:multiLevelType w:val="hybridMultilevel"/>
    <w:tmpl w:val="4788A12A"/>
    <w:lvl w:ilvl="0" w:tplc="4D180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31983"/>
    <w:multiLevelType w:val="hybridMultilevel"/>
    <w:tmpl w:val="999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112E6"/>
    <w:multiLevelType w:val="hybridMultilevel"/>
    <w:tmpl w:val="AE72E37C"/>
    <w:lvl w:ilvl="0" w:tplc="C546BEB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FD3D93"/>
    <w:multiLevelType w:val="hybridMultilevel"/>
    <w:tmpl w:val="03C28D6A"/>
    <w:lvl w:ilvl="0" w:tplc="CEBC9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B5C91"/>
    <w:multiLevelType w:val="hybridMultilevel"/>
    <w:tmpl w:val="03A2A80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D9361E"/>
    <w:multiLevelType w:val="hybridMultilevel"/>
    <w:tmpl w:val="8B0A8060"/>
    <w:lvl w:ilvl="0" w:tplc="5DBE9DA6">
      <w:start w:val="3"/>
      <w:numFmt w:val="bullet"/>
      <w:lvlText w:val="-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DDE5233"/>
    <w:multiLevelType w:val="hybridMultilevel"/>
    <w:tmpl w:val="73CCE936"/>
    <w:lvl w:ilvl="0" w:tplc="729683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172256"/>
    <w:multiLevelType w:val="hybridMultilevel"/>
    <w:tmpl w:val="D5C45076"/>
    <w:lvl w:ilvl="0" w:tplc="CE7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13C2"/>
    <w:multiLevelType w:val="hybridMultilevel"/>
    <w:tmpl w:val="36E2E46E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550B0F"/>
    <w:multiLevelType w:val="hybridMultilevel"/>
    <w:tmpl w:val="BD24A554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E940C13"/>
    <w:multiLevelType w:val="hybridMultilevel"/>
    <w:tmpl w:val="EE3AC844"/>
    <w:lvl w:ilvl="0" w:tplc="BAA8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74091"/>
    <w:multiLevelType w:val="hybridMultilevel"/>
    <w:tmpl w:val="79448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C1BFB"/>
    <w:multiLevelType w:val="hybridMultilevel"/>
    <w:tmpl w:val="A7E45596"/>
    <w:lvl w:ilvl="0" w:tplc="788853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A78E8"/>
    <w:multiLevelType w:val="hybridMultilevel"/>
    <w:tmpl w:val="397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F0F88"/>
    <w:multiLevelType w:val="hybridMultilevel"/>
    <w:tmpl w:val="ED9E7DC6"/>
    <w:lvl w:ilvl="0" w:tplc="5DBE9DA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15"/>
  </w:num>
  <w:num w:numId="14">
    <w:abstractNumId w:val="18"/>
  </w:num>
  <w:num w:numId="15">
    <w:abstractNumId w:val="3"/>
  </w:num>
  <w:num w:numId="16">
    <w:abstractNumId w:val="17"/>
  </w:num>
  <w:num w:numId="17">
    <w:abstractNumId w:val="16"/>
  </w:num>
  <w:num w:numId="18">
    <w:abstractNumId w:val="11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0"/>
    <w:rsid w:val="000030E9"/>
    <w:rsid w:val="00014CCC"/>
    <w:rsid w:val="00055812"/>
    <w:rsid w:val="00055C21"/>
    <w:rsid w:val="00060E96"/>
    <w:rsid w:val="0008603F"/>
    <w:rsid w:val="000B2CBE"/>
    <w:rsid w:val="000D30D1"/>
    <w:rsid w:val="000F1B7A"/>
    <w:rsid w:val="000F4AAA"/>
    <w:rsid w:val="000F76DB"/>
    <w:rsid w:val="00102CBE"/>
    <w:rsid w:val="001221C9"/>
    <w:rsid w:val="00126245"/>
    <w:rsid w:val="0014126C"/>
    <w:rsid w:val="0014615F"/>
    <w:rsid w:val="001710A1"/>
    <w:rsid w:val="00173A5A"/>
    <w:rsid w:val="001863E1"/>
    <w:rsid w:val="00187B99"/>
    <w:rsid w:val="00195878"/>
    <w:rsid w:val="001A1590"/>
    <w:rsid w:val="001B1708"/>
    <w:rsid w:val="001B19DD"/>
    <w:rsid w:val="001B2751"/>
    <w:rsid w:val="001C3B04"/>
    <w:rsid w:val="001D363C"/>
    <w:rsid w:val="001E2138"/>
    <w:rsid w:val="002014DD"/>
    <w:rsid w:val="002213D7"/>
    <w:rsid w:val="002408CC"/>
    <w:rsid w:val="00257772"/>
    <w:rsid w:val="0026395D"/>
    <w:rsid w:val="00271C0E"/>
    <w:rsid w:val="00296DDE"/>
    <w:rsid w:val="002B778D"/>
    <w:rsid w:val="002C04FE"/>
    <w:rsid w:val="002C66E2"/>
    <w:rsid w:val="002D06B5"/>
    <w:rsid w:val="002D501B"/>
    <w:rsid w:val="002D5E17"/>
    <w:rsid w:val="002E0DDC"/>
    <w:rsid w:val="002E484E"/>
    <w:rsid w:val="002E637B"/>
    <w:rsid w:val="002F75B1"/>
    <w:rsid w:val="00310AAB"/>
    <w:rsid w:val="00322474"/>
    <w:rsid w:val="00327B93"/>
    <w:rsid w:val="003411E2"/>
    <w:rsid w:val="00387A9F"/>
    <w:rsid w:val="00395E1E"/>
    <w:rsid w:val="003A1031"/>
    <w:rsid w:val="003B58C1"/>
    <w:rsid w:val="003C1717"/>
    <w:rsid w:val="003E7FF9"/>
    <w:rsid w:val="003F3A7A"/>
    <w:rsid w:val="00405BB8"/>
    <w:rsid w:val="0041752D"/>
    <w:rsid w:val="00421D06"/>
    <w:rsid w:val="0044310A"/>
    <w:rsid w:val="004A4B14"/>
    <w:rsid w:val="004D1217"/>
    <w:rsid w:val="004D1653"/>
    <w:rsid w:val="004D6008"/>
    <w:rsid w:val="004F45F0"/>
    <w:rsid w:val="004F4853"/>
    <w:rsid w:val="004F57B1"/>
    <w:rsid w:val="00506FF4"/>
    <w:rsid w:val="00527D65"/>
    <w:rsid w:val="005522B2"/>
    <w:rsid w:val="00552521"/>
    <w:rsid w:val="00565F29"/>
    <w:rsid w:val="00567352"/>
    <w:rsid w:val="00575162"/>
    <w:rsid w:val="0057653E"/>
    <w:rsid w:val="00593FB6"/>
    <w:rsid w:val="005A5873"/>
    <w:rsid w:val="005B3050"/>
    <w:rsid w:val="005B6ABA"/>
    <w:rsid w:val="005B6F98"/>
    <w:rsid w:val="005D19BE"/>
    <w:rsid w:val="005D4EBD"/>
    <w:rsid w:val="005D7F0B"/>
    <w:rsid w:val="005E6EE7"/>
    <w:rsid w:val="005F1984"/>
    <w:rsid w:val="005F2A9F"/>
    <w:rsid w:val="005F5A6F"/>
    <w:rsid w:val="005F6AB2"/>
    <w:rsid w:val="006021AC"/>
    <w:rsid w:val="006046AA"/>
    <w:rsid w:val="006169FD"/>
    <w:rsid w:val="006238AE"/>
    <w:rsid w:val="00627B1E"/>
    <w:rsid w:val="00632D65"/>
    <w:rsid w:val="00633355"/>
    <w:rsid w:val="006344B6"/>
    <w:rsid w:val="00640794"/>
    <w:rsid w:val="006660EB"/>
    <w:rsid w:val="006760C8"/>
    <w:rsid w:val="006776AA"/>
    <w:rsid w:val="00687A43"/>
    <w:rsid w:val="00694E14"/>
    <w:rsid w:val="006B3C44"/>
    <w:rsid w:val="006C208F"/>
    <w:rsid w:val="006E7A12"/>
    <w:rsid w:val="006F1772"/>
    <w:rsid w:val="007041F8"/>
    <w:rsid w:val="00713401"/>
    <w:rsid w:val="00734DEE"/>
    <w:rsid w:val="00747B35"/>
    <w:rsid w:val="00764D43"/>
    <w:rsid w:val="00775107"/>
    <w:rsid w:val="00777673"/>
    <w:rsid w:val="007821BA"/>
    <w:rsid w:val="007871F7"/>
    <w:rsid w:val="00797010"/>
    <w:rsid w:val="007B663D"/>
    <w:rsid w:val="007B7878"/>
    <w:rsid w:val="007C2DFC"/>
    <w:rsid w:val="007C7047"/>
    <w:rsid w:val="00814613"/>
    <w:rsid w:val="00844D5F"/>
    <w:rsid w:val="008730AB"/>
    <w:rsid w:val="00883AD6"/>
    <w:rsid w:val="008942E7"/>
    <w:rsid w:val="00896DCC"/>
    <w:rsid w:val="008A1204"/>
    <w:rsid w:val="008B6D33"/>
    <w:rsid w:val="008F321F"/>
    <w:rsid w:val="008F4A35"/>
    <w:rsid w:val="00900CCA"/>
    <w:rsid w:val="00905B2D"/>
    <w:rsid w:val="00911765"/>
    <w:rsid w:val="00924B77"/>
    <w:rsid w:val="00934C1A"/>
    <w:rsid w:val="00940DA2"/>
    <w:rsid w:val="00945938"/>
    <w:rsid w:val="00987C12"/>
    <w:rsid w:val="00994AAB"/>
    <w:rsid w:val="009A2B94"/>
    <w:rsid w:val="009B31C0"/>
    <w:rsid w:val="009E055C"/>
    <w:rsid w:val="009E673D"/>
    <w:rsid w:val="009F09EB"/>
    <w:rsid w:val="009F22D9"/>
    <w:rsid w:val="009F4D37"/>
    <w:rsid w:val="00A01793"/>
    <w:rsid w:val="00A3750C"/>
    <w:rsid w:val="00A67AF0"/>
    <w:rsid w:val="00A74F6F"/>
    <w:rsid w:val="00A85CDB"/>
    <w:rsid w:val="00AB641A"/>
    <w:rsid w:val="00AC314B"/>
    <w:rsid w:val="00AC4BAC"/>
    <w:rsid w:val="00AD7557"/>
    <w:rsid w:val="00AE06C8"/>
    <w:rsid w:val="00AE2C61"/>
    <w:rsid w:val="00AE4875"/>
    <w:rsid w:val="00AF34CE"/>
    <w:rsid w:val="00B1157C"/>
    <w:rsid w:val="00B252A5"/>
    <w:rsid w:val="00B50C5D"/>
    <w:rsid w:val="00B51253"/>
    <w:rsid w:val="00B525CC"/>
    <w:rsid w:val="00B65BBE"/>
    <w:rsid w:val="00B66A19"/>
    <w:rsid w:val="00B711D0"/>
    <w:rsid w:val="00BA5B37"/>
    <w:rsid w:val="00BB608B"/>
    <w:rsid w:val="00BC7A2E"/>
    <w:rsid w:val="00BD7345"/>
    <w:rsid w:val="00BF08BE"/>
    <w:rsid w:val="00BF35A1"/>
    <w:rsid w:val="00C12A70"/>
    <w:rsid w:val="00C44AA1"/>
    <w:rsid w:val="00C47669"/>
    <w:rsid w:val="00C766E4"/>
    <w:rsid w:val="00C77059"/>
    <w:rsid w:val="00CA42FE"/>
    <w:rsid w:val="00CC730F"/>
    <w:rsid w:val="00CF359A"/>
    <w:rsid w:val="00D1423C"/>
    <w:rsid w:val="00D404F2"/>
    <w:rsid w:val="00D470BD"/>
    <w:rsid w:val="00D6683A"/>
    <w:rsid w:val="00D6745B"/>
    <w:rsid w:val="00D70E80"/>
    <w:rsid w:val="00D71624"/>
    <w:rsid w:val="00DA0531"/>
    <w:rsid w:val="00DA217D"/>
    <w:rsid w:val="00DB0388"/>
    <w:rsid w:val="00DD11DF"/>
    <w:rsid w:val="00DD31C6"/>
    <w:rsid w:val="00DE48E5"/>
    <w:rsid w:val="00E148C5"/>
    <w:rsid w:val="00E30AFA"/>
    <w:rsid w:val="00E607E6"/>
    <w:rsid w:val="00E839FA"/>
    <w:rsid w:val="00EA632E"/>
    <w:rsid w:val="00EA7363"/>
    <w:rsid w:val="00ED6ED8"/>
    <w:rsid w:val="00F06693"/>
    <w:rsid w:val="00F16563"/>
    <w:rsid w:val="00F25C5D"/>
    <w:rsid w:val="00F267C0"/>
    <w:rsid w:val="00F30258"/>
    <w:rsid w:val="00F34BF2"/>
    <w:rsid w:val="00F40A21"/>
    <w:rsid w:val="00F45A96"/>
    <w:rsid w:val="00F51764"/>
    <w:rsid w:val="00F52435"/>
    <w:rsid w:val="00F52972"/>
    <w:rsid w:val="00F570EE"/>
    <w:rsid w:val="00F61885"/>
    <w:rsid w:val="00F8319D"/>
    <w:rsid w:val="00F87387"/>
    <w:rsid w:val="00F90577"/>
    <w:rsid w:val="00F91725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A587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F34B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4BF2"/>
  </w:style>
  <w:style w:type="character" w:styleId="Rimandonotaapidipagina">
    <w:name w:val="footnote reference"/>
    <w:basedOn w:val="Carpredefinitoparagrafo"/>
    <w:rsid w:val="00F34BF2"/>
    <w:rPr>
      <w:vertAlign w:val="superscript"/>
    </w:rPr>
  </w:style>
  <w:style w:type="character" w:styleId="Collegamentoipertestuale">
    <w:name w:val="Hyperlink"/>
    <w:basedOn w:val="Carpredefinitoparagrafo"/>
    <w:rsid w:val="00F34B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934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4C1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0F1B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A5873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Testonotaapidipagina">
    <w:name w:val="footnote text"/>
    <w:basedOn w:val="Normale"/>
    <w:link w:val="TestonotaapidipaginaCarattere"/>
    <w:rsid w:val="00F34B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4BF2"/>
  </w:style>
  <w:style w:type="character" w:styleId="Rimandonotaapidipagina">
    <w:name w:val="footnote reference"/>
    <w:basedOn w:val="Carpredefinitoparagrafo"/>
    <w:rsid w:val="00F34BF2"/>
    <w:rPr>
      <w:vertAlign w:val="superscript"/>
    </w:rPr>
  </w:style>
  <w:style w:type="character" w:styleId="Collegamentoipertestuale">
    <w:name w:val="Hyperlink"/>
    <w:basedOn w:val="Carpredefinitoparagrafo"/>
    <w:rsid w:val="00F34B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934C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34C1A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semiHidden/>
    <w:unhideWhenUsed/>
    <w:rsid w:val="000F1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A613-18D8-4621-BEE7-88872660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898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2020-06-16T20:03:00Z</cp:lastPrinted>
  <dcterms:created xsi:type="dcterms:W3CDTF">2020-06-17T10:40:00Z</dcterms:created>
  <dcterms:modified xsi:type="dcterms:W3CDTF">2020-07-13T07:41:00Z</dcterms:modified>
</cp:coreProperties>
</file>