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3A" w:rsidRDefault="00346E3A" w:rsidP="00346E3A">
      <w:pPr>
        <w:pStyle w:val="Titolo1"/>
      </w:pPr>
      <w:r>
        <w:t>Statistica (</w:t>
      </w:r>
      <w:r w:rsidR="005A0B1D">
        <w:t>A</w:t>
      </w:r>
      <w:r>
        <w:t xml:space="preserve">nalisi dei dati e probabilità) </w:t>
      </w:r>
    </w:p>
    <w:p w:rsidR="00346E3A" w:rsidRDefault="00346E3A" w:rsidP="00346E3A">
      <w:pPr>
        <w:tabs>
          <w:tab w:val="left" w:pos="720"/>
        </w:tabs>
        <w:outlineLvl w:val="1"/>
        <w:rPr>
          <w:rFonts w:ascii="Times" w:eastAsia="Times New Roman" w:hAnsi="Times"/>
          <w:smallCaps/>
          <w:noProof/>
          <w:sz w:val="18"/>
          <w:szCs w:val="20"/>
        </w:rPr>
      </w:pPr>
      <w:r>
        <w:rPr>
          <w:rFonts w:ascii="Times" w:hAnsi="Times"/>
          <w:smallCaps/>
          <w:noProof/>
          <w:sz w:val="18"/>
          <w:szCs w:val="20"/>
        </w:rPr>
        <w:t>Prof. Marco Vittorio Cerri; Prof. Emiliano Sironi</w:t>
      </w:r>
    </w:p>
    <w:p w:rsidR="002D5E17" w:rsidRDefault="00346E3A" w:rsidP="00346E3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346E3A" w:rsidRPr="00625718" w:rsidRDefault="00346E3A" w:rsidP="00346E3A">
      <w:pPr>
        <w:rPr>
          <w:szCs w:val="20"/>
        </w:rPr>
      </w:pPr>
      <w:r w:rsidRPr="00625718">
        <w:rPr>
          <w:szCs w:val="20"/>
        </w:rPr>
        <w:t>Fornire gli strumenti quantitativi per la costruzione e l’interpretazione di indicatori sintetici dei dati riguardanti fenomeni economici, aziendali e sociali e per l’analisi dei legami tra due o più caratteri.</w:t>
      </w:r>
      <w:r w:rsidR="00D102A2" w:rsidRPr="00625718">
        <w:rPr>
          <w:szCs w:val="20"/>
        </w:rPr>
        <w:t xml:space="preserve"> </w:t>
      </w:r>
      <w:r w:rsidRPr="00625718">
        <w:rPr>
          <w:szCs w:val="20"/>
        </w:rPr>
        <w:t>Si propone inoltre di fornire gli elementi di base del calcolo delle probabilità. Parte delle lezioni sarà svolto mediante l’ausilio del software Excel.</w:t>
      </w:r>
    </w:p>
    <w:p w:rsidR="00625718" w:rsidRPr="00625718" w:rsidRDefault="00625718" w:rsidP="00625718">
      <w:pPr>
        <w:spacing w:line="240" w:lineRule="auto"/>
        <w:rPr>
          <w:szCs w:val="20"/>
        </w:rPr>
      </w:pPr>
      <w:r w:rsidRPr="00625718">
        <w:rPr>
          <w:szCs w:val="20"/>
        </w:rPr>
        <w:t>Al termine del corso lo studente sarà in grado di padroneggiare le seguenti abilità e conoscenze:</w:t>
      </w:r>
    </w:p>
    <w:p w:rsidR="00625718" w:rsidRPr="00625718" w:rsidRDefault="00625718" w:rsidP="00625718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szCs w:val="20"/>
        </w:rPr>
      </w:pPr>
      <w:r w:rsidRPr="00625718">
        <w:rPr>
          <w:szCs w:val="20"/>
        </w:rPr>
        <w:t>Conoscenza dei concetti, dei termini e dei metodi fondamentali della statistica descrittiva e dei principi di base del calcolo delle probabilità.</w:t>
      </w:r>
    </w:p>
    <w:p w:rsidR="00625718" w:rsidRPr="00625718" w:rsidRDefault="00625718" w:rsidP="00625718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szCs w:val="20"/>
        </w:rPr>
      </w:pPr>
      <w:r w:rsidRPr="00625718">
        <w:rPr>
          <w:szCs w:val="20"/>
        </w:rPr>
        <w:t>Capacità di applicazione corretta dei metodi della statistica descrittiva e del calcolo delle probabilità a problemi reali in ambito economico e della gestione aziendale.</w:t>
      </w:r>
    </w:p>
    <w:p w:rsidR="00625718" w:rsidRPr="00625718" w:rsidRDefault="00625718" w:rsidP="00625718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szCs w:val="20"/>
        </w:rPr>
      </w:pPr>
      <w:r w:rsidRPr="00625718">
        <w:rPr>
          <w:szCs w:val="20"/>
        </w:rPr>
        <w:t>Capacità di pensiero critico per fornire giudizi indipendenti, fondati su considerazioni di statistica descrittiva e di carattere probabilistico.</w:t>
      </w:r>
    </w:p>
    <w:p w:rsidR="00625718" w:rsidRPr="00625718" w:rsidRDefault="00625718" w:rsidP="00625718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szCs w:val="20"/>
        </w:rPr>
      </w:pPr>
      <w:r w:rsidRPr="00625718">
        <w:rPr>
          <w:szCs w:val="20"/>
        </w:rPr>
        <w:t>Capacità di costruire, leggere e interpretare analisi statistiche descrittive e di comunicare i relativi risultati, attraverso l’estrazione di informazioni qualitative dai dati.</w:t>
      </w:r>
    </w:p>
    <w:p w:rsidR="00625718" w:rsidRPr="00625718" w:rsidRDefault="00625718" w:rsidP="00625718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uto"/>
        <w:rPr>
          <w:szCs w:val="20"/>
        </w:rPr>
      </w:pPr>
      <w:r w:rsidRPr="00625718">
        <w:rPr>
          <w:szCs w:val="20"/>
        </w:rPr>
        <w:t>Competenze utili per le analisi dei dati che verranno svolte negli insegnamenti degli anni successivi del curriculum, e per semplici analisi richieste nelle posizioni di lavoro relative a gestione dei dati, ragionamento rigoroso e assunzione di decisioni data-</w:t>
      </w:r>
      <w:proofErr w:type="spellStart"/>
      <w:r w:rsidRPr="00625718">
        <w:rPr>
          <w:szCs w:val="20"/>
        </w:rPr>
        <w:t>driven</w:t>
      </w:r>
      <w:proofErr w:type="spellEnd"/>
      <w:r w:rsidRPr="00625718">
        <w:rPr>
          <w:szCs w:val="20"/>
        </w:rPr>
        <w:t>.</w:t>
      </w:r>
    </w:p>
    <w:p w:rsidR="00346E3A" w:rsidRDefault="00346E3A" w:rsidP="00346E3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346E3A" w:rsidRPr="00625718" w:rsidRDefault="00346E3A" w:rsidP="00346E3A">
      <w:pPr>
        <w:rPr>
          <w:szCs w:val="20"/>
        </w:rPr>
      </w:pPr>
      <w:r w:rsidRPr="00893617">
        <w:rPr>
          <w:rFonts w:ascii="Times" w:eastAsia="Times New Roman" w:hAnsi="Times"/>
          <w:smallCaps/>
          <w:noProof/>
          <w:sz w:val="18"/>
          <w:szCs w:val="20"/>
        </w:rPr>
        <w:t>Elementi introduttivi</w:t>
      </w:r>
      <w:r w:rsidRPr="00625718">
        <w:rPr>
          <w:rFonts w:ascii="Times" w:eastAsia="Times New Roman" w:hAnsi="Times"/>
          <w:smallCaps/>
          <w:noProof/>
          <w:szCs w:val="20"/>
        </w:rPr>
        <w:t xml:space="preserve">: </w:t>
      </w:r>
      <w:r w:rsidRPr="00625718">
        <w:rPr>
          <w:szCs w:val="20"/>
        </w:rPr>
        <w:t xml:space="preserve">Rilevazione e analisi dei dati sperimentali. Caratteri qualitativi e quantitativi. Distribuzioni di frequenza. Rappresentazioni grafiche. </w:t>
      </w:r>
    </w:p>
    <w:p w:rsidR="00346E3A" w:rsidRPr="00625718" w:rsidRDefault="00346E3A" w:rsidP="00346E3A">
      <w:pPr>
        <w:spacing w:before="120"/>
        <w:rPr>
          <w:szCs w:val="20"/>
        </w:rPr>
      </w:pPr>
      <w:r w:rsidRPr="00893617">
        <w:rPr>
          <w:rFonts w:ascii="Times" w:eastAsia="Times New Roman" w:hAnsi="Times"/>
          <w:smallCaps/>
          <w:noProof/>
          <w:sz w:val="18"/>
          <w:szCs w:val="20"/>
        </w:rPr>
        <w:t>Analisi descrittiva di un solo carattere</w:t>
      </w:r>
      <w:r w:rsidRPr="00625718">
        <w:rPr>
          <w:rFonts w:ascii="Times" w:eastAsia="Times New Roman" w:hAnsi="Times"/>
          <w:smallCaps/>
          <w:noProof/>
          <w:szCs w:val="20"/>
        </w:rPr>
        <w:t xml:space="preserve">: </w:t>
      </w:r>
      <w:r w:rsidRPr="00625718">
        <w:rPr>
          <w:i/>
          <w:szCs w:val="20"/>
        </w:rPr>
        <w:t>Indici di posizione</w:t>
      </w:r>
      <w:r w:rsidRPr="00625718">
        <w:rPr>
          <w:szCs w:val="20"/>
        </w:rPr>
        <w:t xml:space="preserve">: moda, mediana e medie potenziate. </w:t>
      </w:r>
      <w:r w:rsidRPr="00625718">
        <w:rPr>
          <w:i/>
          <w:szCs w:val="20"/>
        </w:rPr>
        <w:t>Indici di variabilità</w:t>
      </w:r>
      <w:r w:rsidRPr="00625718">
        <w:rPr>
          <w:szCs w:val="20"/>
        </w:rPr>
        <w:t xml:space="preserve">: indice di mutabilità di </w:t>
      </w:r>
      <w:proofErr w:type="spellStart"/>
      <w:r w:rsidRPr="00625718">
        <w:rPr>
          <w:szCs w:val="20"/>
        </w:rPr>
        <w:t>Gini</w:t>
      </w:r>
      <w:proofErr w:type="spellEnd"/>
      <w:r w:rsidRPr="00625718">
        <w:rPr>
          <w:szCs w:val="20"/>
        </w:rPr>
        <w:t xml:space="preserve">, varianza. </w:t>
      </w:r>
    </w:p>
    <w:p w:rsidR="00346E3A" w:rsidRPr="00625718" w:rsidRDefault="00346E3A" w:rsidP="00346E3A">
      <w:pPr>
        <w:rPr>
          <w:szCs w:val="20"/>
        </w:rPr>
      </w:pPr>
      <w:r w:rsidRPr="00625718">
        <w:rPr>
          <w:i/>
          <w:szCs w:val="20"/>
        </w:rPr>
        <w:t xml:space="preserve">Indici di forma: </w:t>
      </w:r>
      <w:r w:rsidRPr="00625718">
        <w:rPr>
          <w:szCs w:val="20"/>
        </w:rPr>
        <w:t xml:space="preserve">indice di asimmetria di Fisher. Il box-plot. </w:t>
      </w:r>
      <w:r w:rsidRPr="00625718">
        <w:rPr>
          <w:i/>
          <w:szCs w:val="20"/>
        </w:rPr>
        <w:t>Rapporti statistici e numeri indici</w:t>
      </w:r>
      <w:r w:rsidRPr="00625718">
        <w:rPr>
          <w:szCs w:val="20"/>
        </w:rPr>
        <w:t xml:space="preserve">: indici elementari, composti ponderati, di </w:t>
      </w:r>
      <w:proofErr w:type="spellStart"/>
      <w:r w:rsidRPr="00625718">
        <w:rPr>
          <w:szCs w:val="20"/>
        </w:rPr>
        <w:t>Laspeyres</w:t>
      </w:r>
      <w:proofErr w:type="spellEnd"/>
      <w:r w:rsidRPr="00625718">
        <w:rPr>
          <w:szCs w:val="20"/>
        </w:rPr>
        <w:t xml:space="preserve">, </w:t>
      </w:r>
      <w:proofErr w:type="spellStart"/>
      <w:r w:rsidRPr="00625718">
        <w:rPr>
          <w:szCs w:val="20"/>
        </w:rPr>
        <w:t>Paasche</w:t>
      </w:r>
      <w:proofErr w:type="spellEnd"/>
      <w:r w:rsidRPr="00625718">
        <w:rPr>
          <w:szCs w:val="20"/>
        </w:rPr>
        <w:t xml:space="preserve"> e Fisher. </w:t>
      </w:r>
    </w:p>
    <w:p w:rsidR="00346E3A" w:rsidRPr="00625718" w:rsidRDefault="00346E3A" w:rsidP="00346E3A">
      <w:pPr>
        <w:spacing w:before="120"/>
        <w:rPr>
          <w:szCs w:val="20"/>
          <w:u w:val="single"/>
        </w:rPr>
      </w:pPr>
      <w:r w:rsidRPr="00893617">
        <w:rPr>
          <w:smallCaps/>
          <w:sz w:val="18"/>
          <w:szCs w:val="20"/>
        </w:rPr>
        <w:t>Analisi statistica di due o più caratteri congiunti</w:t>
      </w:r>
      <w:r w:rsidRPr="00625718">
        <w:rPr>
          <w:smallCaps/>
          <w:szCs w:val="20"/>
        </w:rPr>
        <w:t xml:space="preserve">: </w:t>
      </w:r>
      <w:r w:rsidRPr="00625718">
        <w:rPr>
          <w:i/>
          <w:szCs w:val="20"/>
        </w:rPr>
        <w:t>Connessione</w:t>
      </w:r>
      <w:r w:rsidRPr="00625718">
        <w:rPr>
          <w:caps/>
          <w:szCs w:val="20"/>
        </w:rPr>
        <w:t>.</w:t>
      </w:r>
      <w:r w:rsidRPr="00625718">
        <w:rPr>
          <w:i/>
          <w:szCs w:val="20"/>
        </w:rPr>
        <w:t xml:space="preserve"> </w:t>
      </w:r>
      <w:r w:rsidRPr="00625718">
        <w:rPr>
          <w:szCs w:val="20"/>
        </w:rPr>
        <w:t xml:space="preserve">Mutabili statistiche doppie. Indipendenza stocastica e connessione. Indice di connessione di </w:t>
      </w:r>
      <w:proofErr w:type="spellStart"/>
      <w:r w:rsidRPr="00625718">
        <w:rPr>
          <w:szCs w:val="20"/>
        </w:rPr>
        <w:t>Pearson</w:t>
      </w:r>
      <w:proofErr w:type="spellEnd"/>
      <w:r w:rsidRPr="00625718">
        <w:rPr>
          <w:szCs w:val="20"/>
        </w:rPr>
        <w:t xml:space="preserve">. </w:t>
      </w:r>
      <w:r w:rsidRPr="00625718">
        <w:rPr>
          <w:i/>
          <w:szCs w:val="20"/>
        </w:rPr>
        <w:t>Dipendenza in media:</w:t>
      </w:r>
      <w:r w:rsidRPr="00625718">
        <w:rPr>
          <w:szCs w:val="20"/>
        </w:rPr>
        <w:t xml:space="preserve"> Principio dei minimi quadrati e funzione di </w:t>
      </w:r>
      <w:r w:rsidRPr="00625718">
        <w:rPr>
          <w:szCs w:val="20"/>
        </w:rPr>
        <w:lastRenderedPageBreak/>
        <w:t xml:space="preserve">regressione. Rapporto di correlazione; indipendenza in media e dipendenza funzionale. </w:t>
      </w:r>
      <w:r w:rsidRPr="00625718">
        <w:rPr>
          <w:i/>
          <w:szCs w:val="20"/>
        </w:rPr>
        <w:t>Regressione lineare:</w:t>
      </w:r>
      <w:r w:rsidRPr="00625718">
        <w:rPr>
          <w:szCs w:val="20"/>
        </w:rPr>
        <w:t xml:space="preserve"> Stima dei parametri; coefficiente di correlazione lineare.  </w:t>
      </w:r>
      <w:r w:rsidRPr="00625718">
        <w:rPr>
          <w:i/>
          <w:szCs w:val="20"/>
        </w:rPr>
        <w:t>Regressione lineare multipla:</w:t>
      </w:r>
      <w:r w:rsidRPr="00625718">
        <w:rPr>
          <w:szCs w:val="20"/>
        </w:rPr>
        <w:t xml:space="preserve"> stima dei parametri e indice di adattamento. Lettura di un output di regressione. Regressione con variabili </w:t>
      </w:r>
      <w:proofErr w:type="spellStart"/>
      <w:r w:rsidRPr="00625718">
        <w:rPr>
          <w:szCs w:val="20"/>
        </w:rPr>
        <w:t>dummy</w:t>
      </w:r>
      <w:proofErr w:type="spellEnd"/>
      <w:r w:rsidRPr="00625718">
        <w:rPr>
          <w:szCs w:val="20"/>
        </w:rPr>
        <w:t xml:space="preserve">. </w:t>
      </w:r>
    </w:p>
    <w:p w:rsidR="00346E3A" w:rsidRPr="00625718" w:rsidRDefault="00346E3A" w:rsidP="00346E3A">
      <w:pPr>
        <w:spacing w:before="120"/>
        <w:rPr>
          <w:szCs w:val="20"/>
        </w:rPr>
      </w:pPr>
      <w:r w:rsidRPr="00893617">
        <w:rPr>
          <w:smallCaps/>
          <w:sz w:val="18"/>
          <w:szCs w:val="20"/>
        </w:rPr>
        <w:t>Introduzione alla probabilità</w:t>
      </w:r>
      <w:r w:rsidRPr="00625718">
        <w:rPr>
          <w:smallCaps/>
          <w:szCs w:val="20"/>
        </w:rPr>
        <w:t xml:space="preserve">: </w:t>
      </w:r>
      <w:r w:rsidRPr="00625718">
        <w:rPr>
          <w:szCs w:val="20"/>
        </w:rPr>
        <w:t xml:space="preserve">Definizione assiomatica di probabilità. Probabilità condizionata e teorema di </w:t>
      </w:r>
      <w:proofErr w:type="spellStart"/>
      <w:r w:rsidRPr="00625718">
        <w:rPr>
          <w:szCs w:val="20"/>
        </w:rPr>
        <w:t>Bayes</w:t>
      </w:r>
      <w:proofErr w:type="spellEnd"/>
      <w:r w:rsidRPr="00625718">
        <w:rPr>
          <w:szCs w:val="20"/>
        </w:rPr>
        <w:t xml:space="preserve">. Variabili casuali: Uniforme, Binomiale, </w:t>
      </w:r>
      <w:proofErr w:type="spellStart"/>
      <w:r w:rsidRPr="00625718">
        <w:rPr>
          <w:szCs w:val="20"/>
        </w:rPr>
        <w:t>Ipergeometrica</w:t>
      </w:r>
      <w:proofErr w:type="spellEnd"/>
      <w:r w:rsidRPr="00625718">
        <w:rPr>
          <w:szCs w:val="20"/>
        </w:rPr>
        <w:t xml:space="preserve"> e Normale. Il teorema del limite centrale.</w:t>
      </w:r>
    </w:p>
    <w:p w:rsidR="00346E3A" w:rsidRPr="00D102A2" w:rsidRDefault="00346E3A" w:rsidP="00346E3A">
      <w:pPr>
        <w:keepNext/>
        <w:spacing w:before="240" w:after="120"/>
        <w:rPr>
          <w:b/>
          <w:sz w:val="18"/>
          <w:szCs w:val="18"/>
        </w:rPr>
      </w:pPr>
      <w:r w:rsidRPr="00D102A2">
        <w:rPr>
          <w:b/>
          <w:i/>
          <w:sz w:val="18"/>
          <w:szCs w:val="18"/>
        </w:rPr>
        <w:t>BIBLIOGRAFIA</w:t>
      </w:r>
      <w:r w:rsidR="000560C3">
        <w:rPr>
          <w:rStyle w:val="Rimandonotaapidipagina"/>
          <w:b/>
          <w:i/>
          <w:sz w:val="18"/>
          <w:szCs w:val="18"/>
        </w:rPr>
        <w:footnoteReference w:id="1"/>
      </w:r>
    </w:p>
    <w:p w:rsidR="00346E3A" w:rsidRPr="00625718" w:rsidRDefault="00346E3A" w:rsidP="00346E3A">
      <w:pPr>
        <w:pStyle w:val="Testo2"/>
        <w:spacing w:line="240" w:lineRule="atLeast"/>
        <w:ind w:left="284" w:hanging="284"/>
        <w:rPr>
          <w:spacing w:val="-5"/>
          <w:szCs w:val="18"/>
        </w:rPr>
      </w:pPr>
      <w:bookmarkStart w:id="0" w:name="_Hlk9176189"/>
      <w:r w:rsidRPr="00893617">
        <w:rPr>
          <w:smallCaps/>
          <w:sz w:val="16"/>
          <w:szCs w:val="18"/>
        </w:rPr>
        <w:t>G. Boari-G. Cantaluppi</w:t>
      </w:r>
      <w:r w:rsidRPr="00625718">
        <w:rPr>
          <w:smallCaps/>
          <w:spacing w:val="-5"/>
          <w:szCs w:val="18"/>
        </w:rPr>
        <w:t>,</w:t>
      </w:r>
      <w:r w:rsidRPr="00625718">
        <w:rPr>
          <w:i/>
          <w:spacing w:val="-5"/>
          <w:szCs w:val="18"/>
        </w:rPr>
        <w:t xml:space="preserve"> Note di statistica descrittiva e primi elementi di calcolo delle probabilità,</w:t>
      </w:r>
      <w:r w:rsidRPr="00625718">
        <w:rPr>
          <w:spacing w:val="-5"/>
          <w:szCs w:val="18"/>
        </w:rPr>
        <w:t xml:space="preserve"> EDUCatt, Milano, 2018. ISBN: 9788893353625.</w:t>
      </w:r>
    </w:p>
    <w:p w:rsidR="00346E3A" w:rsidRPr="00625718" w:rsidRDefault="00346E3A" w:rsidP="00346E3A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893617">
        <w:rPr>
          <w:smallCaps/>
          <w:sz w:val="16"/>
          <w:szCs w:val="18"/>
        </w:rPr>
        <w:t>G. Boari-G. Cantaluppi</w:t>
      </w:r>
      <w:r w:rsidRPr="00625718">
        <w:rPr>
          <w:smallCaps/>
          <w:spacing w:val="-5"/>
          <w:szCs w:val="18"/>
        </w:rPr>
        <w:t>,</w:t>
      </w:r>
      <w:r w:rsidRPr="00625718">
        <w:rPr>
          <w:i/>
          <w:spacing w:val="-5"/>
          <w:szCs w:val="18"/>
        </w:rPr>
        <w:t xml:space="preserve"> Temi e soluzioni per l'esame di statistica. Volume 1,</w:t>
      </w:r>
      <w:r w:rsidRPr="00625718">
        <w:rPr>
          <w:spacing w:val="-5"/>
          <w:szCs w:val="18"/>
        </w:rPr>
        <w:t xml:space="preserve"> EDUCatt, Milano, 2018. ISBN: 9788893353632.</w:t>
      </w:r>
    </w:p>
    <w:p w:rsidR="00346E3A" w:rsidRPr="00625718" w:rsidRDefault="00346E3A" w:rsidP="00346E3A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893617">
        <w:rPr>
          <w:smallCaps/>
          <w:sz w:val="16"/>
          <w:szCs w:val="18"/>
        </w:rPr>
        <w:t>G. Boari-G. Cantaluppi</w:t>
      </w:r>
      <w:r w:rsidRPr="00625718">
        <w:rPr>
          <w:smallCaps/>
          <w:spacing w:val="-5"/>
          <w:szCs w:val="18"/>
        </w:rPr>
        <w:t>,</w:t>
      </w:r>
      <w:r w:rsidRPr="00625718">
        <w:rPr>
          <w:spacing w:val="-5"/>
          <w:szCs w:val="18"/>
        </w:rPr>
        <w:t xml:space="preserve"> </w:t>
      </w:r>
      <w:r w:rsidRPr="00625718">
        <w:rPr>
          <w:i/>
          <w:spacing w:val="-5"/>
          <w:szCs w:val="18"/>
        </w:rPr>
        <w:t>Temi e soluzioni per l'esame di statistica. Volume 2,</w:t>
      </w:r>
      <w:r w:rsidRPr="00625718">
        <w:rPr>
          <w:spacing w:val="-5"/>
          <w:szCs w:val="18"/>
        </w:rPr>
        <w:t xml:space="preserve"> EDUCatt, Milano, 2018. ISBN: 9788893353649.</w:t>
      </w:r>
    </w:p>
    <w:p w:rsidR="00346E3A" w:rsidRPr="00625718" w:rsidRDefault="00346E3A" w:rsidP="00346E3A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893617">
        <w:rPr>
          <w:smallCaps/>
          <w:sz w:val="16"/>
          <w:szCs w:val="18"/>
        </w:rPr>
        <w:t>L. Deldossi-R. Paroli</w:t>
      </w:r>
      <w:r w:rsidRPr="00625718">
        <w:rPr>
          <w:smallCaps/>
          <w:spacing w:val="-5"/>
          <w:szCs w:val="18"/>
        </w:rPr>
        <w:t>,</w:t>
      </w:r>
      <w:r w:rsidRPr="00625718">
        <w:rPr>
          <w:spacing w:val="-5"/>
          <w:szCs w:val="18"/>
        </w:rPr>
        <w:t xml:space="preserve"> </w:t>
      </w:r>
      <w:r w:rsidRPr="00625718">
        <w:rPr>
          <w:i/>
          <w:spacing w:val="-5"/>
          <w:szCs w:val="18"/>
        </w:rPr>
        <w:t>Lezioni di Statistica,</w:t>
      </w:r>
      <w:r w:rsidRPr="00625718">
        <w:rPr>
          <w:spacing w:val="-5"/>
          <w:szCs w:val="18"/>
        </w:rPr>
        <w:t xml:space="preserve"> Giappichelli, Torino, 2015, 2a ed. rivista ed aggiornata. ISBN: 9788892101012.</w:t>
      </w:r>
      <w:r w:rsidR="000560C3">
        <w:rPr>
          <w:spacing w:val="-5"/>
          <w:szCs w:val="18"/>
        </w:rPr>
        <w:t xml:space="preserve"> </w:t>
      </w:r>
      <w:hyperlink r:id="rId9" w:history="1">
        <w:r w:rsidR="000560C3" w:rsidRPr="000560C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1" w:name="_GoBack"/>
      <w:bookmarkEnd w:id="1"/>
    </w:p>
    <w:bookmarkEnd w:id="0"/>
    <w:p w:rsidR="00346E3A" w:rsidRDefault="00346E3A" w:rsidP="00346E3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346E3A" w:rsidRPr="00893617" w:rsidRDefault="00346E3A" w:rsidP="00346E3A">
      <w:pPr>
        <w:pStyle w:val="Testo2"/>
        <w:rPr>
          <w:szCs w:val="22"/>
        </w:rPr>
      </w:pPr>
      <w:r w:rsidRPr="00893617">
        <w:rPr>
          <w:szCs w:val="22"/>
        </w:rPr>
        <w:t>Lezioni frontali (anche mediante l’uso del software Excel) ed esercitazioni pratiche frontali.</w:t>
      </w:r>
    </w:p>
    <w:p w:rsidR="00346E3A" w:rsidRDefault="00346E3A" w:rsidP="00346E3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346E3A" w:rsidRPr="00893617" w:rsidRDefault="00346E3A" w:rsidP="00346E3A">
      <w:pPr>
        <w:pStyle w:val="Testo2"/>
        <w:rPr>
          <w:szCs w:val="22"/>
        </w:rPr>
      </w:pPr>
      <w:r w:rsidRPr="00893617">
        <w:rPr>
          <w:szCs w:val="22"/>
        </w:rPr>
        <w:t xml:space="preserve">L’esame è basato su una prova scritta, da svolgersi in 90 minuti, composta da: </w:t>
      </w:r>
    </w:p>
    <w:p w:rsidR="00346E3A" w:rsidRPr="00893617" w:rsidRDefault="00346E3A" w:rsidP="00346E3A">
      <w:pPr>
        <w:pStyle w:val="Testo2"/>
        <w:rPr>
          <w:szCs w:val="22"/>
        </w:rPr>
      </w:pPr>
      <w:r w:rsidRPr="00893617">
        <w:rPr>
          <w:szCs w:val="22"/>
        </w:rPr>
        <w:t xml:space="preserve">a) 4 esercizi. Il primo esercizio è relativo alla statistica univariata e alla connessione, il secondo ai numeri indici, il terzo alla regressione e il quarto al calcolo delle probabilità. </w:t>
      </w:r>
    </w:p>
    <w:p w:rsidR="00346E3A" w:rsidRPr="00893617" w:rsidRDefault="00346E3A" w:rsidP="00346E3A">
      <w:pPr>
        <w:pStyle w:val="Testo2"/>
        <w:rPr>
          <w:szCs w:val="22"/>
        </w:rPr>
      </w:pPr>
      <w:r w:rsidRPr="00893617">
        <w:rPr>
          <w:szCs w:val="22"/>
        </w:rPr>
        <w:t>b) 8 domande teoriche a risposta chiusa. A ciascuna domanda viene assegnato punteggio pieno solo se è presente e corretta la giustificazione della scelta effettuata; non viene attribuito punteggio o penalizzazione in caso di risposte mancanti o non giustificate.</w:t>
      </w:r>
    </w:p>
    <w:p w:rsidR="00346E3A" w:rsidRPr="00893617" w:rsidRDefault="00346E3A" w:rsidP="00346E3A">
      <w:pPr>
        <w:pStyle w:val="Testo2"/>
        <w:rPr>
          <w:szCs w:val="22"/>
        </w:rPr>
      </w:pPr>
      <w:r w:rsidRPr="00893617">
        <w:rPr>
          <w:szCs w:val="22"/>
        </w:rPr>
        <w:t xml:space="preserve">È possibile alternativamente sostenere l’esame anche attraverso due prove parziali (ciascuna delle quali comprendenti 2 esercizi e 4 domande teoriche a risposta chiusa), che concorrono ognuna per il 50% nella composizione del voto finale. La prima prova parziale è sostenibile unicamente nella settimana di sospensione per le prove intermedie a metà del primo semestre. La seconda prova parziale è sostenibile, una sola volta, in una delle tre date degli appelli invernali a scelta degli studenti. </w:t>
      </w:r>
    </w:p>
    <w:p w:rsidR="005D1641" w:rsidRPr="000560C3" w:rsidRDefault="00346E3A" w:rsidP="000560C3">
      <w:pPr>
        <w:pStyle w:val="Testo2"/>
        <w:rPr>
          <w:szCs w:val="22"/>
        </w:rPr>
      </w:pPr>
      <w:r w:rsidRPr="00893617">
        <w:rPr>
          <w:szCs w:val="22"/>
        </w:rPr>
        <w:t>L’esame è volto a valutare innanzitutto capacità di ragionamento e rigore analitico sui temi oggetto del corso, nonché proprietà di linguaggio e abilità comunicative.</w:t>
      </w:r>
      <w:r w:rsidR="005D1641">
        <w:rPr>
          <w:b/>
          <w:i/>
        </w:rPr>
        <w:br w:type="page"/>
      </w:r>
    </w:p>
    <w:p w:rsidR="00D102A2" w:rsidRDefault="005A0B1D" w:rsidP="00D102A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 E PREREQUISITI</w:t>
      </w:r>
    </w:p>
    <w:p w:rsidR="005A0B1D" w:rsidRPr="00893617" w:rsidRDefault="005A0B1D" w:rsidP="00893617">
      <w:pPr>
        <w:spacing w:before="240" w:line="220" w:lineRule="exact"/>
        <w:ind w:firstLine="284"/>
        <w:rPr>
          <w:sz w:val="18"/>
          <w:szCs w:val="20"/>
        </w:rPr>
      </w:pPr>
      <w:r w:rsidRPr="00893617">
        <w:rPr>
          <w:sz w:val="18"/>
          <w:szCs w:val="20"/>
        </w:rPr>
        <w:t>Al fine del sostenimento dell’esame di Statistica (Analisi dei dati e probabilità) si richiede di avere superato l’esame di Matematica generale nell’ambito delle propedeuticità richieste dall’Ateneo.</w:t>
      </w:r>
    </w:p>
    <w:p w:rsidR="005A0B1D" w:rsidRPr="00893617" w:rsidRDefault="005A0B1D" w:rsidP="00893617">
      <w:pPr>
        <w:pStyle w:val="Testo2"/>
        <w:rPr>
          <w:rFonts w:ascii="Times New Roman" w:hAnsi="Times New Roman"/>
        </w:rPr>
      </w:pPr>
      <w:r w:rsidRPr="00893617">
        <w:rPr>
          <w:rFonts w:ascii="Times New Roman" w:hAnsi="Times New Roman"/>
        </w:rPr>
        <w:t>Nel caso in cui la situazione sanitaria relativa alla pandemia di Covid-19 non dovesse consentire la didattica in presenza, sarà garantita l’erogazione dell’insegnamento in distance</w:t>
      </w:r>
    </w:p>
    <w:p w:rsidR="005A0B1D" w:rsidRPr="00893617" w:rsidRDefault="005A0B1D" w:rsidP="00893617">
      <w:pPr>
        <w:pStyle w:val="Testo2"/>
        <w:rPr>
          <w:rFonts w:ascii="Times New Roman" w:hAnsi="Times New Roman"/>
        </w:rPr>
      </w:pPr>
      <w:r w:rsidRPr="00893617">
        <w:rPr>
          <w:rFonts w:ascii="Times New Roman" w:hAnsi="Times New Roman"/>
        </w:rPr>
        <w:t>learning con modalità che verranno comunicate in tempo utile agli studenti.</w:t>
      </w:r>
    </w:p>
    <w:sectPr w:rsidR="005A0B1D" w:rsidRPr="0089361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646" w:rsidRDefault="00944646" w:rsidP="00D102A2">
      <w:pPr>
        <w:spacing w:line="240" w:lineRule="auto"/>
      </w:pPr>
      <w:r>
        <w:separator/>
      </w:r>
    </w:p>
  </w:endnote>
  <w:endnote w:type="continuationSeparator" w:id="0">
    <w:p w:rsidR="00944646" w:rsidRDefault="00944646" w:rsidP="00D102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646" w:rsidRDefault="00944646" w:rsidP="00D102A2">
      <w:pPr>
        <w:spacing w:line="240" w:lineRule="auto"/>
      </w:pPr>
      <w:r>
        <w:separator/>
      </w:r>
    </w:p>
  </w:footnote>
  <w:footnote w:type="continuationSeparator" w:id="0">
    <w:p w:rsidR="00944646" w:rsidRDefault="00944646" w:rsidP="00D102A2">
      <w:pPr>
        <w:spacing w:line="240" w:lineRule="auto"/>
      </w:pPr>
      <w:r>
        <w:continuationSeparator/>
      </w:r>
    </w:p>
  </w:footnote>
  <w:footnote w:id="1">
    <w:p w:rsidR="000560C3" w:rsidRDefault="000560C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C73EF"/>
    <w:multiLevelType w:val="hybridMultilevel"/>
    <w:tmpl w:val="B89CC1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A5"/>
    <w:rsid w:val="000560C3"/>
    <w:rsid w:val="00187B99"/>
    <w:rsid w:val="002014DD"/>
    <w:rsid w:val="002D5E17"/>
    <w:rsid w:val="00346E3A"/>
    <w:rsid w:val="004C76A5"/>
    <w:rsid w:val="004D1217"/>
    <w:rsid w:val="004D6008"/>
    <w:rsid w:val="005A0B1D"/>
    <w:rsid w:val="005D1641"/>
    <w:rsid w:val="00625718"/>
    <w:rsid w:val="00640794"/>
    <w:rsid w:val="006F1772"/>
    <w:rsid w:val="00893617"/>
    <w:rsid w:val="008942E7"/>
    <w:rsid w:val="008A1204"/>
    <w:rsid w:val="00900CCA"/>
    <w:rsid w:val="009166B1"/>
    <w:rsid w:val="00924B77"/>
    <w:rsid w:val="00940DA2"/>
    <w:rsid w:val="00944646"/>
    <w:rsid w:val="009E055C"/>
    <w:rsid w:val="00A74F6F"/>
    <w:rsid w:val="00AD7557"/>
    <w:rsid w:val="00B50C5D"/>
    <w:rsid w:val="00B51253"/>
    <w:rsid w:val="00B525CC"/>
    <w:rsid w:val="00D102A2"/>
    <w:rsid w:val="00D404F2"/>
    <w:rsid w:val="00D72AC4"/>
    <w:rsid w:val="00E607E6"/>
    <w:rsid w:val="00F3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46E3A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46E3A"/>
    <w:pPr>
      <w:tabs>
        <w:tab w:val="left" w:pos="284"/>
      </w:tabs>
      <w:ind w:left="720"/>
      <w:contextualSpacing/>
    </w:pPr>
    <w:rPr>
      <w:rFonts w:eastAsia="Times New Roman"/>
    </w:rPr>
  </w:style>
  <w:style w:type="paragraph" w:styleId="Intestazione">
    <w:name w:val="header"/>
    <w:basedOn w:val="Normale"/>
    <w:link w:val="IntestazioneCarattere"/>
    <w:rsid w:val="00D102A2"/>
    <w:pPr>
      <w:tabs>
        <w:tab w:val="center" w:pos="4986"/>
        <w:tab w:val="right" w:pos="99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102A2"/>
    <w:rPr>
      <w:rFonts w:eastAsia="MS Mincho"/>
      <w:szCs w:val="24"/>
    </w:rPr>
  </w:style>
  <w:style w:type="paragraph" w:styleId="Pidipagina">
    <w:name w:val="footer"/>
    <w:basedOn w:val="Normale"/>
    <w:link w:val="PidipaginaCarattere"/>
    <w:rsid w:val="00D102A2"/>
    <w:pPr>
      <w:tabs>
        <w:tab w:val="center" w:pos="4986"/>
        <w:tab w:val="right" w:pos="99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102A2"/>
    <w:rPr>
      <w:rFonts w:eastAsia="MS Mincho"/>
      <w:szCs w:val="24"/>
    </w:rPr>
  </w:style>
  <w:style w:type="paragraph" w:styleId="Testonotaapidipagina">
    <w:name w:val="footnote text"/>
    <w:basedOn w:val="Normale"/>
    <w:link w:val="TestonotaapidipaginaCarattere"/>
    <w:rsid w:val="000560C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560C3"/>
    <w:rPr>
      <w:rFonts w:eastAsia="MS Mincho"/>
    </w:rPr>
  </w:style>
  <w:style w:type="character" w:styleId="Rimandonotaapidipagina">
    <w:name w:val="footnote reference"/>
    <w:basedOn w:val="Carpredefinitoparagrafo"/>
    <w:rsid w:val="000560C3"/>
    <w:rPr>
      <w:vertAlign w:val="superscript"/>
    </w:rPr>
  </w:style>
  <w:style w:type="character" w:styleId="Collegamentoipertestuale">
    <w:name w:val="Hyperlink"/>
    <w:basedOn w:val="Carpredefinitoparagrafo"/>
    <w:rsid w:val="000560C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46E3A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46E3A"/>
    <w:pPr>
      <w:tabs>
        <w:tab w:val="left" w:pos="284"/>
      </w:tabs>
      <w:ind w:left="720"/>
      <w:contextualSpacing/>
    </w:pPr>
    <w:rPr>
      <w:rFonts w:eastAsia="Times New Roman"/>
    </w:rPr>
  </w:style>
  <w:style w:type="paragraph" w:styleId="Intestazione">
    <w:name w:val="header"/>
    <w:basedOn w:val="Normale"/>
    <w:link w:val="IntestazioneCarattere"/>
    <w:rsid w:val="00D102A2"/>
    <w:pPr>
      <w:tabs>
        <w:tab w:val="center" w:pos="4986"/>
        <w:tab w:val="right" w:pos="99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102A2"/>
    <w:rPr>
      <w:rFonts w:eastAsia="MS Mincho"/>
      <w:szCs w:val="24"/>
    </w:rPr>
  </w:style>
  <w:style w:type="paragraph" w:styleId="Pidipagina">
    <w:name w:val="footer"/>
    <w:basedOn w:val="Normale"/>
    <w:link w:val="PidipaginaCarattere"/>
    <w:rsid w:val="00D102A2"/>
    <w:pPr>
      <w:tabs>
        <w:tab w:val="center" w:pos="4986"/>
        <w:tab w:val="right" w:pos="99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102A2"/>
    <w:rPr>
      <w:rFonts w:eastAsia="MS Mincho"/>
      <w:szCs w:val="24"/>
    </w:rPr>
  </w:style>
  <w:style w:type="paragraph" w:styleId="Testonotaapidipagina">
    <w:name w:val="footnote text"/>
    <w:basedOn w:val="Normale"/>
    <w:link w:val="TestonotaapidipaginaCarattere"/>
    <w:rsid w:val="000560C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560C3"/>
    <w:rPr>
      <w:rFonts w:eastAsia="MS Mincho"/>
    </w:rPr>
  </w:style>
  <w:style w:type="character" w:styleId="Rimandonotaapidipagina">
    <w:name w:val="footnote reference"/>
    <w:basedOn w:val="Carpredefinitoparagrafo"/>
    <w:rsid w:val="000560C3"/>
    <w:rPr>
      <w:vertAlign w:val="superscript"/>
    </w:rPr>
  </w:style>
  <w:style w:type="character" w:styleId="Collegamentoipertestuale">
    <w:name w:val="Hyperlink"/>
    <w:basedOn w:val="Carpredefinitoparagrafo"/>
    <w:rsid w:val="000560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deldossi-laura-paroli-roberta/lezioni-di-statistica-9788892101012-23091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1A2BD-6F21-4A76-B9FB-B7299653E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720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2020-05-12T12:54:00Z</dcterms:created>
  <dcterms:modified xsi:type="dcterms:W3CDTF">2020-07-14T12:02:00Z</dcterms:modified>
</cp:coreProperties>
</file>