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7E71" w14:textId="77777777" w:rsidR="002D5E17" w:rsidRDefault="00330B36" w:rsidP="00AF2FDE">
      <w:pPr>
        <w:pStyle w:val="Titolo1"/>
      </w:pPr>
      <w:r>
        <w:t>Sociologia dei c</w:t>
      </w:r>
      <w:r w:rsidRPr="00330B36">
        <w:t>onsumi</w:t>
      </w:r>
    </w:p>
    <w:p w14:paraId="7B6AB2ED" w14:textId="77777777" w:rsidR="00330B36" w:rsidRDefault="00330B36" w:rsidP="00AF2FDE">
      <w:pPr>
        <w:pStyle w:val="Titolo2"/>
      </w:pPr>
      <w:r>
        <w:t>Prof. Michela B</w:t>
      </w:r>
      <w:r w:rsidR="00F709B6">
        <w:t xml:space="preserve">olis; </w:t>
      </w:r>
      <w:r w:rsidR="0052218B">
        <w:t>Prof. Mara Gorli</w:t>
      </w:r>
    </w:p>
    <w:p w14:paraId="475F344B" w14:textId="77777777" w:rsidR="00330B36" w:rsidRPr="00330B36" w:rsidRDefault="00330B36" w:rsidP="00AF2FDE">
      <w:pPr>
        <w:spacing w:before="240" w:after="120" w:line="240" w:lineRule="exact"/>
        <w:jc w:val="both"/>
        <w:rPr>
          <w:rFonts w:ascii="Times" w:hAnsi="Times" w:cs="Times"/>
          <w:b/>
          <w:sz w:val="18"/>
        </w:rPr>
      </w:pPr>
      <w:r w:rsidRPr="00330B36">
        <w:rPr>
          <w:rFonts w:ascii="Times" w:hAnsi="Times" w:cs="Times"/>
          <w:b/>
          <w:i/>
          <w:sz w:val="18"/>
        </w:rPr>
        <w:t>OBIETTIVO DEL CORSO E RISULTATI DI APPRENDIMENTO ATTESI</w:t>
      </w:r>
    </w:p>
    <w:p w14:paraId="2A660760" w14:textId="3265B0FF" w:rsidR="00C20DB8" w:rsidRDefault="00330B36" w:rsidP="00AF2FD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corso </w:t>
      </w:r>
      <w:r w:rsidR="001E2A8C">
        <w:rPr>
          <w:rFonts w:ascii="Times" w:hAnsi="Times" w:cs="Times"/>
          <w:sz w:val="20"/>
        </w:rPr>
        <w:t xml:space="preserve">si </w:t>
      </w:r>
      <w:r w:rsidR="00686270">
        <w:rPr>
          <w:rFonts w:ascii="Times" w:hAnsi="Times" w:cs="Times"/>
          <w:sz w:val="20"/>
        </w:rPr>
        <w:t xml:space="preserve">pone due </w:t>
      </w:r>
      <w:r w:rsidR="00C20DB8">
        <w:rPr>
          <w:rFonts w:ascii="Times" w:hAnsi="Times" w:cs="Times"/>
          <w:sz w:val="20"/>
        </w:rPr>
        <w:t>macro-</w:t>
      </w:r>
      <w:r w:rsidR="00686270">
        <w:rPr>
          <w:rFonts w:ascii="Times" w:hAnsi="Times" w:cs="Times"/>
          <w:sz w:val="20"/>
        </w:rPr>
        <w:t xml:space="preserve">obiettivi. Il primo è </w:t>
      </w:r>
      <w:r w:rsidRPr="00330B36">
        <w:rPr>
          <w:rFonts w:ascii="Times" w:hAnsi="Times" w:cs="Times"/>
          <w:sz w:val="20"/>
        </w:rPr>
        <w:t xml:space="preserve">fornire strumenti concettuali per l’analisi e l’interpretazione sociologica dei comportamenti di consumo nelle società contemporanee. </w:t>
      </w:r>
      <w:r w:rsidR="00686270">
        <w:rPr>
          <w:rFonts w:ascii="Times" w:hAnsi="Times" w:cs="Times"/>
          <w:sz w:val="20"/>
        </w:rPr>
        <w:t xml:space="preserve">Sarà </w:t>
      </w:r>
      <w:r w:rsidRPr="00330B36">
        <w:rPr>
          <w:rFonts w:ascii="Times" w:hAnsi="Times" w:cs="Times"/>
          <w:sz w:val="20"/>
        </w:rPr>
        <w:t>così stimola</w:t>
      </w:r>
      <w:r w:rsidR="00686270">
        <w:rPr>
          <w:rFonts w:ascii="Times" w:hAnsi="Times" w:cs="Times"/>
          <w:sz w:val="20"/>
        </w:rPr>
        <w:t>ta</w:t>
      </w:r>
      <w:r w:rsidRPr="00330B36">
        <w:rPr>
          <w:rFonts w:ascii="Times" w:hAnsi="Times" w:cs="Times"/>
          <w:sz w:val="20"/>
        </w:rPr>
        <w:t xml:space="preserve"> la capacità di comprensione critica dei fenomeni sociali legati agli orientamenti di consumo e </w:t>
      </w:r>
      <w:r w:rsidR="00686270">
        <w:rPr>
          <w:rFonts w:ascii="Times" w:hAnsi="Times" w:cs="Times"/>
          <w:sz w:val="20"/>
        </w:rPr>
        <w:t xml:space="preserve">sarà offerta </w:t>
      </w:r>
      <w:r w:rsidRPr="00330B36">
        <w:rPr>
          <w:rFonts w:ascii="Times" w:hAnsi="Times" w:cs="Times"/>
          <w:sz w:val="20"/>
        </w:rPr>
        <w:t>una conoscenza base degli strumenti analitici e delle principali teorie della disciplina.</w:t>
      </w:r>
      <w:r w:rsidR="00686270">
        <w:rPr>
          <w:rFonts w:ascii="Times" w:hAnsi="Times" w:cs="Times"/>
          <w:sz w:val="20"/>
        </w:rPr>
        <w:t xml:space="preserve"> </w:t>
      </w:r>
    </w:p>
    <w:p w14:paraId="2735B775" w14:textId="3EE6AC1D" w:rsidR="00330B36" w:rsidRPr="00330B36" w:rsidRDefault="00686270" w:rsidP="000F513E">
      <w:pPr>
        <w:spacing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Il secondo obiettivo è acquisire conoscenze </w:t>
      </w:r>
      <w:r w:rsidR="008D2BB8">
        <w:rPr>
          <w:rFonts w:ascii="Times" w:hAnsi="Times" w:cs="Times"/>
          <w:sz w:val="20"/>
        </w:rPr>
        <w:t xml:space="preserve">e letture consapevoli </w:t>
      </w:r>
      <w:r>
        <w:rPr>
          <w:rFonts w:ascii="Times" w:hAnsi="Times" w:cs="Times"/>
          <w:sz w:val="20"/>
        </w:rPr>
        <w:t xml:space="preserve">sulle forme e sui modelli organizzativi che sostengono la risposta </w:t>
      </w:r>
      <w:r w:rsidR="00C20DB8">
        <w:rPr>
          <w:rFonts w:ascii="Times" w:hAnsi="Times" w:cs="Times"/>
          <w:sz w:val="20"/>
        </w:rPr>
        <w:t xml:space="preserve">ai fenomeni e agli orientamenti sociali. Per questo secondo obiettivo verranno poste sotto attenzione le modalità di management di organizzazioni produttrici di beni e </w:t>
      </w:r>
      <w:r w:rsidR="008D2BB8">
        <w:rPr>
          <w:rFonts w:ascii="Times" w:hAnsi="Times" w:cs="Times"/>
          <w:sz w:val="20"/>
        </w:rPr>
        <w:t xml:space="preserve">di </w:t>
      </w:r>
      <w:r w:rsidR="00C20DB8">
        <w:rPr>
          <w:rFonts w:ascii="Times" w:hAnsi="Times" w:cs="Times"/>
          <w:sz w:val="20"/>
        </w:rPr>
        <w:t xml:space="preserve">servizi, e i processi relazionali e culturali implicati. </w:t>
      </w:r>
      <w:r>
        <w:rPr>
          <w:rFonts w:ascii="Times" w:hAnsi="Times" w:cs="Times"/>
          <w:sz w:val="20"/>
        </w:rPr>
        <w:t xml:space="preserve"> </w:t>
      </w:r>
    </w:p>
    <w:p w14:paraId="52CBC537" w14:textId="77777777" w:rsidR="008D2BB8" w:rsidRDefault="00330B36" w:rsidP="000F513E">
      <w:pPr>
        <w:spacing w:before="120"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Al termine del corso, lo studente sarà in grado di</w:t>
      </w:r>
      <w:r w:rsidR="008D2BB8">
        <w:rPr>
          <w:rFonts w:ascii="Times" w:hAnsi="Times" w:cs="Times"/>
          <w:sz w:val="20"/>
        </w:rPr>
        <w:t>:</w:t>
      </w:r>
      <w:r w:rsidRPr="00330B36">
        <w:rPr>
          <w:rFonts w:ascii="Times" w:hAnsi="Times" w:cs="Times"/>
          <w:sz w:val="20"/>
        </w:rPr>
        <w:t xml:space="preserve"> </w:t>
      </w:r>
    </w:p>
    <w:p w14:paraId="54F07F58" w14:textId="0F789337" w:rsidR="00C2466F" w:rsidRPr="00896A3F" w:rsidRDefault="00330B36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 w:rsidRPr="00896A3F">
        <w:rPr>
          <w:rFonts w:ascii="Times" w:hAnsi="Times" w:cs="Times"/>
          <w:sz w:val="20"/>
        </w:rPr>
        <w:t xml:space="preserve">dimostrare </w:t>
      </w:r>
      <w:r w:rsidR="008D2BB8" w:rsidRPr="00896A3F">
        <w:rPr>
          <w:rFonts w:ascii="Times" w:hAnsi="Times" w:cs="Times"/>
          <w:sz w:val="20"/>
        </w:rPr>
        <w:t xml:space="preserve">la </w:t>
      </w:r>
      <w:r w:rsidRPr="00896A3F">
        <w:rPr>
          <w:rFonts w:ascii="Times" w:hAnsi="Times" w:cs="Times"/>
          <w:sz w:val="20"/>
        </w:rPr>
        <w:t xml:space="preserve">conoscenza </w:t>
      </w:r>
      <w:r w:rsidR="008D2BB8" w:rsidRPr="00896A3F">
        <w:rPr>
          <w:rFonts w:ascii="Times" w:hAnsi="Times" w:cs="Times"/>
          <w:sz w:val="20"/>
        </w:rPr>
        <w:t xml:space="preserve">acquisita </w:t>
      </w:r>
      <w:r w:rsidRPr="00896A3F">
        <w:rPr>
          <w:rFonts w:ascii="Times" w:hAnsi="Times" w:cs="Times"/>
          <w:sz w:val="20"/>
        </w:rPr>
        <w:t xml:space="preserve">dei concetti e delle categorie di base nell'analisi della sociologia dei consumi, </w:t>
      </w:r>
      <w:r w:rsidR="00252D75" w:rsidRPr="00896A3F">
        <w:rPr>
          <w:rFonts w:ascii="Times" w:hAnsi="Times" w:cs="Times"/>
          <w:sz w:val="20"/>
        </w:rPr>
        <w:t xml:space="preserve">e la comprensione </w:t>
      </w:r>
      <w:r w:rsidRPr="00896A3F">
        <w:rPr>
          <w:rFonts w:ascii="Times" w:hAnsi="Times" w:cs="Times"/>
          <w:sz w:val="20"/>
        </w:rPr>
        <w:t xml:space="preserve">dei principali approcci teorici e </w:t>
      </w:r>
      <w:r w:rsidR="008D2BB8" w:rsidRPr="00896A3F">
        <w:rPr>
          <w:rFonts w:ascii="Times" w:hAnsi="Times" w:cs="Times"/>
          <w:sz w:val="20"/>
        </w:rPr>
        <w:t xml:space="preserve">degli </w:t>
      </w:r>
      <w:r w:rsidRPr="00896A3F">
        <w:rPr>
          <w:rFonts w:ascii="Times" w:hAnsi="Times" w:cs="Times"/>
          <w:sz w:val="20"/>
        </w:rPr>
        <w:t xml:space="preserve">strumenti di </w:t>
      </w:r>
      <w:r w:rsidR="00ED078F" w:rsidRPr="00896A3F">
        <w:rPr>
          <w:rFonts w:ascii="Times" w:hAnsi="Times" w:cs="Times"/>
          <w:sz w:val="20"/>
        </w:rPr>
        <w:t xml:space="preserve">ricerca empirica che caratterizzano oggi </w:t>
      </w:r>
      <w:r w:rsidRPr="00896A3F">
        <w:rPr>
          <w:rFonts w:ascii="Times" w:hAnsi="Times" w:cs="Times"/>
          <w:sz w:val="20"/>
        </w:rPr>
        <w:t>la disciplina</w:t>
      </w:r>
      <w:r w:rsidR="008D2BB8" w:rsidRPr="00896A3F">
        <w:rPr>
          <w:rFonts w:ascii="Times" w:hAnsi="Times" w:cs="Times"/>
          <w:sz w:val="20"/>
        </w:rPr>
        <w:t>;</w:t>
      </w:r>
      <w:r w:rsidRPr="00896A3F">
        <w:rPr>
          <w:rFonts w:ascii="Times" w:hAnsi="Times" w:cs="Times"/>
          <w:sz w:val="20"/>
        </w:rPr>
        <w:t> </w:t>
      </w:r>
      <w:r w:rsidR="00C2466F" w:rsidRPr="00896A3F">
        <w:rPr>
          <w:rFonts w:ascii="Times" w:hAnsi="Times" w:cs="Times"/>
          <w:sz w:val="20"/>
        </w:rPr>
        <w:t xml:space="preserve">usare le conoscenze sviluppate per affinare la comprensione dei processi organizzativi e relazionali in risposta alla società attuale; </w:t>
      </w:r>
    </w:p>
    <w:p w14:paraId="316B1CCD" w14:textId="23EC91CA" w:rsidR="00252D75" w:rsidRPr="00745B8A" w:rsidRDefault="00C2466F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applicare </w:t>
      </w:r>
      <w:r w:rsidR="00252D75" w:rsidRPr="00745B8A">
        <w:rPr>
          <w:rFonts w:ascii="Times" w:hAnsi="Times" w:cs="Times"/>
          <w:sz w:val="20"/>
        </w:rPr>
        <w:t xml:space="preserve">le diversità dei modelli </w:t>
      </w:r>
      <w:r>
        <w:rPr>
          <w:rFonts w:ascii="Times" w:hAnsi="Times" w:cs="Times"/>
          <w:sz w:val="20"/>
        </w:rPr>
        <w:t xml:space="preserve">ad uno sguardo sulle </w:t>
      </w:r>
      <w:r w:rsidR="00252D75" w:rsidRPr="00745B8A">
        <w:rPr>
          <w:rFonts w:ascii="Times" w:hAnsi="Times" w:cs="Times"/>
          <w:sz w:val="20"/>
        </w:rPr>
        <w:t>pratiche di management di organizzazioni di beni e di servizi;</w:t>
      </w:r>
    </w:p>
    <w:p w14:paraId="29D90396" w14:textId="47415197" w:rsidR="00A76CC3" w:rsidRDefault="00A76CC3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sviluppare un’attenzione culturale sulle organizzazioni approfondite;</w:t>
      </w:r>
    </w:p>
    <w:p w14:paraId="02661E2E" w14:textId="3C131BD0" w:rsidR="00ED078F" w:rsidRDefault="00C46AFD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esercitare </w:t>
      </w:r>
      <w:r w:rsidR="00330B36" w:rsidRPr="00745B8A">
        <w:rPr>
          <w:rFonts w:ascii="Times" w:hAnsi="Times" w:cs="Times"/>
          <w:sz w:val="20"/>
        </w:rPr>
        <w:t xml:space="preserve">la capacità di analisi critica </w:t>
      </w:r>
      <w:r>
        <w:rPr>
          <w:rFonts w:ascii="Times" w:hAnsi="Times" w:cs="Times"/>
          <w:sz w:val="20"/>
        </w:rPr>
        <w:t xml:space="preserve">sugli </w:t>
      </w:r>
      <w:r w:rsidR="00330B36" w:rsidRPr="00745B8A">
        <w:rPr>
          <w:rFonts w:ascii="Times" w:hAnsi="Times" w:cs="Times"/>
          <w:sz w:val="20"/>
        </w:rPr>
        <w:t xml:space="preserve">argomenti trattati e </w:t>
      </w:r>
      <w:r w:rsidR="00577968">
        <w:rPr>
          <w:rFonts w:ascii="Times" w:hAnsi="Times" w:cs="Times"/>
          <w:sz w:val="20"/>
        </w:rPr>
        <w:t>sulle</w:t>
      </w:r>
      <w:r w:rsidR="00330B36" w:rsidRPr="00745B8A">
        <w:rPr>
          <w:rFonts w:ascii="Times" w:hAnsi="Times" w:cs="Times"/>
          <w:sz w:val="20"/>
        </w:rPr>
        <w:t xml:space="preserve"> tematiche disciplinari</w:t>
      </w:r>
      <w:r w:rsidR="00ED078F" w:rsidRPr="00745B8A">
        <w:rPr>
          <w:rFonts w:ascii="Times" w:hAnsi="Times" w:cs="Times"/>
          <w:sz w:val="20"/>
        </w:rPr>
        <w:t xml:space="preserve"> e di ricerca</w:t>
      </w:r>
      <w:r w:rsidR="00577968">
        <w:rPr>
          <w:rFonts w:ascii="Times" w:hAnsi="Times" w:cs="Times"/>
          <w:sz w:val="20"/>
        </w:rPr>
        <w:t xml:space="preserve"> connesse;</w:t>
      </w:r>
    </w:p>
    <w:p w14:paraId="0507714F" w14:textId="69E286DC" w:rsidR="00C2466F" w:rsidRPr="00484515" w:rsidRDefault="00C2466F" w:rsidP="00896A3F">
      <w:pPr>
        <w:pStyle w:val="Paragrafoelenco"/>
        <w:numPr>
          <w:ilvl w:val="0"/>
          <w:numId w:val="6"/>
        </w:numPr>
        <w:spacing w:before="120" w:line="240" w:lineRule="exact"/>
        <w:jc w:val="both"/>
        <w:rPr>
          <w:rFonts w:ascii="Times" w:hAnsi="Times" w:cs="Times"/>
          <w:sz w:val="20"/>
        </w:rPr>
      </w:pPr>
      <w:r w:rsidRPr="00484515">
        <w:rPr>
          <w:rFonts w:ascii="Times" w:hAnsi="Times" w:cs="Times"/>
          <w:sz w:val="20"/>
        </w:rPr>
        <w:t xml:space="preserve">esercitare abilità comunicative nel presentare </w:t>
      </w:r>
      <w:r w:rsidR="00A76CC3" w:rsidRPr="00484515">
        <w:rPr>
          <w:rFonts w:ascii="Times" w:hAnsi="Times" w:cs="Times"/>
          <w:sz w:val="20"/>
        </w:rPr>
        <w:t>in forma orale l’esito di alcune esplorazioni a scopo esercitativ</w:t>
      </w:r>
      <w:r w:rsidR="00D93B9C" w:rsidRPr="00484515">
        <w:rPr>
          <w:rFonts w:ascii="Times" w:hAnsi="Times" w:cs="Times"/>
          <w:sz w:val="20"/>
        </w:rPr>
        <w:t>e</w:t>
      </w:r>
      <w:r w:rsidR="00D93B9C">
        <w:rPr>
          <w:rFonts w:ascii="Times" w:hAnsi="Times" w:cs="Times"/>
          <w:sz w:val="20"/>
        </w:rPr>
        <w:t>.</w:t>
      </w:r>
    </w:p>
    <w:p w14:paraId="3AF03C9B" w14:textId="77777777" w:rsidR="00330B36" w:rsidRPr="00330B36" w:rsidRDefault="00330B36" w:rsidP="000F513E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330B36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1A318EEA" w14:textId="2450C5FA" w:rsidR="00C9387E" w:rsidRDefault="001E2A8C" w:rsidP="000F513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corso </w:t>
      </w:r>
      <w:r>
        <w:rPr>
          <w:rFonts w:ascii="Times" w:hAnsi="Times" w:cs="Times"/>
          <w:sz w:val="20"/>
        </w:rPr>
        <w:t>si compone di due moduli</w:t>
      </w:r>
      <w:r w:rsidR="00745B8A">
        <w:rPr>
          <w:rFonts w:ascii="Times" w:hAnsi="Times" w:cs="Times"/>
          <w:sz w:val="20"/>
        </w:rPr>
        <w:t>, uno ad orientamento sociologico (relativo alla sociologia dei consumi) e uno ad orientamento psicologico (relativo alla psicologia delle organizzazioni).</w:t>
      </w:r>
      <w:r w:rsidR="003251DB">
        <w:rPr>
          <w:rFonts w:ascii="Times" w:hAnsi="Times" w:cs="Times"/>
          <w:sz w:val="20"/>
        </w:rPr>
        <w:t xml:space="preserve"> I due moduli si </w:t>
      </w:r>
      <w:r w:rsidR="00577968">
        <w:rPr>
          <w:rFonts w:ascii="Times" w:hAnsi="Times" w:cs="Times"/>
          <w:sz w:val="20"/>
        </w:rPr>
        <w:t xml:space="preserve">connettono e si </w:t>
      </w:r>
      <w:r w:rsidR="003251DB">
        <w:rPr>
          <w:rFonts w:ascii="Times" w:hAnsi="Times" w:cs="Times"/>
          <w:sz w:val="20"/>
        </w:rPr>
        <w:t>integrano</w:t>
      </w:r>
      <w:r w:rsidR="00577968">
        <w:rPr>
          <w:rFonts w:ascii="Times" w:hAnsi="Times" w:cs="Times"/>
          <w:sz w:val="20"/>
        </w:rPr>
        <w:t>,</w:t>
      </w:r>
      <w:r w:rsidR="003251DB">
        <w:rPr>
          <w:rFonts w:ascii="Times" w:hAnsi="Times" w:cs="Times"/>
          <w:sz w:val="20"/>
        </w:rPr>
        <w:t xml:space="preserve"> guardando da due prospettive diverse</w:t>
      </w:r>
      <w:r w:rsidR="00577968">
        <w:rPr>
          <w:rFonts w:ascii="Times" w:hAnsi="Times" w:cs="Times"/>
          <w:sz w:val="20"/>
        </w:rPr>
        <w:t xml:space="preserve"> uno stesso campo di indagine</w:t>
      </w:r>
      <w:r w:rsidR="00C9387E">
        <w:rPr>
          <w:rFonts w:ascii="Times" w:hAnsi="Times" w:cs="Times"/>
          <w:sz w:val="20"/>
        </w:rPr>
        <w:t xml:space="preserve">, </w:t>
      </w:r>
      <w:r w:rsidR="00577968">
        <w:rPr>
          <w:rFonts w:ascii="Times" w:hAnsi="Times" w:cs="Times"/>
          <w:sz w:val="20"/>
        </w:rPr>
        <w:t xml:space="preserve">quello dei </w:t>
      </w:r>
      <w:r w:rsidR="00577968" w:rsidRPr="00330B36">
        <w:rPr>
          <w:rFonts w:ascii="Times" w:hAnsi="Times" w:cs="Times"/>
          <w:sz w:val="20"/>
        </w:rPr>
        <w:t xml:space="preserve">fenomeni sociali </w:t>
      </w:r>
      <w:r w:rsidR="00577968">
        <w:rPr>
          <w:rFonts w:ascii="Times" w:hAnsi="Times" w:cs="Times"/>
          <w:sz w:val="20"/>
        </w:rPr>
        <w:t xml:space="preserve">e organizzativi </w:t>
      </w:r>
      <w:r w:rsidR="00577968" w:rsidRPr="00330B36">
        <w:rPr>
          <w:rFonts w:ascii="Times" w:hAnsi="Times" w:cs="Times"/>
          <w:sz w:val="20"/>
        </w:rPr>
        <w:t>legati agli orientamenti di consumo</w:t>
      </w:r>
      <w:r w:rsidR="00437771">
        <w:rPr>
          <w:rFonts w:ascii="Times" w:hAnsi="Times" w:cs="Times"/>
          <w:sz w:val="20"/>
        </w:rPr>
        <w:t>.</w:t>
      </w:r>
    </w:p>
    <w:p w14:paraId="0FD69795" w14:textId="32A398DD" w:rsidR="00E35076" w:rsidRPr="00330B36" w:rsidRDefault="00330B36" w:rsidP="000F513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lastRenderedPageBreak/>
        <w:t xml:space="preserve">Il </w:t>
      </w:r>
      <w:r w:rsidR="00C9387E">
        <w:rPr>
          <w:rFonts w:ascii="Times" w:hAnsi="Times" w:cs="Times"/>
          <w:sz w:val="20"/>
        </w:rPr>
        <w:t xml:space="preserve">primo modulo del </w:t>
      </w:r>
      <w:r w:rsidRPr="00330B36">
        <w:rPr>
          <w:rFonts w:ascii="Times" w:hAnsi="Times" w:cs="Times"/>
          <w:sz w:val="20"/>
        </w:rPr>
        <w:t>corso affronta la tematica dei consumi e, in particolare, il comportamento di consumo in un’ottica sociologica</w:t>
      </w:r>
      <w:r w:rsidR="00E35076">
        <w:rPr>
          <w:rFonts w:ascii="Times" w:hAnsi="Times" w:cs="Times"/>
          <w:sz w:val="20"/>
        </w:rPr>
        <w:t xml:space="preserve"> ma integrata con aspetti </w:t>
      </w:r>
      <w:r w:rsidRPr="00330B36">
        <w:rPr>
          <w:rFonts w:ascii="Times" w:hAnsi="Times" w:cs="Times"/>
          <w:sz w:val="20"/>
        </w:rPr>
        <w:t>di altre discipline quali l’economia, la psicologia, l’antropologia, la comunicazione.</w:t>
      </w:r>
    </w:p>
    <w:p w14:paraId="175D7E00" w14:textId="492C35E5" w:rsidR="00330B36" w:rsidRPr="00330B36" w:rsidRDefault="00330B36" w:rsidP="000F513E">
      <w:pPr>
        <w:spacing w:line="240" w:lineRule="exact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 xml:space="preserve">Il programma </w:t>
      </w:r>
      <w:r w:rsidR="00E35076">
        <w:rPr>
          <w:rFonts w:ascii="Times" w:hAnsi="Times" w:cs="Times"/>
          <w:sz w:val="20"/>
        </w:rPr>
        <w:t xml:space="preserve">di questa prima parte del corso </w:t>
      </w:r>
      <w:r w:rsidRPr="00330B36">
        <w:rPr>
          <w:rFonts w:ascii="Times" w:hAnsi="Times" w:cs="Times"/>
          <w:sz w:val="20"/>
        </w:rPr>
        <w:t>si articola nei seguenti temi</w:t>
      </w:r>
      <w:r w:rsidR="00E35076">
        <w:rPr>
          <w:rFonts w:ascii="Times" w:hAnsi="Times" w:cs="Times"/>
          <w:sz w:val="20"/>
        </w:rPr>
        <w:t>:</w:t>
      </w:r>
    </w:p>
    <w:p w14:paraId="35486620" w14:textId="77777777" w:rsidR="00330B36" w:rsidRPr="00330B36" w:rsidRDefault="00330B36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I bisogni, la cultura e i consumi</w:t>
      </w:r>
    </w:p>
    <w:p w14:paraId="3582B543" w14:textId="77777777" w:rsidR="00330B36" w:rsidRPr="00330B36" w:rsidRDefault="00330B36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Le variabili socio-economiche e psicologiche che intervengono nel comportamento di consumo</w:t>
      </w:r>
    </w:p>
    <w:p w14:paraId="7270AACC" w14:textId="77777777" w:rsidR="00330B36" w:rsidRPr="00330B36" w:rsidRDefault="00330B36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 w:rsidRPr="00330B36">
        <w:rPr>
          <w:rFonts w:ascii="Times" w:hAnsi="Times" w:cs="Times"/>
          <w:sz w:val="20"/>
        </w:rPr>
        <w:t>Le teorie sociologiche del consumo</w:t>
      </w:r>
    </w:p>
    <w:p w14:paraId="2648B4F1" w14:textId="1E650C71" w:rsidR="00E35076" w:rsidRDefault="002858DF" w:rsidP="000F513E">
      <w:pPr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Le tendenze dei comportamenti di consumo nella società contemporanea: la mass-customization, l’etica come dimensione della qualità, la sharing economy, l’influenza dei social network nei comportamenti di consumo</w:t>
      </w:r>
      <w:r w:rsidR="00E35076">
        <w:rPr>
          <w:rFonts w:ascii="Times" w:hAnsi="Times" w:cs="Times"/>
          <w:sz w:val="20"/>
        </w:rPr>
        <w:t>.</w:t>
      </w:r>
    </w:p>
    <w:p w14:paraId="01ED6900" w14:textId="2A817BDD" w:rsidR="00E35076" w:rsidRPr="00070E56" w:rsidRDefault="00E35076" w:rsidP="000F513E">
      <w:pPr>
        <w:spacing w:line="240" w:lineRule="exact"/>
        <w:jc w:val="both"/>
        <w:rPr>
          <w:rFonts w:ascii="Times" w:hAnsi="Times" w:cs="Times"/>
          <w:iCs/>
          <w:sz w:val="20"/>
        </w:rPr>
      </w:pPr>
      <w:r w:rsidRPr="00070E56">
        <w:rPr>
          <w:rFonts w:ascii="Times" w:hAnsi="Times" w:cs="Times"/>
          <w:iCs/>
          <w:sz w:val="20"/>
        </w:rPr>
        <w:t>Il secondo modulo del corso attraversa il campo degli studi organizzativi e della scienza sociale, proponendo contenuti di management delle organizzazioni in un’ottica psicologica e relazionale.</w:t>
      </w:r>
    </w:p>
    <w:p w14:paraId="4C2C39DE" w14:textId="1C1BCF95" w:rsidR="00330B36" w:rsidRPr="00070E56" w:rsidRDefault="00E35076" w:rsidP="000F513E">
      <w:pPr>
        <w:spacing w:line="240" w:lineRule="exact"/>
        <w:jc w:val="both"/>
        <w:rPr>
          <w:rFonts w:ascii="Times" w:hAnsi="Times" w:cs="Times"/>
          <w:i/>
          <w:sz w:val="20"/>
        </w:rPr>
      </w:pPr>
      <w:r w:rsidRPr="00070E56">
        <w:rPr>
          <w:rFonts w:ascii="Times" w:hAnsi="Times" w:cs="Times"/>
          <w:iCs/>
          <w:sz w:val="20"/>
        </w:rPr>
        <w:t>Il programma della s</w:t>
      </w:r>
      <w:r w:rsidR="00330B36" w:rsidRPr="00070E56">
        <w:rPr>
          <w:rFonts w:ascii="Times" w:hAnsi="Times" w:cs="Times"/>
          <w:iCs/>
          <w:sz w:val="20"/>
        </w:rPr>
        <w:t>econda parte</w:t>
      </w:r>
      <w:r w:rsidRPr="00070E56">
        <w:rPr>
          <w:rFonts w:ascii="Times" w:hAnsi="Times" w:cs="Times"/>
          <w:iCs/>
          <w:sz w:val="20"/>
        </w:rPr>
        <w:t xml:space="preserve"> del corso si articola nei temi:</w:t>
      </w:r>
    </w:p>
    <w:p w14:paraId="24AC52F5" w14:textId="4D85BD1D" w:rsidR="00E35076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  <w:t xml:space="preserve">I sistemi organizzativi conseguenti alle diverse tipologie di consumo: </w:t>
      </w:r>
      <w:r w:rsidR="00E35076" w:rsidRPr="00070E56">
        <w:rPr>
          <w:rFonts w:ascii="Times" w:hAnsi="Times" w:cs="Times"/>
          <w:sz w:val="20"/>
        </w:rPr>
        <w:t>forme e modelli organizzativi proposti in risposta ai bisogni della società</w:t>
      </w:r>
    </w:p>
    <w:p w14:paraId="4CE62DD1" w14:textId="2B1E226D" w:rsidR="002858DF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</w:r>
      <w:r w:rsidR="007D5516" w:rsidRPr="00070E56">
        <w:rPr>
          <w:rFonts w:ascii="Times" w:hAnsi="Times" w:cs="Times"/>
          <w:sz w:val="20"/>
        </w:rPr>
        <w:t xml:space="preserve">Il management delle organizzazioni e dei servizi: stili di management e gestione dei processi </w:t>
      </w:r>
    </w:p>
    <w:p w14:paraId="038F3DA6" w14:textId="77777777" w:rsidR="00147A54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</w:r>
      <w:r w:rsidR="007D5516" w:rsidRPr="00070E56">
        <w:rPr>
          <w:rFonts w:ascii="Times" w:hAnsi="Times" w:cs="Times"/>
          <w:sz w:val="20"/>
        </w:rPr>
        <w:t>Le diverse culture d’impresa in rapporto alle tipologie di consumo</w:t>
      </w:r>
    </w:p>
    <w:p w14:paraId="6DA3ACB0" w14:textId="293CB6F0" w:rsidR="002858DF" w:rsidRPr="00070E56" w:rsidRDefault="002858DF" w:rsidP="000F513E">
      <w:pPr>
        <w:spacing w:line="288" w:lineRule="auto"/>
        <w:ind w:left="284" w:hanging="284"/>
        <w:jc w:val="both"/>
        <w:rPr>
          <w:rFonts w:ascii="Times" w:hAnsi="Times" w:cs="Times"/>
          <w:sz w:val="20"/>
        </w:rPr>
      </w:pPr>
      <w:r w:rsidRPr="00070E56">
        <w:rPr>
          <w:rFonts w:ascii="Times" w:hAnsi="Times" w:cs="Times"/>
          <w:sz w:val="20"/>
        </w:rPr>
        <w:t>–</w:t>
      </w:r>
      <w:r w:rsidRPr="00070E56">
        <w:rPr>
          <w:rFonts w:ascii="Times" w:hAnsi="Times" w:cs="Times"/>
          <w:sz w:val="20"/>
        </w:rPr>
        <w:tab/>
        <w:t>La compatibilità tra strategie, mercato, culture aziendali, management e valori individuali</w:t>
      </w:r>
    </w:p>
    <w:p w14:paraId="3B24D852" w14:textId="09B03F5B" w:rsidR="00330B36" w:rsidRPr="00F709B6" w:rsidRDefault="00330B36" w:rsidP="00AF2FD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330B36">
        <w:rPr>
          <w:rFonts w:ascii="Times" w:hAnsi="Times" w:cs="Times"/>
          <w:b/>
          <w:i/>
          <w:sz w:val="18"/>
        </w:rPr>
        <w:t>BIBLIOGRAFIA</w:t>
      </w:r>
      <w:r w:rsidR="005F34F2">
        <w:rPr>
          <w:rStyle w:val="Rimandonotaapidipagina"/>
          <w:rFonts w:ascii="Times" w:hAnsi="Times" w:cs="Times"/>
          <w:b/>
          <w:i/>
          <w:sz w:val="18"/>
        </w:rPr>
        <w:footnoteReference w:id="1"/>
      </w:r>
    </w:p>
    <w:p w14:paraId="0F8B8959" w14:textId="2375547F" w:rsidR="00330B36" w:rsidRPr="00EA7915" w:rsidRDefault="001E2AE7" w:rsidP="000F513E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EA7915">
        <w:t xml:space="preserve">I. </w:t>
      </w:r>
      <w:r w:rsidR="00330B36" w:rsidRPr="00EA7915">
        <w:t>Piccoli,</w:t>
      </w:r>
      <w:r w:rsidR="00330B36" w:rsidRPr="00EA7915">
        <w:rPr>
          <w:i/>
        </w:rPr>
        <w:t xml:space="preserve"> I bisogni, i desideri, i sogni. Una analisi sociologica dei consumi</w:t>
      </w:r>
      <w:r w:rsidR="00330B36" w:rsidRPr="00EA7915">
        <w:t>, EDUCatt, Milano, 2010</w:t>
      </w:r>
      <w:r w:rsidR="002858DF" w:rsidRPr="00EA7915">
        <w:t xml:space="preserve"> (capp. 2, 4, 5, 6)</w:t>
      </w:r>
      <w:r w:rsidR="00330B36" w:rsidRPr="00EA7915">
        <w:t>.</w:t>
      </w:r>
      <w:r w:rsidR="00D76D61" w:rsidRPr="00EA7915">
        <w:t xml:space="preserve"> </w:t>
      </w:r>
      <w:hyperlink r:id="rId9" w:history="1">
        <w:r w:rsidR="005F34F2" w:rsidRPr="005F34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20E0B6" w14:textId="585A1A92" w:rsidR="001E2AE7" w:rsidRDefault="001E2AE7" w:rsidP="000F513E">
      <w:pPr>
        <w:pStyle w:val="Testo1"/>
        <w:spacing w:before="0"/>
      </w:pPr>
      <w:r w:rsidRPr="00EA7915">
        <w:t xml:space="preserve">P. Degli Esposti - C. Riva - F. Setiffi, </w:t>
      </w:r>
      <w:r w:rsidRPr="00EA7915">
        <w:rPr>
          <w:i/>
        </w:rPr>
        <w:t>Sociologia dei consumi</w:t>
      </w:r>
      <w:r w:rsidRPr="00EA7915">
        <w:t>, Utet, Novara, 2020 (capp. 3, 4, 5, 6</w:t>
      </w:r>
      <w:r w:rsidR="00EA7915" w:rsidRPr="00EA7915">
        <w:t>,7</w:t>
      </w:r>
      <w:r w:rsidRPr="00EA7915">
        <w:t>)</w:t>
      </w:r>
      <w:r w:rsidR="005F34F2">
        <w:t xml:space="preserve"> </w:t>
      </w:r>
      <w:hyperlink r:id="rId10" w:history="1">
        <w:r w:rsidR="005F34F2" w:rsidRPr="005F34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FBB8FE" w14:textId="1310FD77" w:rsidR="001E2A8C" w:rsidRPr="00900180" w:rsidRDefault="001E2A8C" w:rsidP="000F513E">
      <w:pPr>
        <w:pStyle w:val="Testo1"/>
        <w:spacing w:before="0"/>
      </w:pPr>
      <w:r w:rsidRPr="00900180">
        <w:t>D. B</w:t>
      </w:r>
      <w:r w:rsidR="00731595">
        <w:t>odega</w:t>
      </w:r>
      <w:r w:rsidRPr="00900180">
        <w:t>, G. S</w:t>
      </w:r>
      <w:r w:rsidR="00731595">
        <w:t>caratti</w:t>
      </w:r>
      <w:r w:rsidRPr="00900180">
        <w:t xml:space="preserve">, </w:t>
      </w:r>
      <w:r w:rsidRPr="00900180">
        <w:rPr>
          <w:i/>
          <w:iCs/>
        </w:rPr>
        <w:t>Organizzazione</w:t>
      </w:r>
      <w:r w:rsidRPr="00900180">
        <w:t>, EGEA, Milano, 2013</w:t>
      </w:r>
      <w:r w:rsidR="005F34F2">
        <w:t xml:space="preserve"> </w:t>
      </w:r>
      <w:hyperlink r:id="rId11" w:history="1">
        <w:r w:rsidR="005F34F2" w:rsidRPr="005F34F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6431E89" w14:textId="77777777" w:rsidR="00DA36CD" w:rsidRDefault="001E2AE7" w:rsidP="000F513E">
      <w:pPr>
        <w:pStyle w:val="Testo1"/>
        <w:spacing w:before="0"/>
      </w:pPr>
      <w:r>
        <w:t>Ulteriori riferimenti bibliografici (letture consigliate, materiale di supporto</w:t>
      </w:r>
      <w:r w:rsidR="007D5516">
        <w:t>, casi</w:t>
      </w:r>
      <w:r>
        <w:t>) verranno</w:t>
      </w:r>
    </w:p>
    <w:p w14:paraId="0948557B" w14:textId="321978FC" w:rsidR="002858DF" w:rsidRPr="00330B36" w:rsidRDefault="001E2AE7" w:rsidP="000F513E">
      <w:pPr>
        <w:pStyle w:val="Testo1"/>
        <w:spacing w:before="0"/>
      </w:pPr>
      <w:r>
        <w:t xml:space="preserve">caricati sulla piattaforma Blackboard del corso. </w:t>
      </w:r>
    </w:p>
    <w:p w14:paraId="2F7013C6" w14:textId="77777777" w:rsidR="00330B36" w:rsidRPr="00487A0B" w:rsidRDefault="00487A0B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487A0B">
        <w:rPr>
          <w:rFonts w:ascii="Times" w:hAnsi="Times" w:cs="Times"/>
          <w:b/>
          <w:i/>
          <w:sz w:val="18"/>
        </w:rPr>
        <w:t>DIDATTICA DEL CORSO</w:t>
      </w:r>
    </w:p>
    <w:p w14:paraId="79B3724F" w14:textId="3461D4E8" w:rsidR="00487A0B" w:rsidRDefault="00487A0B" w:rsidP="000F513E">
      <w:pPr>
        <w:pStyle w:val="Testo2"/>
        <w:ind w:firstLine="0"/>
      </w:pPr>
      <w:r w:rsidRPr="00487A0B">
        <w:t xml:space="preserve">Il corso prevede </w:t>
      </w:r>
      <w:r w:rsidR="002858DF">
        <w:t xml:space="preserve">una modalità didattica attiva con lezioni </w:t>
      </w:r>
      <w:r w:rsidR="00DF061D">
        <w:t>frontali</w:t>
      </w:r>
      <w:r w:rsidR="002858DF">
        <w:t xml:space="preserve"> e attività di gruppo.</w:t>
      </w:r>
    </w:p>
    <w:p w14:paraId="110049A3" w14:textId="48962995" w:rsidR="007D5516" w:rsidRDefault="007D5516" w:rsidP="000F513E">
      <w:pPr>
        <w:pStyle w:val="Testo2"/>
        <w:ind w:firstLine="0"/>
      </w:pPr>
      <w:r>
        <w:t>Ad integrazione degli aspetti più teorici del corso, si prevedono metodologie didattiche partecipative. Nello specifico si utilizzeranno strumenti quali:</w:t>
      </w:r>
    </w:p>
    <w:p w14:paraId="5315B919" w14:textId="1EFAF362" w:rsidR="007D5516" w:rsidRDefault="007D5516" w:rsidP="00AF2FDE">
      <w:pPr>
        <w:pStyle w:val="Testo2"/>
        <w:numPr>
          <w:ilvl w:val="0"/>
          <w:numId w:val="5"/>
        </w:numPr>
        <w:tabs>
          <w:tab w:val="clear" w:pos="284"/>
        </w:tabs>
      </w:pPr>
      <w:r>
        <w:lastRenderedPageBreak/>
        <w:t>la lezione (per orientarsi all’interno dei principali quadri di riferimento e contribuiti teorico-concettuali)</w:t>
      </w:r>
      <w:r w:rsidR="00E2117D">
        <w:t>;</w:t>
      </w:r>
    </w:p>
    <w:p w14:paraId="036AC77B" w14:textId="1C57C880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il metodo dei casi</w:t>
      </w:r>
      <w:r w:rsidR="00E2117D">
        <w:t>;</w:t>
      </w:r>
    </w:p>
    <w:p w14:paraId="32737388" w14:textId="6EB39E6E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la testimonianza</w:t>
      </w:r>
      <w:r w:rsidR="00E2117D">
        <w:t>;</w:t>
      </w:r>
    </w:p>
    <w:p w14:paraId="1223E494" w14:textId="7BD1CA2F" w:rsidR="007D5516" w:rsidRDefault="007D5516" w:rsidP="000F513E">
      <w:pPr>
        <w:pStyle w:val="Testo2"/>
        <w:numPr>
          <w:ilvl w:val="0"/>
          <w:numId w:val="5"/>
        </w:numPr>
        <w:tabs>
          <w:tab w:val="clear" w:pos="284"/>
        </w:tabs>
      </w:pPr>
      <w:r>
        <w:t>esercitazioni attive e per problemi</w:t>
      </w:r>
      <w:r w:rsidR="00E2117D">
        <w:t>;</w:t>
      </w:r>
    </w:p>
    <w:p w14:paraId="06836E8A" w14:textId="21EE2A87" w:rsidR="007D5516" w:rsidRDefault="00147A54" w:rsidP="00147A54">
      <w:pPr>
        <w:pStyle w:val="Testo2"/>
        <w:numPr>
          <w:ilvl w:val="0"/>
          <w:numId w:val="5"/>
        </w:numPr>
        <w:tabs>
          <w:tab w:val="clear" w:pos="284"/>
        </w:tabs>
      </w:pPr>
      <w:r>
        <w:t>momenti m</w:t>
      </w:r>
      <w:r w:rsidR="007D5516">
        <w:t>omenti rielaborativi e riflessivi in cui gli studenti saranno invitati a dialogare</w:t>
      </w:r>
      <w:r w:rsidR="00896A3F">
        <w:t xml:space="preserve"> </w:t>
      </w:r>
      <w:r w:rsidR="007D5516">
        <w:t>utilizzando le loro esperienze.</w:t>
      </w:r>
    </w:p>
    <w:p w14:paraId="743549AA" w14:textId="77777777" w:rsidR="00487A0B" w:rsidRPr="00487A0B" w:rsidRDefault="00487A0B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 w:rsidRPr="00487A0B">
        <w:rPr>
          <w:rFonts w:ascii="Times" w:hAnsi="Times" w:cs="Times"/>
          <w:b/>
          <w:i/>
          <w:sz w:val="18"/>
        </w:rPr>
        <w:t>METODO E CRITERI DI VALUTAZIONE</w:t>
      </w:r>
    </w:p>
    <w:p w14:paraId="3B580076" w14:textId="219E72A6" w:rsidR="001E2AE7" w:rsidRPr="00DE6CA9" w:rsidRDefault="001E2AE7" w:rsidP="00DE6CA9">
      <w:pPr>
        <w:pStyle w:val="Testo2"/>
      </w:pPr>
      <w:r w:rsidRPr="00DE6CA9">
        <w:t xml:space="preserve">La prova d’esame si svolge in forma orale, sui contenuti delle due parti </w:t>
      </w:r>
      <w:r w:rsidR="007717AC" w:rsidRPr="00DE6CA9">
        <w:t xml:space="preserve">(moduli) </w:t>
      </w:r>
      <w:r w:rsidRPr="00DE6CA9">
        <w:t>dell’insegnamento, che pesano ciascuna per il 50%.</w:t>
      </w:r>
    </w:p>
    <w:p w14:paraId="3A167287" w14:textId="77777777" w:rsidR="001E2AE7" w:rsidRPr="00DE6CA9" w:rsidRDefault="001E2AE7" w:rsidP="00DE6CA9">
      <w:pPr>
        <w:pStyle w:val="Testo2"/>
      </w:pPr>
      <w:r w:rsidRPr="00DE6CA9">
        <w:t>È possibile sostenere una prova intermedia relativa ai contenuti della prima parte, che si svolgerà in forma scritta</w:t>
      </w:r>
      <w:r w:rsidR="006D5A17" w:rsidRPr="00DE6CA9">
        <w:t>,</w:t>
      </w:r>
      <w:r w:rsidRPr="00DE6CA9">
        <w:t xml:space="preserve"> con domande in parte chiuse e in parte aperte, e concorre alla determinazione del voto finale con peso 50%.</w:t>
      </w:r>
    </w:p>
    <w:p w14:paraId="1B14145A" w14:textId="76D88A56" w:rsidR="00487A0B" w:rsidRPr="00DE6CA9" w:rsidRDefault="00487A0B" w:rsidP="00DE6CA9">
      <w:pPr>
        <w:pStyle w:val="Testo2"/>
      </w:pPr>
      <w:r w:rsidRPr="00DE6CA9">
        <w:t>Oggetto della valutazione saranno: l’apprendimento del linguaggio proprio della disciplina; la comprensione delle specificità dell’approccio sociologico all’analisi dei consumi</w:t>
      </w:r>
      <w:r w:rsidR="007717AC" w:rsidRPr="00DE6CA9">
        <w:t>, e dell’approccio psicologico alle organizzazioni e al management</w:t>
      </w:r>
      <w:r w:rsidRPr="00DE6CA9">
        <w:t xml:space="preserve">; la conoscenza dei principali riferimenti teorici; la capacità di analisi </w:t>
      </w:r>
      <w:r w:rsidR="00332EA2" w:rsidRPr="00DE6CA9">
        <w:t xml:space="preserve">critica </w:t>
      </w:r>
      <w:r w:rsidRPr="00DE6CA9">
        <w:t xml:space="preserve">e di riflessione personale sui </w:t>
      </w:r>
      <w:r w:rsidR="0096020A" w:rsidRPr="00DE6CA9">
        <w:t>contenuti del corso</w:t>
      </w:r>
      <w:r w:rsidR="00AF2FDE" w:rsidRPr="00DE6CA9">
        <w:t>.</w:t>
      </w:r>
      <w:r w:rsidR="0096020A" w:rsidRPr="00DE6CA9">
        <w:t xml:space="preserve"> </w:t>
      </w:r>
    </w:p>
    <w:p w14:paraId="52C28885" w14:textId="77777777" w:rsidR="009D1600" w:rsidRDefault="009D1600" w:rsidP="000F513E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</w:rPr>
      </w:pPr>
      <w:r>
        <w:rPr>
          <w:rFonts w:ascii="Times" w:hAnsi="Times" w:cs="Times"/>
          <w:b/>
          <w:i/>
          <w:sz w:val="18"/>
        </w:rPr>
        <w:t xml:space="preserve">AVVERTENZE E PREREQUISITI </w:t>
      </w:r>
    </w:p>
    <w:p w14:paraId="679AF20A" w14:textId="4C3BC6A2" w:rsidR="009D1600" w:rsidRPr="00487A0B" w:rsidRDefault="009D1600" w:rsidP="00DE6CA9">
      <w:pPr>
        <w:pStyle w:val="Testo2"/>
      </w:pPr>
      <w:r w:rsidRPr="000F513E">
        <w:t>Nel caso in cui la situazione sanitaria relativa alla pandemia di Covid-19 non dovesse</w:t>
      </w:r>
      <w:r>
        <w:t xml:space="preserve"> </w:t>
      </w:r>
      <w:r w:rsidRPr="000F513E">
        <w:t>consentire la didattica in presenza, sarà garantita l’erogazione dell’insegnamento in distance</w:t>
      </w:r>
      <w:r w:rsidR="00AF2FDE">
        <w:t xml:space="preserve"> </w:t>
      </w:r>
      <w:r w:rsidRPr="000F513E">
        <w:t>learning con modalità che verranno comunicate in tempo utile agli studenti</w:t>
      </w:r>
      <w:r>
        <w:t>.</w:t>
      </w:r>
    </w:p>
    <w:sectPr w:rsidR="009D1600" w:rsidRPr="00487A0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5308" w14:textId="77777777" w:rsidR="007D749C" w:rsidRDefault="007D749C" w:rsidP="00D76D61">
      <w:r>
        <w:separator/>
      </w:r>
    </w:p>
  </w:endnote>
  <w:endnote w:type="continuationSeparator" w:id="0">
    <w:p w14:paraId="4E4E248C" w14:textId="77777777" w:rsidR="007D749C" w:rsidRDefault="007D749C" w:rsidP="00D7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318E" w14:textId="77777777" w:rsidR="007D749C" w:rsidRDefault="007D749C" w:rsidP="00D76D61">
      <w:r>
        <w:separator/>
      </w:r>
    </w:p>
  </w:footnote>
  <w:footnote w:type="continuationSeparator" w:id="0">
    <w:p w14:paraId="65D5189D" w14:textId="77777777" w:rsidR="007D749C" w:rsidRDefault="007D749C" w:rsidP="00D76D61">
      <w:r>
        <w:continuationSeparator/>
      </w:r>
    </w:p>
  </w:footnote>
  <w:footnote w:id="1">
    <w:p w14:paraId="497B4140" w14:textId="2A6B0DA1" w:rsidR="005F34F2" w:rsidRDefault="005F34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93"/>
    <w:multiLevelType w:val="hybridMultilevel"/>
    <w:tmpl w:val="EBBE8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124"/>
    <w:multiLevelType w:val="hybridMultilevel"/>
    <w:tmpl w:val="2A3E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9C2"/>
    <w:multiLevelType w:val="hybridMultilevel"/>
    <w:tmpl w:val="4484124E"/>
    <w:lvl w:ilvl="0" w:tplc="D666BB1A">
      <w:numFmt w:val="bullet"/>
      <w:lvlText w:val="–"/>
      <w:lvlJc w:val="left"/>
      <w:pPr>
        <w:ind w:left="1060" w:hanging="70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6285"/>
    <w:multiLevelType w:val="hybridMultilevel"/>
    <w:tmpl w:val="12CC957C"/>
    <w:lvl w:ilvl="0" w:tplc="58C6032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22EC"/>
    <w:multiLevelType w:val="hybridMultilevel"/>
    <w:tmpl w:val="93F241CA"/>
    <w:lvl w:ilvl="0" w:tplc="2682B2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C1326"/>
    <w:multiLevelType w:val="hybridMultilevel"/>
    <w:tmpl w:val="B6B27AA0"/>
    <w:lvl w:ilvl="0" w:tplc="715434A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FD"/>
    <w:rsid w:val="00070E56"/>
    <w:rsid w:val="0008133C"/>
    <w:rsid w:val="000B4E16"/>
    <w:rsid w:val="000F513E"/>
    <w:rsid w:val="00120750"/>
    <w:rsid w:val="00147A54"/>
    <w:rsid w:val="00187B99"/>
    <w:rsid w:val="001E2A8C"/>
    <w:rsid w:val="001E2AE7"/>
    <w:rsid w:val="002014DD"/>
    <w:rsid w:val="00240E2D"/>
    <w:rsid w:val="00247643"/>
    <w:rsid w:val="00252D75"/>
    <w:rsid w:val="002858DF"/>
    <w:rsid w:val="002D5E17"/>
    <w:rsid w:val="003251DB"/>
    <w:rsid w:val="00330B36"/>
    <w:rsid w:val="00332EA2"/>
    <w:rsid w:val="00437771"/>
    <w:rsid w:val="0045428A"/>
    <w:rsid w:val="00484515"/>
    <w:rsid w:val="00487A0B"/>
    <w:rsid w:val="004D1217"/>
    <w:rsid w:val="004D6008"/>
    <w:rsid w:val="00507619"/>
    <w:rsid w:val="00511B27"/>
    <w:rsid w:val="0052218B"/>
    <w:rsid w:val="00566A15"/>
    <w:rsid w:val="00577968"/>
    <w:rsid w:val="005B3E24"/>
    <w:rsid w:val="005F34F2"/>
    <w:rsid w:val="00640794"/>
    <w:rsid w:val="00686270"/>
    <w:rsid w:val="006D5A17"/>
    <w:rsid w:val="006F1772"/>
    <w:rsid w:val="00731595"/>
    <w:rsid w:val="00745B8A"/>
    <w:rsid w:val="0076273D"/>
    <w:rsid w:val="007717AC"/>
    <w:rsid w:val="007B03DD"/>
    <w:rsid w:val="007D5516"/>
    <w:rsid w:val="007D749C"/>
    <w:rsid w:val="00890345"/>
    <w:rsid w:val="008942E7"/>
    <w:rsid w:val="00896A3F"/>
    <w:rsid w:val="008A1204"/>
    <w:rsid w:val="008D2BB8"/>
    <w:rsid w:val="00900180"/>
    <w:rsid w:val="00900CCA"/>
    <w:rsid w:val="009045A1"/>
    <w:rsid w:val="00924B77"/>
    <w:rsid w:val="00940DA2"/>
    <w:rsid w:val="0096020A"/>
    <w:rsid w:val="009D1600"/>
    <w:rsid w:val="009E055C"/>
    <w:rsid w:val="00A74F6F"/>
    <w:rsid w:val="00A76CC3"/>
    <w:rsid w:val="00AB3E7C"/>
    <w:rsid w:val="00AD7557"/>
    <w:rsid w:val="00AF2FDE"/>
    <w:rsid w:val="00B50C5D"/>
    <w:rsid w:val="00B51253"/>
    <w:rsid w:val="00B525CC"/>
    <w:rsid w:val="00B826DF"/>
    <w:rsid w:val="00BD2A3C"/>
    <w:rsid w:val="00C20DB8"/>
    <w:rsid w:val="00C2466F"/>
    <w:rsid w:val="00C24819"/>
    <w:rsid w:val="00C27BFD"/>
    <w:rsid w:val="00C375D7"/>
    <w:rsid w:val="00C46AFD"/>
    <w:rsid w:val="00C9387E"/>
    <w:rsid w:val="00D404F2"/>
    <w:rsid w:val="00D76D61"/>
    <w:rsid w:val="00D81CC9"/>
    <w:rsid w:val="00D838B2"/>
    <w:rsid w:val="00D93B9C"/>
    <w:rsid w:val="00DA36CD"/>
    <w:rsid w:val="00DD3EED"/>
    <w:rsid w:val="00DE6CA9"/>
    <w:rsid w:val="00DF061D"/>
    <w:rsid w:val="00E2117D"/>
    <w:rsid w:val="00E34005"/>
    <w:rsid w:val="00E35076"/>
    <w:rsid w:val="00E607E6"/>
    <w:rsid w:val="00EA7915"/>
    <w:rsid w:val="00ED078F"/>
    <w:rsid w:val="00ED55F4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A5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B3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30B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0B36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D76D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6D6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D76D61"/>
    <w:rPr>
      <w:vertAlign w:val="superscript"/>
    </w:rPr>
  </w:style>
  <w:style w:type="character" w:styleId="Collegamentoipertestuale">
    <w:name w:val="Hyperlink"/>
    <w:basedOn w:val="Carpredefinitoparagrafo"/>
    <w:rsid w:val="00D76D6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45B8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251D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251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251DB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51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51DB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99"/>
    <w:semiHidden/>
    <w:rsid w:val="00896A3F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B3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30B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0B36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D76D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6D61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D76D61"/>
    <w:rPr>
      <w:vertAlign w:val="superscript"/>
    </w:rPr>
  </w:style>
  <w:style w:type="character" w:styleId="Collegamentoipertestuale">
    <w:name w:val="Hyperlink"/>
    <w:basedOn w:val="Carpredefinitoparagrafo"/>
    <w:rsid w:val="00D76D6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E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45B8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251D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251D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251DB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51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51DB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99"/>
    <w:semiHidden/>
    <w:rsid w:val="00896A3F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odega-domenico-scaratti-giuseppe/organizzazione-9788823827097-1826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laudio-riva-piergiorgio-degli-esposti-francesca-setiffi/sociologia-dei-consumi-9788860085634-6837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ccoli-italo/i-bisogni-i-desideri-i-sogni-9788883116346-1777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86D7-2511-4600-9CDE-33D7961A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800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9</cp:revision>
  <cp:lastPrinted>2020-05-12T11:47:00Z</cp:lastPrinted>
  <dcterms:created xsi:type="dcterms:W3CDTF">2020-06-03T07:02:00Z</dcterms:created>
  <dcterms:modified xsi:type="dcterms:W3CDTF">2020-07-13T08:35:00Z</dcterms:modified>
</cp:coreProperties>
</file>