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78F18A" w14:textId="198EADBA" w:rsidR="002D5E17" w:rsidRDefault="00CC26FE" w:rsidP="002D5E17">
      <w:pPr>
        <w:pStyle w:val="Titolo1"/>
      </w:pPr>
      <w:r>
        <w:t>Scienza delle finanze (tassazione delle imprese e delle a</w:t>
      </w:r>
      <w:r w:rsidR="00B03C3E">
        <w:t>t</w:t>
      </w:r>
      <w:r>
        <w:t>tività finanziarie)</w:t>
      </w:r>
    </w:p>
    <w:p w14:paraId="34D71D4A" w14:textId="50FA2DED" w:rsidR="00CC26FE" w:rsidRDefault="00712680" w:rsidP="00CC26FE">
      <w:pPr>
        <w:pStyle w:val="Titolo2"/>
      </w:pPr>
      <w:r>
        <w:t>Prof</w:t>
      </w:r>
      <w:r w:rsidR="00CC26FE">
        <w:t>. Ma</w:t>
      </w:r>
      <w:r w:rsidR="00EF7470">
        <w:t>rco Buso</w:t>
      </w:r>
    </w:p>
    <w:p w14:paraId="3B8B77C6" w14:textId="77777777" w:rsidR="00CC26FE" w:rsidRPr="00B03C3E" w:rsidRDefault="00CC26FE" w:rsidP="00CC26FE">
      <w:pPr>
        <w:spacing w:before="240" w:after="120" w:line="240" w:lineRule="exact"/>
        <w:rPr>
          <w:b/>
          <w:sz w:val="18"/>
          <w:szCs w:val="18"/>
        </w:rPr>
      </w:pPr>
      <w:r w:rsidRPr="00B03C3E">
        <w:rPr>
          <w:b/>
          <w:i/>
          <w:sz w:val="18"/>
          <w:szCs w:val="18"/>
        </w:rPr>
        <w:t>OBIETTIVO DEL CORSO E RISULTATI DI APPRENDIMENTO ATTESI</w:t>
      </w:r>
    </w:p>
    <w:p w14:paraId="707EC33D" w14:textId="47BD3ED4" w:rsidR="00CC26FE" w:rsidRPr="00712680" w:rsidRDefault="00435B01" w:rsidP="00435B01">
      <w:pPr>
        <w:rPr>
          <w:szCs w:val="18"/>
        </w:rPr>
      </w:pPr>
      <w:r w:rsidRPr="00712680">
        <w:rPr>
          <w:szCs w:val="18"/>
        </w:rPr>
        <w:t xml:space="preserve">L’obiettivo principale del corso è quello di trasmettere i concetti e gli strumenti fondamentali per l’analisi complessiva e di dettaglio di un ordinamento tributario, con l’intento di sviluppare la capacità dello studente di valutare, in modo autonomo e con spirito critico, una realtà complessa ed in continua evoluzione quale quella dell’insieme delle imposte e dei loro effetti all’interno del sistema economico. La prima parte del corso si propone pertanto di dotare gli studenti del linguaggio tipico della disciplina e degli elementi necessari per l’analisi dei diversi tipi di imposte. Vengono quindi affrontati i temi specifici relativi ai diversi ambiti dell’imposizione fiscale. Per ciascuna delle principali imposte, l’analisi viene effettuata sotto un duplice profilo: il piano teorico, vale a dire l’insieme delle possibili alternative che la teoria della tassazione offre al legislatore, ed il piano istituzionale, vale a dire le scelte effettivamente compiute dal legislatore. Ciò anche al fine di fornire allo studente gli elementi per il confronto di ordinamenti tributari di Paesi diversi. Particolare attenzione viene dedicata anche ai problemi che sorgono in presenza di economie fortemente integrate, con la presenza di ingenti flussi di redditi internazionali, sia profitti derivanti da investimenti diretti sia redditi derivanti da investimenti di natura puramente finanziaria. Data l’elevata mobilità dei redditi da capitale, il corso </w:t>
      </w:r>
      <w:r w:rsidR="00BF5B75" w:rsidRPr="00712680">
        <w:rPr>
          <w:szCs w:val="18"/>
        </w:rPr>
        <w:t>s</w:t>
      </w:r>
      <w:r w:rsidRPr="00712680">
        <w:rPr>
          <w:szCs w:val="18"/>
        </w:rPr>
        <w:t>i chiude con l’analisi delle iniziative dell’Unione Europea e dell’OCSE, in tema di armonizzazione e concorrenza fiscale.</w:t>
      </w:r>
    </w:p>
    <w:p w14:paraId="4A14F2F8" w14:textId="77777777" w:rsidR="00435B01" w:rsidRPr="00712680" w:rsidRDefault="00435B01" w:rsidP="00435B01">
      <w:pPr>
        <w:rPr>
          <w:szCs w:val="18"/>
        </w:rPr>
      </w:pPr>
      <w:r w:rsidRPr="00712680">
        <w:rPr>
          <w:szCs w:val="18"/>
        </w:rPr>
        <w:t>Alla fine del corso, lo studente dovrebbe essere in grado di operare confronti tra diversi ordinamenti tributari, di analizzare e discutere caratteristiche e processi di riforma di un ordinamento tributario, di valutare gli effetti delle riforme tributarie.</w:t>
      </w:r>
    </w:p>
    <w:p w14:paraId="20B9FF05" w14:textId="77777777" w:rsidR="00435B01" w:rsidRPr="00712680" w:rsidRDefault="00435B01" w:rsidP="00435B01">
      <w:pPr>
        <w:rPr>
          <w:rFonts w:eastAsiaTheme="minorHAnsi"/>
          <w:szCs w:val="18"/>
          <w:lang w:eastAsia="en-US"/>
        </w:rPr>
      </w:pPr>
      <w:r w:rsidRPr="00712680">
        <w:rPr>
          <w:rFonts w:eastAsiaTheme="minorHAnsi"/>
          <w:szCs w:val="18"/>
          <w:lang w:eastAsia="en-US"/>
        </w:rPr>
        <w:t xml:space="preserve">Al termine del corso, lo studente, sulla base di un adeguato studio personale: </w:t>
      </w:r>
    </w:p>
    <w:p w14:paraId="1A791E03" w14:textId="77777777" w:rsidR="00435B01" w:rsidRPr="00712680" w:rsidRDefault="00435B01" w:rsidP="00435B01">
      <w:pPr>
        <w:ind w:left="284" w:hanging="284"/>
        <w:rPr>
          <w:szCs w:val="18"/>
        </w:rPr>
      </w:pPr>
      <w:r w:rsidRPr="00712680">
        <w:rPr>
          <w:szCs w:val="18"/>
        </w:rPr>
        <w:t>1.</w:t>
      </w:r>
      <w:r w:rsidRPr="00712680">
        <w:rPr>
          <w:szCs w:val="18"/>
        </w:rPr>
        <w:tab/>
        <w:t>conoscerà e saprà comprendere i tratti principali dell’economia della tassazione, secondo il programma didattico avanzato, in modo da riuscire anche ad elaborare idee e proposte originali in un contesto di ricerca in continua evoluzione;</w:t>
      </w:r>
    </w:p>
    <w:p w14:paraId="33811F99" w14:textId="77777777" w:rsidR="00435B01" w:rsidRPr="00712680" w:rsidRDefault="00435B01" w:rsidP="00435B01">
      <w:pPr>
        <w:ind w:left="284" w:hanging="284"/>
        <w:rPr>
          <w:szCs w:val="18"/>
        </w:rPr>
      </w:pPr>
      <w:r w:rsidRPr="00712680">
        <w:rPr>
          <w:szCs w:val="18"/>
        </w:rPr>
        <w:t>2.</w:t>
      </w:r>
      <w:r w:rsidRPr="00712680">
        <w:rPr>
          <w:szCs w:val="18"/>
        </w:rPr>
        <w:tab/>
        <w:t>sarà in grado di applicare le conoscenze acquisite durante il corso, anche in relazione a tematiche e problemi non strettamente rientranti nei confini del corso; ad esempio, analizzare e confrontare eventuali proposte di modifica di un ordinamento tributario;</w:t>
      </w:r>
    </w:p>
    <w:p w14:paraId="7BA6077F" w14:textId="77777777" w:rsidR="00435B01" w:rsidRPr="00712680" w:rsidRDefault="00435B01" w:rsidP="00435B01">
      <w:pPr>
        <w:ind w:left="284" w:hanging="284"/>
        <w:rPr>
          <w:szCs w:val="18"/>
        </w:rPr>
      </w:pPr>
      <w:r w:rsidRPr="00712680">
        <w:rPr>
          <w:szCs w:val="18"/>
        </w:rPr>
        <w:t>3.</w:t>
      </w:r>
      <w:r w:rsidRPr="00712680">
        <w:rPr>
          <w:szCs w:val="18"/>
        </w:rPr>
        <w:tab/>
        <w:t>sarà in grado di esprimere giudizi personali, anche di fronte a realtà in evoluzione, ad esempio valutare ex ante i possibili effetti dell’introduzione di una nuova imposta o della sostituzione di un’imposta con un’altra;</w:t>
      </w:r>
    </w:p>
    <w:p w14:paraId="2B7A87F4" w14:textId="77777777" w:rsidR="00435B01" w:rsidRPr="00712680" w:rsidRDefault="00435B01" w:rsidP="00435B01">
      <w:pPr>
        <w:ind w:left="284" w:hanging="284"/>
        <w:rPr>
          <w:szCs w:val="18"/>
        </w:rPr>
      </w:pPr>
      <w:r w:rsidRPr="00712680">
        <w:rPr>
          <w:szCs w:val="18"/>
        </w:rPr>
        <w:t>4.</w:t>
      </w:r>
      <w:r w:rsidRPr="00712680">
        <w:rPr>
          <w:szCs w:val="18"/>
        </w:rPr>
        <w:tab/>
        <w:t>saprà esporre in modo chiaro le conclusioni della propria attività di studio e di analisi, utilizzando di volta in volta il linguaggio appropriato agli interlocutori con cui si confronterà;</w:t>
      </w:r>
    </w:p>
    <w:p w14:paraId="16BE5603" w14:textId="23171971" w:rsidR="00435B01" w:rsidRPr="00712680" w:rsidRDefault="00435B01" w:rsidP="00435B01">
      <w:pPr>
        <w:ind w:left="284" w:hanging="284"/>
        <w:rPr>
          <w:szCs w:val="18"/>
        </w:rPr>
      </w:pPr>
      <w:r w:rsidRPr="00712680">
        <w:rPr>
          <w:szCs w:val="18"/>
        </w:rPr>
        <w:lastRenderedPageBreak/>
        <w:t>5.</w:t>
      </w:r>
      <w:r w:rsidRPr="00712680">
        <w:rPr>
          <w:szCs w:val="18"/>
        </w:rPr>
        <w:tab/>
        <w:t>sarà in grado di approfondire in modo autonomo e personale lo studio dei temi relativi alla tassazione, che più lo hanno interessato ed appassionato, durante il corso.</w:t>
      </w:r>
    </w:p>
    <w:p w14:paraId="1EF677AD" w14:textId="77777777" w:rsidR="00435B01" w:rsidRPr="00B03C3E" w:rsidRDefault="00435B01" w:rsidP="00435B01">
      <w:pPr>
        <w:spacing w:before="240" w:after="120" w:line="240" w:lineRule="exact"/>
        <w:rPr>
          <w:b/>
          <w:sz w:val="18"/>
          <w:szCs w:val="18"/>
        </w:rPr>
      </w:pPr>
      <w:r w:rsidRPr="00B03C3E">
        <w:rPr>
          <w:b/>
          <w:i/>
          <w:sz w:val="18"/>
          <w:szCs w:val="18"/>
        </w:rPr>
        <w:t>PROGRAMMA DEL CORSO</w:t>
      </w:r>
    </w:p>
    <w:p w14:paraId="7059DF5E" w14:textId="4F33859F" w:rsidR="00435B01" w:rsidRPr="00712680" w:rsidRDefault="00BF5B75" w:rsidP="00435B01">
      <w:pPr>
        <w:rPr>
          <w:szCs w:val="18"/>
        </w:rPr>
      </w:pPr>
      <w:r w:rsidRPr="00712680">
        <w:rPr>
          <w:szCs w:val="18"/>
        </w:rPr>
        <w:t>1.</w:t>
      </w:r>
      <w:r w:rsidRPr="00712680">
        <w:rPr>
          <w:szCs w:val="18"/>
        </w:rPr>
        <w:tab/>
      </w:r>
      <w:r w:rsidR="00435B01" w:rsidRPr="00712680">
        <w:rPr>
          <w:szCs w:val="18"/>
        </w:rPr>
        <w:t>Introduzione: gli elementi fondamentali per l’analisi di un ordinamento tributario.</w:t>
      </w:r>
    </w:p>
    <w:p w14:paraId="42DB09D7" w14:textId="13199424" w:rsidR="00123BC5" w:rsidRPr="00712680" w:rsidRDefault="00BF5B75" w:rsidP="00435B01">
      <w:pPr>
        <w:rPr>
          <w:szCs w:val="18"/>
        </w:rPr>
      </w:pPr>
      <w:r w:rsidRPr="00712680">
        <w:rPr>
          <w:szCs w:val="18"/>
        </w:rPr>
        <w:t>2</w:t>
      </w:r>
      <w:r w:rsidR="00123BC5" w:rsidRPr="00712680">
        <w:rPr>
          <w:szCs w:val="18"/>
        </w:rPr>
        <w:t>.</w:t>
      </w:r>
      <w:r w:rsidRPr="00712680">
        <w:rPr>
          <w:szCs w:val="18"/>
        </w:rPr>
        <w:tab/>
      </w:r>
      <w:r w:rsidR="00123BC5" w:rsidRPr="00712680">
        <w:rPr>
          <w:szCs w:val="18"/>
        </w:rPr>
        <w:t>Elementi di teoria dell’incidenza delle imposte.</w:t>
      </w:r>
    </w:p>
    <w:p w14:paraId="68155E23" w14:textId="4B18CEA6" w:rsidR="00435B01" w:rsidRPr="00712680" w:rsidRDefault="00BF5B75" w:rsidP="00435B01">
      <w:pPr>
        <w:rPr>
          <w:szCs w:val="18"/>
        </w:rPr>
      </w:pPr>
      <w:r w:rsidRPr="00712680">
        <w:rPr>
          <w:szCs w:val="18"/>
        </w:rPr>
        <w:t>3</w:t>
      </w:r>
      <w:r w:rsidR="00435B01" w:rsidRPr="00712680">
        <w:rPr>
          <w:szCs w:val="18"/>
        </w:rPr>
        <w:t>.</w:t>
      </w:r>
      <w:r w:rsidR="00435B01" w:rsidRPr="00712680">
        <w:rPr>
          <w:szCs w:val="18"/>
        </w:rPr>
        <w:tab/>
        <w:t>La tassazione dei redditi degli individui in teoria e in pratica.</w:t>
      </w:r>
    </w:p>
    <w:p w14:paraId="16C9472C" w14:textId="0BCA17E8" w:rsidR="00435B01" w:rsidRPr="00712680" w:rsidRDefault="00BF5B75" w:rsidP="00435B01">
      <w:pPr>
        <w:rPr>
          <w:szCs w:val="18"/>
        </w:rPr>
      </w:pPr>
      <w:r w:rsidRPr="00712680">
        <w:rPr>
          <w:szCs w:val="18"/>
        </w:rPr>
        <w:t>4</w:t>
      </w:r>
      <w:r w:rsidR="00435B01" w:rsidRPr="00712680">
        <w:rPr>
          <w:szCs w:val="18"/>
        </w:rPr>
        <w:t>.</w:t>
      </w:r>
      <w:r w:rsidR="00435B01" w:rsidRPr="00712680">
        <w:rPr>
          <w:szCs w:val="18"/>
        </w:rPr>
        <w:tab/>
        <w:t>L’imposizione indiretta.</w:t>
      </w:r>
    </w:p>
    <w:p w14:paraId="4CE4ADEE" w14:textId="26DB5594" w:rsidR="00BF5B75" w:rsidRPr="00712680" w:rsidRDefault="00BF5B75" w:rsidP="00BF5B75">
      <w:pPr>
        <w:rPr>
          <w:szCs w:val="18"/>
        </w:rPr>
      </w:pPr>
      <w:r w:rsidRPr="00712680">
        <w:rPr>
          <w:szCs w:val="18"/>
        </w:rPr>
        <w:t>5</w:t>
      </w:r>
      <w:r w:rsidR="00435B01" w:rsidRPr="00712680">
        <w:rPr>
          <w:szCs w:val="18"/>
        </w:rPr>
        <w:t>.</w:t>
      </w:r>
      <w:r w:rsidR="00435B01" w:rsidRPr="00712680">
        <w:rPr>
          <w:szCs w:val="18"/>
        </w:rPr>
        <w:tab/>
      </w:r>
      <w:r w:rsidRPr="00712680">
        <w:rPr>
          <w:szCs w:val="18"/>
        </w:rPr>
        <w:t>La tassazione dei redditi delle società e delle attività finanziarie in Italia.</w:t>
      </w:r>
    </w:p>
    <w:p w14:paraId="34991845" w14:textId="1925E2E6" w:rsidR="00BF5B75" w:rsidRPr="00712680" w:rsidRDefault="00BF5B75" w:rsidP="00BF5B75">
      <w:pPr>
        <w:rPr>
          <w:szCs w:val="18"/>
        </w:rPr>
      </w:pPr>
      <w:r w:rsidRPr="00712680">
        <w:rPr>
          <w:szCs w:val="18"/>
        </w:rPr>
        <w:t xml:space="preserve">6.   La tassazione dei redditi delle società </w:t>
      </w:r>
      <w:r w:rsidR="00446D41" w:rsidRPr="00712680">
        <w:rPr>
          <w:szCs w:val="18"/>
        </w:rPr>
        <w:t xml:space="preserve">e delle attività finanziarie </w:t>
      </w:r>
      <w:r w:rsidRPr="00712680">
        <w:rPr>
          <w:szCs w:val="18"/>
        </w:rPr>
        <w:t>in teoria.</w:t>
      </w:r>
    </w:p>
    <w:p w14:paraId="334C6BB1" w14:textId="146E32D6" w:rsidR="00435B01" w:rsidRPr="00712680" w:rsidRDefault="00BF5B75" w:rsidP="00435B01">
      <w:pPr>
        <w:rPr>
          <w:szCs w:val="18"/>
        </w:rPr>
      </w:pPr>
      <w:r w:rsidRPr="00712680">
        <w:rPr>
          <w:szCs w:val="18"/>
        </w:rPr>
        <w:t>7</w:t>
      </w:r>
      <w:r w:rsidR="00435B01" w:rsidRPr="00712680">
        <w:rPr>
          <w:szCs w:val="18"/>
        </w:rPr>
        <w:t>.</w:t>
      </w:r>
      <w:r w:rsidR="00435B01" w:rsidRPr="00712680">
        <w:rPr>
          <w:szCs w:val="18"/>
        </w:rPr>
        <w:tab/>
        <w:t>Tassazione dei profitti e comportamenti delle imprese.</w:t>
      </w:r>
    </w:p>
    <w:p w14:paraId="15CC4211" w14:textId="535F2501" w:rsidR="00435B01" w:rsidRPr="00712680" w:rsidRDefault="00BF5B75" w:rsidP="00435B01">
      <w:pPr>
        <w:rPr>
          <w:szCs w:val="18"/>
        </w:rPr>
      </w:pPr>
      <w:r w:rsidRPr="00712680">
        <w:rPr>
          <w:szCs w:val="18"/>
        </w:rPr>
        <w:t>8</w:t>
      </w:r>
      <w:r w:rsidR="00435B01" w:rsidRPr="00712680">
        <w:rPr>
          <w:szCs w:val="18"/>
        </w:rPr>
        <w:t>.</w:t>
      </w:r>
      <w:r w:rsidR="00435B01" w:rsidRPr="00712680">
        <w:rPr>
          <w:szCs w:val="18"/>
        </w:rPr>
        <w:tab/>
        <w:t>La tassazione dei redditi da capitale in un contesto internazionale.</w:t>
      </w:r>
    </w:p>
    <w:p w14:paraId="580F34B5" w14:textId="335A27C7" w:rsidR="00435B01" w:rsidRPr="00712680" w:rsidRDefault="00BF5B75" w:rsidP="00BF5B75">
      <w:pPr>
        <w:rPr>
          <w:szCs w:val="18"/>
        </w:rPr>
      </w:pPr>
      <w:r w:rsidRPr="00712680">
        <w:rPr>
          <w:szCs w:val="18"/>
        </w:rPr>
        <w:t>9</w:t>
      </w:r>
      <w:r w:rsidR="00435B01" w:rsidRPr="00712680">
        <w:rPr>
          <w:szCs w:val="18"/>
        </w:rPr>
        <w:t>.</w:t>
      </w:r>
      <w:r w:rsidR="00435B01" w:rsidRPr="00712680">
        <w:rPr>
          <w:szCs w:val="18"/>
        </w:rPr>
        <w:tab/>
        <w:t>La concorrenza fiscale</w:t>
      </w:r>
      <w:r w:rsidRPr="00712680">
        <w:rPr>
          <w:szCs w:val="18"/>
        </w:rPr>
        <w:t xml:space="preserve"> e i lavori comunitari sulla tassazione del capitale.</w:t>
      </w:r>
    </w:p>
    <w:p w14:paraId="5A65D5E0" w14:textId="10F818AF" w:rsidR="00435B01" w:rsidRPr="00B03C3E" w:rsidRDefault="00435B01" w:rsidP="00435B01">
      <w:pPr>
        <w:keepNext/>
        <w:spacing w:before="240" w:after="120" w:line="240" w:lineRule="exact"/>
        <w:rPr>
          <w:b/>
          <w:sz w:val="18"/>
          <w:szCs w:val="18"/>
        </w:rPr>
      </w:pPr>
      <w:r w:rsidRPr="00B03C3E">
        <w:rPr>
          <w:b/>
          <w:i/>
          <w:sz w:val="18"/>
          <w:szCs w:val="18"/>
        </w:rPr>
        <w:t>BIBLIOGRAFIA</w:t>
      </w:r>
      <w:r w:rsidR="00A26620">
        <w:rPr>
          <w:rStyle w:val="Rimandonotaapidipagina"/>
          <w:b/>
          <w:i/>
          <w:sz w:val="18"/>
          <w:szCs w:val="18"/>
        </w:rPr>
        <w:footnoteReference w:id="1"/>
      </w:r>
    </w:p>
    <w:p w14:paraId="0FCACF37" w14:textId="77777777" w:rsidR="00435B01" w:rsidRPr="00B03C3E" w:rsidRDefault="00435B01" w:rsidP="00435B01">
      <w:pPr>
        <w:pStyle w:val="Testo2"/>
        <w:ind w:firstLine="0"/>
        <w:rPr>
          <w:rFonts w:ascii="Times New Roman" w:hAnsi="Times New Roman"/>
          <w:szCs w:val="18"/>
        </w:rPr>
      </w:pPr>
      <w:r w:rsidRPr="00B03C3E">
        <w:rPr>
          <w:rFonts w:ascii="Times New Roman" w:hAnsi="Times New Roman"/>
          <w:szCs w:val="18"/>
        </w:rPr>
        <w:t xml:space="preserve">La bibliografia definitiva </w:t>
      </w:r>
      <w:r w:rsidR="00BE125C" w:rsidRPr="00B03C3E">
        <w:rPr>
          <w:rFonts w:ascii="Times New Roman" w:hAnsi="Times New Roman"/>
          <w:szCs w:val="18"/>
        </w:rPr>
        <w:t xml:space="preserve">e specifica </w:t>
      </w:r>
      <w:r w:rsidRPr="00B03C3E">
        <w:rPr>
          <w:rFonts w:ascii="Times New Roman" w:hAnsi="Times New Roman"/>
          <w:szCs w:val="18"/>
        </w:rPr>
        <w:t xml:space="preserve">viene comunicata agli studenti all’inizio del corso, per tenere conto di eventuali aggiornamenti dei testi utilizzati e delle nuove proposte editoriali. </w:t>
      </w:r>
    </w:p>
    <w:p w14:paraId="727C267A" w14:textId="77777777" w:rsidR="00435B01" w:rsidRPr="00B03C3E" w:rsidRDefault="00435B01" w:rsidP="00435B01">
      <w:pPr>
        <w:pStyle w:val="Testo2"/>
        <w:ind w:firstLine="0"/>
        <w:rPr>
          <w:rFonts w:ascii="Times New Roman" w:hAnsi="Times New Roman"/>
          <w:szCs w:val="18"/>
        </w:rPr>
      </w:pPr>
      <w:r w:rsidRPr="00B03C3E">
        <w:rPr>
          <w:rFonts w:ascii="Times New Roman" w:hAnsi="Times New Roman"/>
          <w:szCs w:val="18"/>
        </w:rPr>
        <w:tab/>
        <w:t xml:space="preserve">Il manuale di riferimento è: </w:t>
      </w:r>
    </w:p>
    <w:p w14:paraId="1FDD0AB0" w14:textId="344F08C9" w:rsidR="00EF7470" w:rsidRPr="00B03C3E" w:rsidRDefault="00EF7470" w:rsidP="00EF7470">
      <w:pPr>
        <w:pStyle w:val="Testo2"/>
        <w:spacing w:line="240" w:lineRule="atLeast"/>
        <w:ind w:left="284" w:hanging="284"/>
        <w:rPr>
          <w:rFonts w:ascii="Times New Roman" w:hAnsi="Times New Roman"/>
          <w:spacing w:val="-5"/>
          <w:szCs w:val="18"/>
        </w:rPr>
      </w:pPr>
      <w:r w:rsidRPr="00B03C3E">
        <w:rPr>
          <w:rFonts w:ascii="Times New Roman" w:hAnsi="Times New Roman"/>
          <w:smallCaps/>
          <w:spacing w:val="-5"/>
          <w:szCs w:val="18"/>
        </w:rPr>
        <w:t>E. Longobardi,</w:t>
      </w:r>
      <w:r w:rsidRPr="00B03C3E">
        <w:rPr>
          <w:rFonts w:ascii="Times New Roman" w:hAnsi="Times New Roman"/>
          <w:i/>
          <w:spacing w:val="-5"/>
          <w:szCs w:val="18"/>
        </w:rPr>
        <w:t xml:space="preserve"> Economia tributaria,</w:t>
      </w:r>
      <w:r w:rsidRPr="00B03C3E">
        <w:rPr>
          <w:rFonts w:ascii="Times New Roman" w:hAnsi="Times New Roman"/>
          <w:spacing w:val="-5"/>
          <w:szCs w:val="18"/>
        </w:rPr>
        <w:t xml:space="preserve"> Mc Graw Hill, Milano, ultima edizione disponibile, del quale è obbligatorio studiare solo alcuni capitoli, con le specificazioni che saranno illustrate </w:t>
      </w:r>
      <w:r w:rsidR="00123BC5" w:rsidRPr="00B03C3E">
        <w:rPr>
          <w:rFonts w:ascii="Times New Roman" w:hAnsi="Times New Roman"/>
          <w:spacing w:val="-5"/>
          <w:szCs w:val="18"/>
        </w:rPr>
        <w:t>all’inizio del corso</w:t>
      </w:r>
      <w:r w:rsidRPr="00B03C3E">
        <w:rPr>
          <w:rFonts w:ascii="Times New Roman" w:hAnsi="Times New Roman"/>
          <w:spacing w:val="-5"/>
          <w:szCs w:val="18"/>
        </w:rPr>
        <w:t xml:space="preserve">. </w:t>
      </w:r>
      <w:hyperlink r:id="rId9" w:history="1">
        <w:r w:rsidR="00A26620" w:rsidRPr="00A26620">
          <w:rPr>
            <w:rStyle w:val="Collegamentoipertestuale"/>
            <w:rFonts w:ascii="Times New Roman" w:hAnsi="Times New Roman"/>
            <w:i/>
            <w:sz w:val="16"/>
            <w:szCs w:val="16"/>
          </w:rPr>
          <w:t>Acquista da VP</w:t>
        </w:r>
      </w:hyperlink>
    </w:p>
    <w:p w14:paraId="7DEFB8DB" w14:textId="77777777" w:rsidR="00EF7470" w:rsidRPr="00B03C3E" w:rsidRDefault="00EF7470" w:rsidP="00EF7470">
      <w:pPr>
        <w:pStyle w:val="Testo2"/>
        <w:ind w:firstLine="0"/>
        <w:rPr>
          <w:rFonts w:ascii="Times New Roman" w:hAnsi="Times New Roman"/>
          <w:szCs w:val="18"/>
        </w:rPr>
      </w:pPr>
      <w:r w:rsidRPr="00B03C3E">
        <w:rPr>
          <w:rFonts w:ascii="Times New Roman" w:hAnsi="Times New Roman"/>
          <w:szCs w:val="18"/>
        </w:rPr>
        <w:t>Le lezioni presentate a lezione approfondiranno delle tematiche derivanti dai seguenti testi:</w:t>
      </w:r>
    </w:p>
    <w:p w14:paraId="7093AF3A" w14:textId="4F097EFF" w:rsidR="00EF7470" w:rsidRPr="00B03C3E" w:rsidRDefault="00435B01" w:rsidP="00435B01">
      <w:pPr>
        <w:pStyle w:val="Testo2"/>
        <w:spacing w:line="240" w:lineRule="atLeast"/>
        <w:ind w:left="284" w:hanging="284"/>
        <w:rPr>
          <w:rFonts w:ascii="Times New Roman" w:hAnsi="Times New Roman"/>
          <w:spacing w:val="-5"/>
          <w:szCs w:val="18"/>
        </w:rPr>
      </w:pPr>
      <w:r w:rsidRPr="00B03C3E">
        <w:rPr>
          <w:rFonts w:ascii="Times New Roman" w:hAnsi="Times New Roman"/>
          <w:smallCaps/>
          <w:spacing w:val="-5"/>
          <w:szCs w:val="18"/>
        </w:rPr>
        <w:t>R. Artoni,</w:t>
      </w:r>
      <w:r w:rsidRPr="00B03C3E">
        <w:rPr>
          <w:rFonts w:ascii="Times New Roman" w:hAnsi="Times New Roman"/>
          <w:i/>
          <w:spacing w:val="-5"/>
          <w:szCs w:val="18"/>
        </w:rPr>
        <w:t xml:space="preserve"> Elementi di Scienza delle finanze,</w:t>
      </w:r>
      <w:r w:rsidRPr="00B03C3E">
        <w:rPr>
          <w:rFonts w:ascii="Times New Roman" w:hAnsi="Times New Roman"/>
          <w:spacing w:val="-5"/>
          <w:szCs w:val="18"/>
        </w:rPr>
        <w:t xml:space="preserve"> Il Mulino, Bolog</w:t>
      </w:r>
      <w:r w:rsidR="00EF7470" w:rsidRPr="00B03C3E">
        <w:rPr>
          <w:rFonts w:ascii="Times New Roman" w:hAnsi="Times New Roman"/>
          <w:spacing w:val="-5"/>
          <w:szCs w:val="18"/>
        </w:rPr>
        <w:t>na, ultima edizione disponibile.</w:t>
      </w:r>
      <w:r w:rsidR="00A26620">
        <w:rPr>
          <w:rFonts w:ascii="Times New Roman" w:hAnsi="Times New Roman"/>
          <w:spacing w:val="-5"/>
          <w:szCs w:val="18"/>
        </w:rPr>
        <w:t xml:space="preserve"> </w:t>
      </w:r>
      <w:hyperlink r:id="rId10" w:history="1">
        <w:r w:rsidR="00A26620" w:rsidRPr="00A26620">
          <w:rPr>
            <w:rStyle w:val="Collegamentoipertestuale"/>
            <w:rFonts w:ascii="Times New Roman" w:hAnsi="Times New Roman"/>
            <w:i/>
            <w:sz w:val="16"/>
            <w:szCs w:val="16"/>
          </w:rPr>
          <w:t>Acquista da VP</w:t>
        </w:r>
      </w:hyperlink>
    </w:p>
    <w:p w14:paraId="44E270BC" w14:textId="4B98C7C7" w:rsidR="00B03C3E" w:rsidRPr="00B03C3E" w:rsidRDefault="00B03C3E" w:rsidP="00B03C3E">
      <w:pPr>
        <w:pStyle w:val="Testo2"/>
        <w:spacing w:line="240" w:lineRule="atLeast"/>
        <w:ind w:left="284" w:hanging="284"/>
        <w:rPr>
          <w:rFonts w:ascii="Times New Roman" w:hAnsi="Times New Roman"/>
          <w:spacing w:val="-5"/>
          <w:szCs w:val="18"/>
        </w:rPr>
      </w:pPr>
      <w:r w:rsidRPr="00B03C3E">
        <w:rPr>
          <w:rFonts w:ascii="Times New Roman" w:hAnsi="Times New Roman"/>
          <w:smallCaps/>
          <w:spacing w:val="-5"/>
          <w:szCs w:val="18"/>
        </w:rPr>
        <w:t>P. Bosi e C. M. Guerra</w:t>
      </w:r>
      <w:r w:rsidRPr="00B03C3E">
        <w:rPr>
          <w:rFonts w:ascii="Times New Roman" w:hAnsi="Times New Roman"/>
          <w:spacing w:val="-5"/>
          <w:szCs w:val="18"/>
        </w:rPr>
        <w:t xml:space="preserve">, </w:t>
      </w:r>
      <w:r w:rsidRPr="00B03C3E">
        <w:rPr>
          <w:rFonts w:ascii="Times New Roman" w:hAnsi="Times New Roman"/>
          <w:i/>
          <w:iCs/>
          <w:spacing w:val="-5"/>
          <w:szCs w:val="18"/>
        </w:rPr>
        <w:t>I tributi nell’economia italiana</w:t>
      </w:r>
      <w:r w:rsidRPr="00B03C3E">
        <w:rPr>
          <w:rFonts w:ascii="Times New Roman" w:hAnsi="Times New Roman"/>
          <w:spacing w:val="-5"/>
          <w:szCs w:val="18"/>
        </w:rPr>
        <w:t>, Il Mulino, ultima edizione disponibile.</w:t>
      </w:r>
      <w:r w:rsidR="00A26620">
        <w:rPr>
          <w:rFonts w:ascii="Times New Roman" w:hAnsi="Times New Roman"/>
          <w:spacing w:val="-5"/>
          <w:szCs w:val="18"/>
        </w:rPr>
        <w:t xml:space="preserve"> </w:t>
      </w:r>
      <w:hyperlink r:id="rId11" w:history="1">
        <w:r w:rsidR="00A26620" w:rsidRPr="00A26620">
          <w:rPr>
            <w:rStyle w:val="Collegamentoipertestuale"/>
            <w:rFonts w:ascii="Times New Roman" w:hAnsi="Times New Roman"/>
            <w:i/>
            <w:sz w:val="16"/>
            <w:szCs w:val="16"/>
          </w:rPr>
          <w:t>Acquista da VP</w:t>
        </w:r>
      </w:hyperlink>
      <w:bookmarkStart w:id="0" w:name="_GoBack"/>
      <w:bookmarkEnd w:id="0"/>
    </w:p>
    <w:p w14:paraId="6CB64612" w14:textId="77777777" w:rsidR="00EF7470" w:rsidRPr="00B03C3E" w:rsidRDefault="00435B01" w:rsidP="00435B01">
      <w:pPr>
        <w:pStyle w:val="Testo2"/>
        <w:spacing w:line="240" w:lineRule="atLeast"/>
        <w:ind w:left="284" w:hanging="284"/>
        <w:rPr>
          <w:rFonts w:ascii="Times New Roman" w:hAnsi="Times New Roman"/>
          <w:spacing w:val="-5"/>
          <w:szCs w:val="18"/>
        </w:rPr>
      </w:pPr>
      <w:r w:rsidRPr="00B03C3E">
        <w:rPr>
          <w:rFonts w:ascii="Times New Roman" w:hAnsi="Times New Roman"/>
          <w:smallCaps/>
          <w:spacing w:val="-5"/>
          <w:szCs w:val="18"/>
        </w:rPr>
        <w:t>M. Ambrosanio et alii,</w:t>
      </w:r>
      <w:r w:rsidRPr="00B03C3E">
        <w:rPr>
          <w:rFonts w:ascii="Times New Roman" w:hAnsi="Times New Roman"/>
          <w:i/>
          <w:spacing w:val="-5"/>
          <w:szCs w:val="18"/>
        </w:rPr>
        <w:t xml:space="preserve"> Lezioni di teoria delle imposte,</w:t>
      </w:r>
      <w:r w:rsidRPr="00B03C3E">
        <w:rPr>
          <w:rFonts w:ascii="Times New Roman" w:hAnsi="Times New Roman"/>
          <w:spacing w:val="-5"/>
          <w:szCs w:val="18"/>
        </w:rPr>
        <w:t xml:space="preserve"> EtasLibri, 1997</w:t>
      </w:r>
      <w:r w:rsidR="00BE125C" w:rsidRPr="00B03C3E">
        <w:rPr>
          <w:rFonts w:ascii="Times New Roman" w:hAnsi="Times New Roman"/>
          <w:spacing w:val="-5"/>
          <w:szCs w:val="18"/>
        </w:rPr>
        <w:t>.</w:t>
      </w:r>
    </w:p>
    <w:p w14:paraId="27AB0013" w14:textId="77777777" w:rsidR="00435B01" w:rsidRPr="00B03C3E" w:rsidRDefault="00435B01" w:rsidP="00435B01">
      <w:pPr>
        <w:pStyle w:val="Testo2"/>
        <w:spacing w:line="240" w:lineRule="atLeast"/>
        <w:ind w:left="284" w:hanging="284"/>
        <w:rPr>
          <w:rFonts w:ascii="Times New Roman" w:hAnsi="Times New Roman"/>
          <w:spacing w:val="-5"/>
          <w:szCs w:val="18"/>
        </w:rPr>
      </w:pPr>
      <w:r w:rsidRPr="00B03C3E">
        <w:rPr>
          <w:rFonts w:ascii="Times New Roman" w:hAnsi="Times New Roman"/>
          <w:spacing w:val="-5"/>
          <w:szCs w:val="18"/>
        </w:rPr>
        <w:t xml:space="preserve">Altri materiali, come dispense o appunti o </w:t>
      </w:r>
      <w:r w:rsidR="00123BC5" w:rsidRPr="00B03C3E">
        <w:rPr>
          <w:rFonts w:ascii="Times New Roman" w:hAnsi="Times New Roman"/>
          <w:spacing w:val="-5"/>
          <w:szCs w:val="18"/>
        </w:rPr>
        <w:t>slides</w:t>
      </w:r>
      <w:r w:rsidRPr="00B03C3E">
        <w:rPr>
          <w:rFonts w:ascii="Times New Roman" w:hAnsi="Times New Roman"/>
          <w:spacing w:val="-5"/>
          <w:szCs w:val="18"/>
        </w:rPr>
        <w:t xml:space="preserve"> delle lezioni, vengono resi disponibili agli studenti attraverso la piattaforma Blackboard.</w:t>
      </w:r>
    </w:p>
    <w:p w14:paraId="662EA327" w14:textId="77777777" w:rsidR="00435B01" w:rsidRPr="00B03C3E" w:rsidRDefault="00435B01" w:rsidP="00435B01">
      <w:pPr>
        <w:spacing w:before="240" w:after="120"/>
        <w:rPr>
          <w:b/>
          <w:i/>
          <w:sz w:val="18"/>
          <w:szCs w:val="18"/>
        </w:rPr>
      </w:pPr>
      <w:r w:rsidRPr="00B03C3E">
        <w:rPr>
          <w:b/>
          <w:i/>
          <w:sz w:val="18"/>
          <w:szCs w:val="18"/>
        </w:rPr>
        <w:t>DIDATTICA DEL CORSO</w:t>
      </w:r>
    </w:p>
    <w:p w14:paraId="26360F99" w14:textId="0D90AB6A" w:rsidR="00435B01" w:rsidRPr="00B03C3E" w:rsidRDefault="00435B01" w:rsidP="00435B01">
      <w:pPr>
        <w:pStyle w:val="Testo2"/>
        <w:rPr>
          <w:rFonts w:ascii="Times New Roman" w:hAnsi="Times New Roman"/>
          <w:szCs w:val="18"/>
        </w:rPr>
      </w:pPr>
      <w:r w:rsidRPr="00B03C3E">
        <w:rPr>
          <w:rFonts w:ascii="Times New Roman" w:hAnsi="Times New Roman"/>
          <w:szCs w:val="18"/>
        </w:rPr>
        <w:t>Lezioni ed esercitazioni frontali.</w:t>
      </w:r>
    </w:p>
    <w:p w14:paraId="030120CD" w14:textId="77777777" w:rsidR="00435B01" w:rsidRPr="00B03C3E" w:rsidRDefault="00435B01" w:rsidP="00435B01">
      <w:pPr>
        <w:spacing w:before="240" w:after="120"/>
        <w:rPr>
          <w:b/>
          <w:i/>
          <w:sz w:val="18"/>
          <w:szCs w:val="18"/>
        </w:rPr>
      </w:pPr>
      <w:r w:rsidRPr="00B03C3E">
        <w:rPr>
          <w:b/>
          <w:i/>
          <w:sz w:val="18"/>
          <w:szCs w:val="18"/>
        </w:rPr>
        <w:t>METODO E CRITERI DI VALUTAZIONE</w:t>
      </w:r>
    </w:p>
    <w:p w14:paraId="5D53FF22" w14:textId="26464529" w:rsidR="00435B01" w:rsidRDefault="00435B01" w:rsidP="00435B01">
      <w:pPr>
        <w:pStyle w:val="Testo2"/>
        <w:rPr>
          <w:rFonts w:ascii="Times New Roman" w:hAnsi="Times New Roman"/>
          <w:szCs w:val="18"/>
        </w:rPr>
      </w:pPr>
      <w:r w:rsidRPr="00B03C3E">
        <w:rPr>
          <w:rFonts w:ascii="Times New Roman" w:hAnsi="Times New Roman"/>
          <w:szCs w:val="18"/>
        </w:rPr>
        <w:t>Esame in forma scritta, con domande ed esercizi a risposta aperta</w:t>
      </w:r>
      <w:r w:rsidR="00B03C3E" w:rsidRPr="00B03C3E">
        <w:rPr>
          <w:rFonts w:ascii="Times New Roman" w:hAnsi="Times New Roman"/>
          <w:szCs w:val="18"/>
        </w:rPr>
        <w:t xml:space="preserve"> e chiusa</w:t>
      </w:r>
      <w:r w:rsidRPr="00B03C3E">
        <w:rPr>
          <w:rFonts w:ascii="Times New Roman" w:hAnsi="Times New Roman"/>
          <w:szCs w:val="18"/>
        </w:rPr>
        <w:t xml:space="preserve">. È prevista la prova intermedia per gli studenti frequentanti. La prova intermedia ha la stessa struttura </w:t>
      </w:r>
      <w:r w:rsidRPr="00B03C3E">
        <w:rPr>
          <w:rFonts w:ascii="Times New Roman" w:hAnsi="Times New Roman"/>
          <w:szCs w:val="18"/>
        </w:rPr>
        <w:lastRenderedPageBreak/>
        <w:t>dell’esame complessivo. Gli studenti che superano la prova intermedia possono completare l’esame in uno dei tre appelli (a scelta) della sessione d’esami immediatamente successiva al corso. Per gli studenti che superano la prova intermedia, il voto finale è costituito dalla media del voto conseguito nella prova intermedia e del voto conseguito nella prova di completamento. È possibile che in appelli con un numero molto esiguo di studenti, l’esame sia effettuato in forma orale. Il programma e le modalità d’esame sono le stesse per gli studenti frequentanti e non frequentanti.</w:t>
      </w:r>
    </w:p>
    <w:p w14:paraId="62109999" w14:textId="77777777" w:rsidR="00712680" w:rsidRDefault="00712680" w:rsidP="00712680">
      <w:pPr>
        <w:spacing w:before="240" w:after="120" w:line="240" w:lineRule="atLeast"/>
        <w:rPr>
          <w:color w:val="000000"/>
          <w:sz w:val="18"/>
          <w:szCs w:val="18"/>
        </w:rPr>
      </w:pPr>
      <w:r>
        <w:rPr>
          <w:b/>
          <w:bCs/>
          <w:i/>
          <w:iCs/>
          <w:color w:val="000000"/>
          <w:sz w:val="18"/>
          <w:szCs w:val="18"/>
        </w:rPr>
        <w:t>AVVERTENZE E PREREQUISITI</w:t>
      </w:r>
    </w:p>
    <w:p w14:paraId="58DD8548" w14:textId="77777777" w:rsidR="00712680" w:rsidRDefault="00712680" w:rsidP="00712680">
      <w:pPr>
        <w:spacing w:before="120"/>
        <w:ind w:firstLine="284"/>
        <w:rPr>
          <w:i/>
          <w:iCs/>
          <w:color w:val="000000"/>
          <w:sz w:val="18"/>
          <w:szCs w:val="18"/>
        </w:rPr>
      </w:pPr>
      <w:r>
        <w:rPr>
          <w:i/>
          <w:iCs/>
          <w:color w:val="000000"/>
          <w:sz w:val="18"/>
          <w:szCs w:val="18"/>
        </w:rPr>
        <w:t xml:space="preserve">Nel caso in cui la situazione sanitaria relativa alla pandemia di Covid-19 non dovesse consentire la didattica in presenza, sarà garantita l’erogazione dell’insegnamento in </w:t>
      </w:r>
      <w:proofErr w:type="spellStart"/>
      <w:r>
        <w:rPr>
          <w:i/>
          <w:iCs/>
          <w:color w:val="000000"/>
          <w:sz w:val="18"/>
          <w:szCs w:val="18"/>
        </w:rPr>
        <w:t>distance</w:t>
      </w:r>
      <w:proofErr w:type="spellEnd"/>
      <w:r>
        <w:rPr>
          <w:i/>
          <w:iCs/>
          <w:color w:val="000000"/>
          <w:sz w:val="18"/>
          <w:szCs w:val="18"/>
        </w:rPr>
        <w:t xml:space="preserve"> </w:t>
      </w:r>
      <w:proofErr w:type="spellStart"/>
      <w:r>
        <w:rPr>
          <w:i/>
          <w:iCs/>
          <w:color w:val="000000"/>
          <w:sz w:val="18"/>
          <w:szCs w:val="18"/>
        </w:rPr>
        <w:t>learning</w:t>
      </w:r>
      <w:proofErr w:type="spellEnd"/>
      <w:r>
        <w:rPr>
          <w:rFonts w:ascii="Gill Sans MT" w:hAnsi="Gill Sans MT" w:cs="Open Sans"/>
          <w:i/>
          <w:iCs/>
          <w:color w:val="000000"/>
          <w:sz w:val="18"/>
          <w:szCs w:val="18"/>
        </w:rPr>
        <w:t> </w:t>
      </w:r>
      <w:r>
        <w:rPr>
          <w:i/>
          <w:iCs/>
          <w:color w:val="000000"/>
          <w:sz w:val="18"/>
          <w:szCs w:val="18"/>
        </w:rPr>
        <w:t>con modalità che verranno comunicate in tempo utile agli studenti.</w:t>
      </w:r>
    </w:p>
    <w:p w14:paraId="70D7FECC" w14:textId="77777777" w:rsidR="00712680" w:rsidRPr="00B03C3E" w:rsidRDefault="00712680" w:rsidP="00435B01">
      <w:pPr>
        <w:pStyle w:val="Testo2"/>
        <w:rPr>
          <w:rFonts w:ascii="Times New Roman" w:hAnsi="Times New Roman"/>
          <w:szCs w:val="18"/>
        </w:rPr>
      </w:pPr>
    </w:p>
    <w:sectPr w:rsidR="00712680" w:rsidRPr="00B03C3E" w:rsidSect="00B03C3E">
      <w:pgSz w:w="11906" w:h="16838" w:code="9"/>
      <w:pgMar w:top="3515" w:right="2550" w:bottom="3515" w:left="2552"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78A057" w14:textId="77777777" w:rsidR="00A26620" w:rsidRDefault="00A26620" w:rsidP="00A26620">
      <w:pPr>
        <w:spacing w:line="240" w:lineRule="auto"/>
      </w:pPr>
      <w:r>
        <w:separator/>
      </w:r>
    </w:p>
  </w:endnote>
  <w:endnote w:type="continuationSeparator" w:id="0">
    <w:p w14:paraId="375CBFAB" w14:textId="77777777" w:rsidR="00A26620" w:rsidRDefault="00A26620" w:rsidP="00A266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C0995C" w14:textId="77777777" w:rsidR="00A26620" w:rsidRDefault="00A26620" w:rsidP="00A26620">
      <w:pPr>
        <w:spacing w:line="240" w:lineRule="auto"/>
      </w:pPr>
      <w:r>
        <w:separator/>
      </w:r>
    </w:p>
  </w:footnote>
  <w:footnote w:type="continuationSeparator" w:id="0">
    <w:p w14:paraId="7DEEDBDA" w14:textId="77777777" w:rsidR="00A26620" w:rsidRDefault="00A26620" w:rsidP="00A26620">
      <w:pPr>
        <w:spacing w:line="240" w:lineRule="auto"/>
      </w:pPr>
      <w:r>
        <w:continuationSeparator/>
      </w:r>
    </w:p>
  </w:footnote>
  <w:footnote w:id="1">
    <w:p w14:paraId="18D7B071" w14:textId="7B6A2965" w:rsidR="00A26620" w:rsidRDefault="00A26620">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481005"/>
    <w:multiLevelType w:val="hybridMultilevel"/>
    <w:tmpl w:val="766813C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593057A2"/>
    <w:multiLevelType w:val="hybridMultilevel"/>
    <w:tmpl w:val="5BDA2AB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86F"/>
    <w:rsid w:val="00123BC5"/>
    <w:rsid w:val="00187B99"/>
    <w:rsid w:val="002014DD"/>
    <w:rsid w:val="002D5E17"/>
    <w:rsid w:val="00435B01"/>
    <w:rsid w:val="00446D41"/>
    <w:rsid w:val="004D1217"/>
    <w:rsid w:val="004D6008"/>
    <w:rsid w:val="00640794"/>
    <w:rsid w:val="006F1772"/>
    <w:rsid w:val="00712680"/>
    <w:rsid w:val="008942E7"/>
    <w:rsid w:val="008A1204"/>
    <w:rsid w:val="00900CCA"/>
    <w:rsid w:val="00924B77"/>
    <w:rsid w:val="00940DA2"/>
    <w:rsid w:val="0095586F"/>
    <w:rsid w:val="009E055C"/>
    <w:rsid w:val="00A26620"/>
    <w:rsid w:val="00A74F6F"/>
    <w:rsid w:val="00AD7557"/>
    <w:rsid w:val="00B03C3E"/>
    <w:rsid w:val="00B50C5D"/>
    <w:rsid w:val="00B51253"/>
    <w:rsid w:val="00B525CC"/>
    <w:rsid w:val="00BE125C"/>
    <w:rsid w:val="00BF5B75"/>
    <w:rsid w:val="00C13C0A"/>
    <w:rsid w:val="00C62E66"/>
    <w:rsid w:val="00CC26FE"/>
    <w:rsid w:val="00D404F2"/>
    <w:rsid w:val="00E607E6"/>
    <w:rsid w:val="00EF747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E8B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NormaleWeb">
    <w:name w:val="Normal (Web)"/>
    <w:basedOn w:val="Normale"/>
    <w:uiPriority w:val="99"/>
    <w:unhideWhenUsed/>
    <w:rsid w:val="00435B01"/>
    <w:pPr>
      <w:tabs>
        <w:tab w:val="clear" w:pos="284"/>
      </w:tabs>
      <w:spacing w:before="100" w:beforeAutospacing="1" w:after="100" w:afterAutospacing="1" w:line="240" w:lineRule="auto"/>
      <w:jc w:val="left"/>
    </w:pPr>
    <w:rPr>
      <w:sz w:val="24"/>
    </w:rPr>
  </w:style>
  <w:style w:type="paragraph" w:styleId="Paragrafoelenco">
    <w:name w:val="List Paragraph"/>
    <w:basedOn w:val="Normale"/>
    <w:uiPriority w:val="34"/>
    <w:qFormat/>
    <w:rsid w:val="00435B01"/>
    <w:pPr>
      <w:tabs>
        <w:tab w:val="clear" w:pos="284"/>
      </w:tabs>
      <w:spacing w:line="240" w:lineRule="auto"/>
      <w:ind w:left="720"/>
      <w:contextualSpacing/>
    </w:pPr>
    <w:rPr>
      <w:szCs w:val="20"/>
    </w:rPr>
  </w:style>
  <w:style w:type="paragraph" w:styleId="Testonotaapidipagina">
    <w:name w:val="footnote text"/>
    <w:basedOn w:val="Normale"/>
    <w:link w:val="TestonotaapidipaginaCarattere"/>
    <w:rsid w:val="00A26620"/>
    <w:pPr>
      <w:spacing w:line="240" w:lineRule="auto"/>
    </w:pPr>
    <w:rPr>
      <w:szCs w:val="20"/>
    </w:rPr>
  </w:style>
  <w:style w:type="character" w:customStyle="1" w:styleId="TestonotaapidipaginaCarattere">
    <w:name w:val="Testo nota a piè di pagina Carattere"/>
    <w:basedOn w:val="Carpredefinitoparagrafo"/>
    <w:link w:val="Testonotaapidipagina"/>
    <w:rsid w:val="00A26620"/>
  </w:style>
  <w:style w:type="character" w:styleId="Rimandonotaapidipagina">
    <w:name w:val="footnote reference"/>
    <w:basedOn w:val="Carpredefinitoparagrafo"/>
    <w:rsid w:val="00A26620"/>
    <w:rPr>
      <w:vertAlign w:val="superscript"/>
    </w:rPr>
  </w:style>
  <w:style w:type="character" w:styleId="Collegamentoipertestuale">
    <w:name w:val="Hyperlink"/>
    <w:basedOn w:val="Carpredefinitoparagrafo"/>
    <w:rsid w:val="00A2662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NormaleWeb">
    <w:name w:val="Normal (Web)"/>
    <w:basedOn w:val="Normale"/>
    <w:uiPriority w:val="99"/>
    <w:unhideWhenUsed/>
    <w:rsid w:val="00435B01"/>
    <w:pPr>
      <w:tabs>
        <w:tab w:val="clear" w:pos="284"/>
      </w:tabs>
      <w:spacing w:before="100" w:beforeAutospacing="1" w:after="100" w:afterAutospacing="1" w:line="240" w:lineRule="auto"/>
      <w:jc w:val="left"/>
    </w:pPr>
    <w:rPr>
      <w:sz w:val="24"/>
    </w:rPr>
  </w:style>
  <w:style w:type="paragraph" w:styleId="Paragrafoelenco">
    <w:name w:val="List Paragraph"/>
    <w:basedOn w:val="Normale"/>
    <w:uiPriority w:val="34"/>
    <w:qFormat/>
    <w:rsid w:val="00435B01"/>
    <w:pPr>
      <w:tabs>
        <w:tab w:val="clear" w:pos="284"/>
      </w:tabs>
      <w:spacing w:line="240" w:lineRule="auto"/>
      <w:ind w:left="720"/>
      <w:contextualSpacing/>
    </w:pPr>
    <w:rPr>
      <w:szCs w:val="20"/>
    </w:rPr>
  </w:style>
  <w:style w:type="paragraph" w:styleId="Testonotaapidipagina">
    <w:name w:val="footnote text"/>
    <w:basedOn w:val="Normale"/>
    <w:link w:val="TestonotaapidipaginaCarattere"/>
    <w:rsid w:val="00A26620"/>
    <w:pPr>
      <w:spacing w:line="240" w:lineRule="auto"/>
    </w:pPr>
    <w:rPr>
      <w:szCs w:val="20"/>
    </w:rPr>
  </w:style>
  <w:style w:type="character" w:customStyle="1" w:styleId="TestonotaapidipaginaCarattere">
    <w:name w:val="Testo nota a piè di pagina Carattere"/>
    <w:basedOn w:val="Carpredefinitoparagrafo"/>
    <w:link w:val="Testonotaapidipagina"/>
    <w:rsid w:val="00A26620"/>
  </w:style>
  <w:style w:type="character" w:styleId="Rimandonotaapidipagina">
    <w:name w:val="footnote reference"/>
    <w:basedOn w:val="Carpredefinitoparagrafo"/>
    <w:rsid w:val="00A26620"/>
    <w:rPr>
      <w:vertAlign w:val="superscript"/>
    </w:rPr>
  </w:style>
  <w:style w:type="character" w:styleId="Collegamentoipertestuale">
    <w:name w:val="Hyperlink"/>
    <w:basedOn w:val="Carpredefinitoparagrafo"/>
    <w:rsid w:val="00A2662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19938">
      <w:bodyDiv w:val="1"/>
      <w:marLeft w:val="0"/>
      <w:marRight w:val="0"/>
      <w:marTop w:val="0"/>
      <w:marBottom w:val="0"/>
      <w:divBdr>
        <w:top w:val="none" w:sz="0" w:space="0" w:color="auto"/>
        <w:left w:val="none" w:sz="0" w:space="0" w:color="auto"/>
        <w:bottom w:val="none" w:sz="0" w:space="0" w:color="auto"/>
        <w:right w:val="none" w:sz="0" w:space="0" w:color="auto"/>
      </w:divBdr>
    </w:div>
    <w:div w:id="1306742822">
      <w:bodyDiv w:val="1"/>
      <w:marLeft w:val="0"/>
      <w:marRight w:val="0"/>
      <w:marTop w:val="0"/>
      <w:marBottom w:val="0"/>
      <w:divBdr>
        <w:top w:val="none" w:sz="0" w:space="0" w:color="auto"/>
        <w:left w:val="none" w:sz="0" w:space="0" w:color="auto"/>
        <w:bottom w:val="none" w:sz="0" w:space="0" w:color="auto"/>
        <w:right w:val="none" w:sz="0" w:space="0" w:color="auto"/>
      </w:divBdr>
    </w:div>
    <w:div w:id="207562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brerie.unicatt.it/scheda-libro/paolo-bosi-maria-cecilia-guerra/i-tributi-nelleconomia-italiana-9788815283337-557724.html" TargetMode="External"/><Relationship Id="rId5" Type="http://schemas.openxmlformats.org/officeDocument/2006/relationships/settings" Target="settings.xml"/><Relationship Id="rId10" Type="http://schemas.openxmlformats.org/officeDocument/2006/relationships/hyperlink" Target="https://librerie.unicatt.it/scheda-libro/roberto-artoni/elementi-di-scienza-delle-finanze-9788815259103-229673.html" TargetMode="External"/><Relationship Id="rId4" Type="http://schemas.microsoft.com/office/2007/relationships/stylesWithEffects" Target="stylesWithEffects.xml"/><Relationship Id="rId9" Type="http://schemas.openxmlformats.org/officeDocument/2006/relationships/hyperlink" Target="https://librerie.unicatt.it/scheda-libro/ernesto-longobardi/economia-tributaria-9788838675478-674053.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6DA132-C314-4740-BC6F-E969387B7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TotalTime>
  <Pages>3</Pages>
  <Words>867</Words>
  <Characters>5465</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Rolli Andrea</cp:lastModifiedBy>
  <cp:revision>3</cp:revision>
  <cp:lastPrinted>2003-03-27T10:42:00Z</cp:lastPrinted>
  <dcterms:created xsi:type="dcterms:W3CDTF">2020-05-22T07:55:00Z</dcterms:created>
  <dcterms:modified xsi:type="dcterms:W3CDTF">2020-07-14T06:18:00Z</dcterms:modified>
</cp:coreProperties>
</file>