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3BEC43" w14:textId="209E80D2" w:rsidR="00B0160F" w:rsidRPr="00E720FF" w:rsidRDefault="00EA0006" w:rsidP="00B0160F">
      <w:pPr>
        <w:pStyle w:val="Titolo1"/>
      </w:pPr>
      <w:bookmarkStart w:id="0" w:name="_Hlk35123384"/>
      <w:r w:rsidRPr="00E720FF">
        <w:t>Public finance</w:t>
      </w:r>
    </w:p>
    <w:bookmarkEnd w:id="0"/>
    <w:p w14:paraId="2BE39132" w14:textId="0A6B129E" w:rsidR="00B0160F" w:rsidRDefault="00B0160F" w:rsidP="00B0160F">
      <w:pPr>
        <w:pStyle w:val="Titolo2"/>
      </w:pPr>
      <w:r w:rsidRPr="00E720FF">
        <w:t xml:space="preserve">Prof. </w:t>
      </w:r>
      <w:r w:rsidRPr="00D24A33">
        <w:t>Duccio Gamannossi degl’Innocenti</w:t>
      </w:r>
    </w:p>
    <w:p w14:paraId="5445F03F" w14:textId="77777777" w:rsidR="00B0160F" w:rsidRPr="00514034" w:rsidRDefault="00B0160F" w:rsidP="00B0160F">
      <w:pPr>
        <w:spacing w:before="240" w:after="120"/>
        <w:rPr>
          <w:b/>
          <w:i/>
          <w:sz w:val="18"/>
          <w:lang w:val="en-US"/>
        </w:rPr>
      </w:pPr>
      <w:r w:rsidRPr="00514034">
        <w:rPr>
          <w:b/>
          <w:i/>
          <w:sz w:val="18"/>
          <w:lang w:val="en-US"/>
        </w:rPr>
        <w:t>COURSE AIMS AND</w:t>
      </w:r>
      <w:r>
        <w:rPr>
          <w:b/>
          <w:i/>
          <w:sz w:val="18"/>
          <w:lang w:val="en-US"/>
        </w:rPr>
        <w:t xml:space="preserve"> </w:t>
      </w:r>
      <w:r w:rsidRPr="00EA5363">
        <w:rPr>
          <w:b/>
          <w:i/>
          <w:sz w:val="18"/>
          <w:lang w:val="en-US"/>
        </w:rPr>
        <w:t>INTENDED</w:t>
      </w:r>
      <w:r w:rsidRPr="00514034">
        <w:rPr>
          <w:b/>
          <w:i/>
          <w:sz w:val="18"/>
          <w:lang w:val="en-US"/>
        </w:rPr>
        <w:t xml:space="preserve"> LEARNING OUTCOMES </w:t>
      </w:r>
    </w:p>
    <w:p w14:paraId="1A1E8CDC" w14:textId="424F35FE" w:rsidR="00B0160F" w:rsidRPr="006C7CB5" w:rsidRDefault="00B0160F" w:rsidP="00B0160F">
      <w:pPr>
        <w:rPr>
          <w:rFonts w:ascii="Times" w:hAnsi="Times" w:cs="Times"/>
          <w:szCs w:val="20"/>
          <w:lang w:val="en-US"/>
        </w:rPr>
      </w:pPr>
      <w:r w:rsidRPr="006C7CB5">
        <w:rPr>
          <w:rFonts w:ascii="Times" w:hAnsi="Times" w:cs="Times"/>
          <w:szCs w:val="20"/>
          <w:lang w:val="en-US"/>
        </w:rPr>
        <w:t>The course aims to introduce the students to the main concepts of public economics and public finance by means of microeconomic analysis and by illustrating relevant empirical data.</w:t>
      </w:r>
      <w:r w:rsidR="00E44460">
        <w:rPr>
          <w:rFonts w:ascii="Times" w:hAnsi="Times" w:cs="Times"/>
          <w:szCs w:val="20"/>
          <w:lang w:val="en-US"/>
        </w:rPr>
        <w:t xml:space="preserve"> </w:t>
      </w:r>
      <w:r w:rsidR="00563D79" w:rsidRPr="006C7CB5">
        <w:rPr>
          <w:rFonts w:ascii="Times" w:hAnsi="Times" w:cs="Times"/>
          <w:szCs w:val="20"/>
          <w:lang w:val="en-US"/>
        </w:rPr>
        <w:t>The standard economic rationales for government intervention in market economies will be presented along with its possible Pareto improving effect on welfare. The trade-off between the potential welfare-enhancing government intervention and the distortionary effects of its policy instruments will be discussed</w:t>
      </w:r>
      <w:r w:rsidR="00563D79">
        <w:rPr>
          <w:rFonts w:ascii="Times" w:hAnsi="Times" w:cs="Times"/>
          <w:szCs w:val="20"/>
          <w:lang w:val="en-US"/>
        </w:rPr>
        <w:t xml:space="preserve">. </w:t>
      </w:r>
      <w:r w:rsidRPr="006C7CB5">
        <w:rPr>
          <w:rFonts w:ascii="Times" w:hAnsi="Times" w:cs="Times"/>
          <w:szCs w:val="20"/>
          <w:lang w:val="en-US"/>
        </w:rPr>
        <w:t>The course</w:t>
      </w:r>
      <w:r w:rsidR="00563D79">
        <w:rPr>
          <w:rFonts w:ascii="Times" w:hAnsi="Times" w:cs="Times"/>
          <w:szCs w:val="20"/>
          <w:lang w:val="en-US"/>
        </w:rPr>
        <w:t xml:space="preserve"> covers</w:t>
      </w:r>
      <w:r w:rsidR="00E44460">
        <w:rPr>
          <w:rFonts w:ascii="Times" w:hAnsi="Times" w:cs="Times"/>
          <w:szCs w:val="20"/>
          <w:lang w:val="en-US"/>
        </w:rPr>
        <w:t xml:space="preserve"> market failures,</w:t>
      </w:r>
      <w:r w:rsidR="00563D79">
        <w:rPr>
          <w:rFonts w:ascii="Times" w:hAnsi="Times" w:cs="Times"/>
          <w:szCs w:val="20"/>
          <w:lang w:val="en-US"/>
        </w:rPr>
        <w:t xml:space="preserve"> political economy, </w:t>
      </w:r>
      <w:r w:rsidRPr="006C7CB5">
        <w:rPr>
          <w:rFonts w:ascii="Times" w:hAnsi="Times" w:cs="Times"/>
          <w:szCs w:val="20"/>
          <w:lang w:val="en-US"/>
        </w:rPr>
        <w:t>tax policy and inequality,</w:t>
      </w:r>
      <w:r w:rsidR="00563D79">
        <w:rPr>
          <w:rFonts w:ascii="Times" w:hAnsi="Times" w:cs="Times"/>
          <w:szCs w:val="20"/>
          <w:lang w:val="en-US"/>
        </w:rPr>
        <w:t xml:space="preserve"> </w:t>
      </w:r>
      <w:r w:rsidRPr="006C7CB5">
        <w:rPr>
          <w:rFonts w:ascii="Times" w:hAnsi="Times" w:cs="Times"/>
          <w:szCs w:val="20"/>
          <w:lang w:val="en-US"/>
        </w:rPr>
        <w:t xml:space="preserve">social insurance programs, </w:t>
      </w:r>
      <w:r w:rsidR="00563D79">
        <w:rPr>
          <w:rFonts w:ascii="Times" w:hAnsi="Times" w:cs="Times"/>
          <w:szCs w:val="20"/>
          <w:lang w:val="en-US"/>
        </w:rPr>
        <w:t xml:space="preserve">social security, </w:t>
      </w:r>
      <w:r w:rsidRPr="006C7CB5">
        <w:rPr>
          <w:rFonts w:ascii="Times" w:hAnsi="Times" w:cs="Times"/>
          <w:szCs w:val="20"/>
          <w:lang w:val="en-US"/>
        </w:rPr>
        <w:t>efficiency of taxation, the impact of taxes on economic behavior, and the interaction between different levels of government. Emphasis will be devoted to allowing direct student interaction with the models presented by means of mathematical software.</w:t>
      </w:r>
    </w:p>
    <w:p w14:paraId="210EA3F3" w14:textId="37B7F32A" w:rsidR="00B0160F" w:rsidRDefault="00B0160F" w:rsidP="00B0160F">
      <w:pPr>
        <w:spacing w:before="120"/>
        <w:rPr>
          <w:rFonts w:ascii="Times" w:hAnsi="Times" w:cs="Times"/>
          <w:szCs w:val="20"/>
          <w:lang w:val="en-GB"/>
        </w:rPr>
      </w:pPr>
      <w:r w:rsidRPr="006C7CB5">
        <w:rPr>
          <w:rFonts w:ascii="Times" w:hAnsi="Times" w:cs="Times"/>
          <w:szCs w:val="20"/>
          <w:lang w:val="en-GB"/>
        </w:rPr>
        <w:t>At the end of the course students will:</w:t>
      </w:r>
    </w:p>
    <w:p w14:paraId="06E42DD3" w14:textId="2311F9D3" w:rsidR="00853B7B" w:rsidRPr="00853B7B" w:rsidRDefault="00853B7B" w:rsidP="00563D79">
      <w:pPr>
        <w:ind w:left="284" w:hanging="284"/>
        <w:rPr>
          <w:szCs w:val="20"/>
          <w:lang w:val="en-GB"/>
        </w:rPr>
      </w:pPr>
      <w:r w:rsidRPr="00853B7B">
        <w:rPr>
          <w:szCs w:val="20"/>
          <w:lang w:val="en-GB"/>
        </w:rPr>
        <w:t>–</w:t>
      </w:r>
      <w:r w:rsidRPr="00853B7B">
        <w:rPr>
          <w:szCs w:val="20"/>
          <w:lang w:val="en-GB"/>
        </w:rPr>
        <w:tab/>
      </w:r>
      <w:r w:rsidR="00F34ECD">
        <w:rPr>
          <w:szCs w:val="20"/>
          <w:lang w:val="en-GB"/>
        </w:rPr>
        <w:t>Understand the main drivers of government interventions</w:t>
      </w:r>
      <w:r w:rsidR="00DD471A">
        <w:rPr>
          <w:szCs w:val="20"/>
          <w:lang w:val="en-GB"/>
        </w:rPr>
        <w:t xml:space="preserve">, </w:t>
      </w:r>
      <w:r w:rsidR="00DD471A" w:rsidRPr="00853B7B">
        <w:rPr>
          <w:szCs w:val="20"/>
          <w:lang w:val="en-GB"/>
        </w:rPr>
        <w:t>public goods</w:t>
      </w:r>
      <w:r w:rsidR="00DD471A">
        <w:rPr>
          <w:szCs w:val="20"/>
          <w:lang w:val="en-GB"/>
        </w:rPr>
        <w:t>,</w:t>
      </w:r>
      <w:r w:rsidR="00DD471A" w:rsidRPr="00853B7B">
        <w:rPr>
          <w:szCs w:val="20"/>
          <w:lang w:val="en-GB"/>
        </w:rPr>
        <w:t xml:space="preserve"> externalities</w:t>
      </w:r>
      <w:r w:rsidR="00DD471A">
        <w:rPr>
          <w:szCs w:val="20"/>
          <w:lang w:val="en-GB"/>
        </w:rPr>
        <w:t xml:space="preserve"> and pu</w:t>
      </w:r>
      <w:r w:rsidR="00DD471A" w:rsidRPr="00853B7B">
        <w:rPr>
          <w:szCs w:val="20"/>
          <w:lang w:val="en-GB"/>
        </w:rPr>
        <w:t>blic expenditure</w:t>
      </w:r>
      <w:r w:rsidR="00DD471A">
        <w:rPr>
          <w:szCs w:val="20"/>
          <w:lang w:val="en-GB"/>
        </w:rPr>
        <w:t>s;</w:t>
      </w:r>
    </w:p>
    <w:p w14:paraId="49B45474" w14:textId="29C5CA69" w:rsidR="00B0160F" w:rsidRPr="006C7CB5" w:rsidRDefault="007E031A" w:rsidP="00D24A33">
      <w:pPr>
        <w:pStyle w:val="Paragrafoelenco"/>
        <w:numPr>
          <w:ilvl w:val="0"/>
          <w:numId w:val="4"/>
        </w:numPr>
        <w:spacing w:after="0" w:line="240" w:lineRule="exact"/>
        <w:ind w:left="284" w:hanging="284"/>
        <w:jc w:val="both"/>
        <w:rPr>
          <w:rFonts w:ascii="Times" w:hAnsi="Times" w:cs="Times"/>
          <w:sz w:val="20"/>
          <w:szCs w:val="20"/>
          <w:lang w:val="en-GB"/>
        </w:rPr>
      </w:pPr>
      <w:r>
        <w:rPr>
          <w:rFonts w:ascii="Times" w:hAnsi="Times" w:cs="Times"/>
          <w:sz w:val="20"/>
          <w:szCs w:val="20"/>
          <w:lang w:val="en-GB"/>
        </w:rPr>
        <w:t>K</w:t>
      </w:r>
      <w:r w:rsidR="00B0160F" w:rsidRPr="006C7CB5">
        <w:rPr>
          <w:rFonts w:ascii="Times" w:hAnsi="Times" w:cs="Times"/>
          <w:sz w:val="20"/>
          <w:szCs w:val="20"/>
          <w:lang w:val="en-GB"/>
        </w:rPr>
        <w:t xml:space="preserve">now theories that explain the role of government in the provision of </w:t>
      </w:r>
      <w:r w:rsidRPr="006C7CB5">
        <w:rPr>
          <w:rFonts w:ascii="Times" w:hAnsi="Times" w:cs="Times"/>
          <w:sz w:val="20"/>
          <w:szCs w:val="20"/>
          <w:lang w:val="en-GB"/>
        </w:rPr>
        <w:t>welfare programs</w:t>
      </w:r>
      <w:r>
        <w:rPr>
          <w:rFonts w:ascii="Times" w:hAnsi="Times" w:cs="Times"/>
          <w:sz w:val="20"/>
          <w:szCs w:val="20"/>
          <w:lang w:val="en-GB"/>
        </w:rPr>
        <w:t>,</w:t>
      </w:r>
      <w:r w:rsidRPr="006C7CB5">
        <w:rPr>
          <w:rFonts w:ascii="Times" w:hAnsi="Times" w:cs="Times"/>
          <w:sz w:val="20"/>
          <w:szCs w:val="20"/>
          <w:lang w:val="en-GB"/>
        </w:rPr>
        <w:t xml:space="preserve"> </w:t>
      </w:r>
      <w:r w:rsidR="00B0160F" w:rsidRPr="006C7CB5">
        <w:rPr>
          <w:rFonts w:ascii="Times" w:hAnsi="Times" w:cs="Times"/>
          <w:sz w:val="20"/>
          <w:szCs w:val="20"/>
          <w:lang w:val="en-GB"/>
        </w:rPr>
        <w:t>social insurance, and in redistribution policies;</w:t>
      </w:r>
    </w:p>
    <w:p w14:paraId="2618C24E" w14:textId="3754BBEF" w:rsidR="00B0160F" w:rsidRPr="006C7CB5" w:rsidRDefault="007E031A" w:rsidP="00D24A33">
      <w:pPr>
        <w:pStyle w:val="Paragrafoelenco"/>
        <w:numPr>
          <w:ilvl w:val="0"/>
          <w:numId w:val="4"/>
        </w:numPr>
        <w:spacing w:after="0" w:line="240" w:lineRule="exact"/>
        <w:ind w:left="284" w:hanging="284"/>
        <w:jc w:val="both"/>
        <w:rPr>
          <w:rFonts w:ascii="Times" w:hAnsi="Times" w:cs="Times"/>
          <w:sz w:val="20"/>
          <w:szCs w:val="20"/>
          <w:lang w:val="en-GB"/>
        </w:rPr>
      </w:pPr>
      <w:r>
        <w:rPr>
          <w:rFonts w:ascii="Times" w:hAnsi="Times" w:cs="Times"/>
          <w:sz w:val="20"/>
          <w:szCs w:val="20"/>
          <w:lang w:val="en-GB"/>
        </w:rPr>
        <w:t>B</w:t>
      </w:r>
      <w:r w:rsidR="00B0160F" w:rsidRPr="006C7CB5">
        <w:rPr>
          <w:rFonts w:ascii="Times" w:hAnsi="Times" w:cs="Times"/>
          <w:sz w:val="20"/>
          <w:szCs w:val="20"/>
          <w:lang w:val="en-GB"/>
        </w:rPr>
        <w:t>e aware of stylized facts about key economic variables that have historically motivated government intervention and how the change of the variable dynamics is likely to affect government programs in the future;</w:t>
      </w:r>
    </w:p>
    <w:p w14:paraId="1EE2EDD9" w14:textId="359B0EFD" w:rsidR="00B0160F" w:rsidRPr="006C7CB5" w:rsidRDefault="007E031A" w:rsidP="00D24A33">
      <w:pPr>
        <w:pStyle w:val="Paragrafoelenco"/>
        <w:numPr>
          <w:ilvl w:val="0"/>
          <w:numId w:val="4"/>
        </w:numPr>
        <w:spacing w:after="0" w:line="240" w:lineRule="exact"/>
        <w:ind w:left="284" w:hanging="284"/>
        <w:jc w:val="both"/>
        <w:rPr>
          <w:rFonts w:ascii="Times" w:hAnsi="Times" w:cs="Times"/>
          <w:sz w:val="20"/>
          <w:szCs w:val="20"/>
          <w:lang w:val="en-GB"/>
        </w:rPr>
      </w:pPr>
      <w:r>
        <w:rPr>
          <w:rFonts w:ascii="Times" w:hAnsi="Times" w:cs="Times"/>
          <w:sz w:val="20"/>
          <w:szCs w:val="20"/>
          <w:lang w:val="en-GB"/>
        </w:rPr>
        <w:t>K</w:t>
      </w:r>
      <w:r w:rsidR="00B0160F" w:rsidRPr="006C7CB5">
        <w:rPr>
          <w:rFonts w:ascii="Times" w:hAnsi="Times" w:cs="Times"/>
          <w:sz w:val="20"/>
          <w:szCs w:val="20"/>
          <w:lang w:val="en-GB"/>
        </w:rPr>
        <w:t>now key concepts characterising types and properties of taxes and subsidies</w:t>
      </w:r>
      <w:r>
        <w:rPr>
          <w:rFonts w:ascii="Times" w:hAnsi="Times" w:cs="Times"/>
          <w:sz w:val="20"/>
          <w:szCs w:val="20"/>
          <w:lang w:val="en-GB"/>
        </w:rPr>
        <w:t xml:space="preserve"> </w:t>
      </w:r>
      <w:r w:rsidR="00B0160F" w:rsidRPr="006C7CB5">
        <w:rPr>
          <w:rFonts w:ascii="Times" w:hAnsi="Times" w:cs="Times"/>
          <w:sz w:val="20"/>
          <w:szCs w:val="20"/>
          <w:lang w:val="en-GB"/>
        </w:rPr>
        <w:t xml:space="preserve">that might be implemented by the state, their impact on economic </w:t>
      </w:r>
      <w:r w:rsidR="00B52467" w:rsidRPr="006C7CB5">
        <w:rPr>
          <w:rFonts w:ascii="Times" w:hAnsi="Times" w:cs="Times"/>
          <w:sz w:val="20"/>
          <w:szCs w:val="20"/>
          <w:lang w:val="en-GB"/>
        </w:rPr>
        <w:t>behaviour</w:t>
      </w:r>
      <w:r w:rsidR="00B0160F" w:rsidRPr="006C7CB5">
        <w:rPr>
          <w:rFonts w:ascii="Times" w:hAnsi="Times" w:cs="Times"/>
          <w:sz w:val="20"/>
          <w:szCs w:val="20"/>
          <w:lang w:val="en-GB"/>
        </w:rPr>
        <w:t xml:space="preserve"> and their effects on welfare;</w:t>
      </w:r>
    </w:p>
    <w:p w14:paraId="02CB6A90" w14:textId="05AC42EE" w:rsidR="00B0160F" w:rsidRPr="006C7CB5" w:rsidRDefault="007E031A" w:rsidP="00D24A33">
      <w:pPr>
        <w:pStyle w:val="Paragrafoelenco"/>
        <w:numPr>
          <w:ilvl w:val="0"/>
          <w:numId w:val="4"/>
        </w:numPr>
        <w:spacing w:after="0" w:line="240" w:lineRule="exact"/>
        <w:ind w:left="284" w:hanging="284"/>
        <w:jc w:val="both"/>
        <w:rPr>
          <w:rFonts w:ascii="Times" w:hAnsi="Times" w:cs="Times"/>
          <w:sz w:val="20"/>
          <w:szCs w:val="20"/>
          <w:lang w:val="en-GB"/>
        </w:rPr>
      </w:pPr>
      <w:r>
        <w:rPr>
          <w:rFonts w:ascii="Times" w:hAnsi="Times" w:cs="Times"/>
          <w:sz w:val="20"/>
          <w:szCs w:val="20"/>
          <w:lang w:val="en-GB"/>
        </w:rPr>
        <w:t>B</w:t>
      </w:r>
      <w:r w:rsidR="00B0160F" w:rsidRPr="006C7CB5">
        <w:rPr>
          <w:rFonts w:ascii="Times" w:hAnsi="Times" w:cs="Times"/>
          <w:sz w:val="20"/>
          <w:szCs w:val="20"/>
          <w:lang w:val="en-GB"/>
        </w:rPr>
        <w:t>e able to explain the economic contents and trade-offs captured by the models presented, discuss their assumptions, relevance, and limitations;</w:t>
      </w:r>
    </w:p>
    <w:p w14:paraId="50C3C9CA" w14:textId="06B2F913" w:rsidR="00B0160F" w:rsidRPr="006C7CB5" w:rsidRDefault="007E031A" w:rsidP="00D24A33">
      <w:pPr>
        <w:pStyle w:val="Paragrafoelenco"/>
        <w:numPr>
          <w:ilvl w:val="0"/>
          <w:numId w:val="4"/>
        </w:numPr>
        <w:spacing w:after="0" w:line="240" w:lineRule="exact"/>
        <w:ind w:left="284" w:hanging="284"/>
        <w:jc w:val="both"/>
        <w:rPr>
          <w:rFonts w:ascii="Times" w:hAnsi="Times" w:cs="Times"/>
          <w:sz w:val="20"/>
          <w:szCs w:val="20"/>
          <w:lang w:val="en-GB"/>
        </w:rPr>
      </w:pPr>
      <w:r>
        <w:rPr>
          <w:rFonts w:ascii="Times" w:hAnsi="Times" w:cs="Times"/>
          <w:sz w:val="20"/>
          <w:szCs w:val="20"/>
          <w:lang w:val="en-GB"/>
        </w:rPr>
        <w:t>H</w:t>
      </w:r>
      <w:r w:rsidR="00B0160F" w:rsidRPr="006C7CB5">
        <w:rPr>
          <w:rFonts w:ascii="Times" w:hAnsi="Times" w:cs="Times"/>
          <w:sz w:val="20"/>
          <w:szCs w:val="20"/>
          <w:lang w:val="en-GB"/>
        </w:rPr>
        <w:t>ave skills to use the model presented in the course as a framework to evaluate the current policy debate (scientific literature, project reports, journal articles, etc.) critically and in an informed fashion;</w:t>
      </w:r>
    </w:p>
    <w:p w14:paraId="02211C10" w14:textId="679F1208" w:rsidR="002D5E17" w:rsidRPr="006C7CB5" w:rsidRDefault="007E031A" w:rsidP="00D24A33">
      <w:pPr>
        <w:pStyle w:val="Paragrafoelenco"/>
        <w:numPr>
          <w:ilvl w:val="0"/>
          <w:numId w:val="4"/>
        </w:numPr>
        <w:spacing w:after="0" w:line="240" w:lineRule="exact"/>
        <w:ind w:left="284" w:hanging="284"/>
        <w:jc w:val="both"/>
        <w:rPr>
          <w:rFonts w:ascii="Times" w:hAnsi="Times" w:cs="Times"/>
          <w:sz w:val="20"/>
          <w:szCs w:val="20"/>
          <w:lang w:val="en-GB"/>
        </w:rPr>
      </w:pPr>
      <w:r>
        <w:rPr>
          <w:rFonts w:ascii="Times" w:hAnsi="Times" w:cs="Times"/>
          <w:sz w:val="20"/>
          <w:szCs w:val="20"/>
          <w:lang w:val="en-GB"/>
        </w:rPr>
        <w:t>B</w:t>
      </w:r>
      <w:r w:rsidR="00B0160F" w:rsidRPr="006C7CB5">
        <w:rPr>
          <w:rFonts w:ascii="Times" w:hAnsi="Times" w:cs="Times"/>
          <w:sz w:val="20"/>
          <w:szCs w:val="20"/>
          <w:lang w:val="en-GB"/>
        </w:rPr>
        <w:t>e able to integrate the content of the course in their academic work, for example in analyses that are part of their bachelor’s thesis.</w:t>
      </w:r>
    </w:p>
    <w:p w14:paraId="4B3E357A" w14:textId="4FF2AA71" w:rsidR="00B0160F" w:rsidRDefault="00B0160F" w:rsidP="00B0160F">
      <w:pPr>
        <w:spacing w:before="240" w:after="120"/>
        <w:rPr>
          <w:b/>
          <w:i/>
          <w:sz w:val="18"/>
          <w:lang w:val="en-US"/>
        </w:rPr>
      </w:pPr>
      <w:r w:rsidRPr="00514034">
        <w:rPr>
          <w:b/>
          <w:i/>
          <w:sz w:val="18"/>
          <w:lang w:val="en-US"/>
        </w:rPr>
        <w:t>COURSE CONTENT</w:t>
      </w:r>
    </w:p>
    <w:p w14:paraId="2B818499" w14:textId="567A33CE" w:rsidR="007A1B78" w:rsidRPr="007E031A" w:rsidRDefault="007A1B78" w:rsidP="00B0160F">
      <w:pPr>
        <w:spacing w:before="240" w:after="120"/>
        <w:rPr>
          <w:b/>
          <w:i/>
          <w:sz w:val="18"/>
          <w:lang w:val="en-GB"/>
        </w:rPr>
      </w:pPr>
      <w:r>
        <w:rPr>
          <w:b/>
          <w:i/>
          <w:sz w:val="18"/>
          <w:lang w:val="en-US"/>
        </w:rPr>
        <w:lastRenderedPageBreak/>
        <w:t>1</w:t>
      </w:r>
      <w:r w:rsidRPr="007A1B78">
        <w:rPr>
          <w:b/>
          <w:i/>
          <w:sz w:val="18"/>
          <w:vertAlign w:val="superscript"/>
          <w:lang w:val="en-US"/>
        </w:rPr>
        <w:t>st</w:t>
      </w:r>
      <w:r>
        <w:rPr>
          <w:b/>
          <w:i/>
          <w:sz w:val="18"/>
          <w:lang w:val="en-US"/>
        </w:rPr>
        <w:t>part</w:t>
      </w:r>
    </w:p>
    <w:p w14:paraId="4EC8F8C8" w14:textId="5935C9B1" w:rsidR="007E031A" w:rsidRPr="007E031A" w:rsidRDefault="007E031A" w:rsidP="007E031A">
      <w:pPr>
        <w:pStyle w:val="Paragrafoelenco"/>
        <w:numPr>
          <w:ilvl w:val="0"/>
          <w:numId w:val="5"/>
        </w:numPr>
        <w:spacing w:after="0" w:line="240" w:lineRule="exact"/>
        <w:ind w:left="284" w:hanging="284"/>
        <w:rPr>
          <w:rFonts w:ascii="Times" w:hAnsi="Times" w:cs="Times"/>
          <w:sz w:val="20"/>
          <w:szCs w:val="20"/>
          <w:lang w:val="en-GB"/>
        </w:rPr>
      </w:pPr>
      <w:r w:rsidRPr="007E031A">
        <w:rPr>
          <w:rFonts w:ascii="Times" w:hAnsi="Times" w:cs="Times"/>
          <w:sz w:val="20"/>
          <w:szCs w:val="20"/>
          <w:lang w:val="en-GB"/>
        </w:rPr>
        <w:t xml:space="preserve">Introduction to public </w:t>
      </w:r>
      <w:r>
        <w:rPr>
          <w:rFonts w:ascii="Times" w:hAnsi="Times" w:cs="Times"/>
          <w:sz w:val="20"/>
          <w:szCs w:val="20"/>
          <w:lang w:val="en-GB"/>
        </w:rPr>
        <w:t>finance,</w:t>
      </w:r>
      <w:r w:rsidRPr="007E031A">
        <w:rPr>
          <w:rFonts w:ascii="Times" w:hAnsi="Times" w:cs="Times"/>
          <w:sz w:val="20"/>
          <w:szCs w:val="20"/>
          <w:lang w:val="en-GB"/>
        </w:rPr>
        <w:t xml:space="preserve"> review of</w:t>
      </w:r>
      <w:r w:rsidR="001B1F77">
        <w:rPr>
          <w:rFonts w:ascii="Times" w:hAnsi="Times" w:cs="Times"/>
          <w:sz w:val="20"/>
          <w:szCs w:val="20"/>
          <w:lang w:val="en-GB"/>
        </w:rPr>
        <w:t xml:space="preserve"> analytic</w:t>
      </w:r>
      <w:r w:rsidR="002B4323">
        <w:rPr>
          <w:rFonts w:ascii="Times" w:hAnsi="Times" w:cs="Times"/>
          <w:sz w:val="20"/>
          <w:szCs w:val="20"/>
          <w:lang w:val="en-GB"/>
        </w:rPr>
        <w:t xml:space="preserve"> and empirical</w:t>
      </w:r>
      <w:r w:rsidR="001B1F77">
        <w:rPr>
          <w:rFonts w:ascii="Times" w:hAnsi="Times" w:cs="Times"/>
          <w:sz w:val="20"/>
          <w:szCs w:val="20"/>
          <w:lang w:val="en-GB"/>
        </w:rPr>
        <w:t xml:space="preserve"> </w:t>
      </w:r>
      <w:r w:rsidRPr="007E031A">
        <w:rPr>
          <w:rFonts w:ascii="Times" w:hAnsi="Times" w:cs="Times"/>
          <w:sz w:val="20"/>
          <w:szCs w:val="20"/>
          <w:lang w:val="en-GB"/>
        </w:rPr>
        <w:t>tools</w:t>
      </w:r>
      <w:r w:rsidR="00AD179E">
        <w:rPr>
          <w:rFonts w:ascii="Times" w:hAnsi="Times" w:cs="Times"/>
          <w:sz w:val="20"/>
          <w:szCs w:val="20"/>
          <w:lang w:val="en-GB"/>
        </w:rPr>
        <w:t>;</w:t>
      </w:r>
    </w:p>
    <w:p w14:paraId="28688DE9" w14:textId="21887D29" w:rsidR="007E031A" w:rsidRPr="007E031A" w:rsidRDefault="007E031A" w:rsidP="007E031A">
      <w:pPr>
        <w:pStyle w:val="Paragrafoelenco"/>
        <w:numPr>
          <w:ilvl w:val="0"/>
          <w:numId w:val="5"/>
        </w:numPr>
        <w:spacing w:after="0" w:line="240" w:lineRule="exact"/>
        <w:ind w:left="284" w:hanging="284"/>
        <w:rPr>
          <w:rFonts w:ascii="Times" w:hAnsi="Times" w:cs="Times"/>
          <w:sz w:val="20"/>
          <w:szCs w:val="20"/>
          <w:lang w:val="en-GB"/>
        </w:rPr>
      </w:pPr>
      <w:r w:rsidRPr="007E031A">
        <w:rPr>
          <w:rFonts w:ascii="Times" w:hAnsi="Times" w:cs="Times"/>
          <w:sz w:val="20"/>
          <w:szCs w:val="20"/>
          <w:lang w:val="en-GB"/>
        </w:rPr>
        <w:t>Role of Government, Market Failures</w:t>
      </w:r>
      <w:r w:rsidR="008B4A1E">
        <w:rPr>
          <w:rFonts w:ascii="Times" w:hAnsi="Times" w:cs="Times"/>
          <w:sz w:val="20"/>
          <w:szCs w:val="20"/>
          <w:lang w:val="en-GB"/>
        </w:rPr>
        <w:t>, Externalities</w:t>
      </w:r>
      <w:r w:rsidR="00AD179E">
        <w:rPr>
          <w:rFonts w:ascii="Times" w:hAnsi="Times" w:cs="Times"/>
          <w:sz w:val="20"/>
          <w:szCs w:val="20"/>
          <w:lang w:val="en-GB"/>
        </w:rPr>
        <w:t>;</w:t>
      </w:r>
    </w:p>
    <w:p w14:paraId="36C6CE75" w14:textId="66FFDF83" w:rsidR="007E031A" w:rsidRPr="007E031A" w:rsidRDefault="007E031A" w:rsidP="007E031A">
      <w:pPr>
        <w:pStyle w:val="Paragrafoelenco"/>
        <w:numPr>
          <w:ilvl w:val="0"/>
          <w:numId w:val="5"/>
        </w:numPr>
        <w:spacing w:after="0" w:line="240" w:lineRule="exact"/>
        <w:ind w:left="284" w:hanging="284"/>
        <w:rPr>
          <w:rFonts w:ascii="Times" w:hAnsi="Times" w:cs="Times"/>
          <w:sz w:val="20"/>
          <w:szCs w:val="20"/>
          <w:lang w:val="en-GB"/>
        </w:rPr>
      </w:pPr>
      <w:r w:rsidRPr="007E031A">
        <w:rPr>
          <w:rFonts w:ascii="Times" w:hAnsi="Times" w:cs="Times"/>
          <w:sz w:val="20"/>
          <w:szCs w:val="20"/>
          <w:lang w:val="en-GB"/>
        </w:rPr>
        <w:t>Political Economy</w:t>
      </w:r>
      <w:r w:rsidR="00AD179E">
        <w:rPr>
          <w:rFonts w:ascii="Times" w:hAnsi="Times" w:cs="Times"/>
          <w:sz w:val="20"/>
          <w:szCs w:val="20"/>
          <w:lang w:val="en-GB"/>
        </w:rPr>
        <w:t>;</w:t>
      </w:r>
    </w:p>
    <w:p w14:paraId="2C9674D9" w14:textId="7246C3C5" w:rsidR="00B0160F" w:rsidRPr="008B4A1E" w:rsidRDefault="00B0160F" w:rsidP="008B4A1E">
      <w:pPr>
        <w:pStyle w:val="Paragrafoelenco"/>
        <w:numPr>
          <w:ilvl w:val="0"/>
          <w:numId w:val="5"/>
        </w:numPr>
        <w:spacing w:after="0" w:line="240" w:lineRule="exact"/>
        <w:ind w:left="284" w:hanging="284"/>
        <w:rPr>
          <w:rFonts w:ascii="Times" w:hAnsi="Times" w:cs="Times"/>
          <w:sz w:val="20"/>
          <w:szCs w:val="20"/>
          <w:lang w:val="en-GB"/>
        </w:rPr>
      </w:pPr>
      <w:r w:rsidRPr="007E031A">
        <w:rPr>
          <w:rFonts w:ascii="Times" w:hAnsi="Times" w:cs="Times"/>
          <w:sz w:val="20"/>
          <w:szCs w:val="20"/>
          <w:lang w:val="en-GB"/>
        </w:rPr>
        <w:t>Social Security</w:t>
      </w:r>
      <w:r w:rsidR="008B4A1E">
        <w:rPr>
          <w:rFonts w:ascii="Times" w:hAnsi="Times" w:cs="Times"/>
          <w:sz w:val="20"/>
          <w:szCs w:val="20"/>
          <w:lang w:val="en-GB"/>
        </w:rPr>
        <w:t xml:space="preserve">, </w:t>
      </w:r>
      <w:r w:rsidR="008B4A1E" w:rsidRPr="007A1B78">
        <w:rPr>
          <w:rFonts w:ascii="Times" w:hAnsi="Times" w:cs="Times"/>
          <w:sz w:val="20"/>
          <w:szCs w:val="20"/>
          <w:lang w:val="en-GB"/>
        </w:rPr>
        <w:t>Life-Cycle model and the Retirement Problem, Social Security Systems, Effects of Social Security on Economic Decisions</w:t>
      </w:r>
      <w:r w:rsidR="008B4A1E">
        <w:rPr>
          <w:rFonts w:ascii="Times" w:hAnsi="Times" w:cs="Times"/>
          <w:sz w:val="20"/>
          <w:szCs w:val="20"/>
          <w:lang w:val="en-GB"/>
        </w:rPr>
        <w:t>;</w:t>
      </w:r>
    </w:p>
    <w:p w14:paraId="6A620027" w14:textId="5FA302E6" w:rsidR="007A1B78" w:rsidRDefault="007A1B78" w:rsidP="00CB09AF">
      <w:pPr>
        <w:pStyle w:val="Paragrafoelenco"/>
        <w:numPr>
          <w:ilvl w:val="0"/>
          <w:numId w:val="5"/>
        </w:numPr>
        <w:spacing w:after="0" w:line="240" w:lineRule="exact"/>
        <w:ind w:left="284" w:hanging="284"/>
        <w:rPr>
          <w:rFonts w:ascii="Times" w:hAnsi="Times" w:cs="Times"/>
          <w:sz w:val="20"/>
          <w:szCs w:val="20"/>
          <w:lang w:val="en-GB"/>
        </w:rPr>
      </w:pPr>
      <w:r>
        <w:rPr>
          <w:rFonts w:ascii="Times" w:hAnsi="Times" w:cs="Times"/>
          <w:sz w:val="20"/>
          <w:szCs w:val="20"/>
          <w:lang w:val="en-GB"/>
        </w:rPr>
        <w:t xml:space="preserve">Health Care, Externalities of Health Care Provision, </w:t>
      </w:r>
      <w:r w:rsidR="008B4A1E">
        <w:rPr>
          <w:rFonts w:ascii="Times" w:hAnsi="Times" w:cs="Times"/>
          <w:sz w:val="20"/>
          <w:szCs w:val="20"/>
          <w:lang w:val="en-GB"/>
        </w:rPr>
        <w:t>Insurance, P</w:t>
      </w:r>
      <w:r>
        <w:rPr>
          <w:rFonts w:ascii="Times" w:hAnsi="Times" w:cs="Times"/>
          <w:sz w:val="20"/>
          <w:szCs w:val="20"/>
          <w:lang w:val="en-GB"/>
        </w:rPr>
        <w:t>rivate/Public Provision of Health Insurance</w:t>
      </w:r>
      <w:r w:rsidR="008B4A1E">
        <w:rPr>
          <w:rFonts w:ascii="Times" w:hAnsi="Times" w:cs="Times"/>
          <w:sz w:val="20"/>
          <w:szCs w:val="20"/>
          <w:lang w:val="en-GB"/>
        </w:rPr>
        <w:t>;</w:t>
      </w:r>
    </w:p>
    <w:p w14:paraId="5FF6329A" w14:textId="30428F9A" w:rsidR="008B4A1E" w:rsidRPr="00AD179E" w:rsidRDefault="008B4A1E" w:rsidP="008B4A1E">
      <w:pPr>
        <w:pStyle w:val="Paragrafoelenco"/>
        <w:numPr>
          <w:ilvl w:val="0"/>
          <w:numId w:val="5"/>
        </w:numPr>
        <w:spacing w:after="0" w:line="240" w:lineRule="exact"/>
        <w:ind w:left="284" w:hanging="284"/>
        <w:rPr>
          <w:rFonts w:ascii="Times" w:hAnsi="Times" w:cs="Times"/>
          <w:sz w:val="20"/>
          <w:szCs w:val="20"/>
          <w:lang w:val="en-GB"/>
        </w:rPr>
      </w:pPr>
      <w:r w:rsidRPr="006C7CB5">
        <w:rPr>
          <w:rFonts w:ascii="Times" w:hAnsi="Times" w:cs="Times"/>
          <w:sz w:val="20"/>
          <w:szCs w:val="20"/>
          <w:lang w:val="en-GB"/>
        </w:rPr>
        <w:t xml:space="preserve">Public Finance in a </w:t>
      </w:r>
      <w:r>
        <w:rPr>
          <w:rFonts w:ascii="Times" w:hAnsi="Times" w:cs="Times"/>
          <w:sz w:val="20"/>
          <w:szCs w:val="20"/>
          <w:lang w:val="en-GB"/>
        </w:rPr>
        <w:t>F</w:t>
      </w:r>
      <w:r w:rsidRPr="006C7CB5">
        <w:rPr>
          <w:rFonts w:ascii="Times" w:hAnsi="Times" w:cs="Times"/>
          <w:sz w:val="20"/>
          <w:szCs w:val="20"/>
          <w:lang w:val="en-GB"/>
        </w:rPr>
        <w:t xml:space="preserve">ederal </w:t>
      </w:r>
      <w:r>
        <w:rPr>
          <w:rFonts w:ascii="Times" w:hAnsi="Times" w:cs="Times"/>
          <w:sz w:val="20"/>
          <w:szCs w:val="20"/>
          <w:lang w:val="en-GB"/>
        </w:rPr>
        <w:t>S</w:t>
      </w:r>
      <w:r w:rsidRPr="006C7CB5">
        <w:rPr>
          <w:rFonts w:ascii="Times" w:hAnsi="Times" w:cs="Times"/>
          <w:sz w:val="20"/>
          <w:szCs w:val="20"/>
          <w:lang w:val="en-GB"/>
        </w:rPr>
        <w:t>ystem</w:t>
      </w:r>
      <w:r>
        <w:rPr>
          <w:rFonts w:ascii="Times" w:hAnsi="Times" w:cs="Times"/>
          <w:sz w:val="20"/>
          <w:szCs w:val="20"/>
          <w:lang w:val="en-GB"/>
        </w:rPr>
        <w:t>.</w:t>
      </w:r>
    </w:p>
    <w:p w14:paraId="178578F8" w14:textId="04A26451" w:rsidR="007A1B78" w:rsidRPr="007A1B78" w:rsidRDefault="007A1B78" w:rsidP="007A1B78">
      <w:pPr>
        <w:spacing w:before="240" w:after="120"/>
        <w:rPr>
          <w:b/>
          <w:i/>
          <w:sz w:val="18"/>
          <w:lang w:val="en-GB"/>
        </w:rPr>
      </w:pPr>
      <w:r>
        <w:rPr>
          <w:b/>
          <w:i/>
          <w:sz w:val="18"/>
        </w:rPr>
        <w:t>2</w:t>
      </w:r>
      <w:r w:rsidR="004D6D70">
        <w:rPr>
          <w:b/>
          <w:i/>
          <w:sz w:val="18"/>
          <w:vertAlign w:val="superscript"/>
        </w:rPr>
        <w:t>nd</w:t>
      </w:r>
      <w:r w:rsidRPr="007A1B78">
        <w:rPr>
          <w:b/>
          <w:i/>
          <w:sz w:val="18"/>
        </w:rPr>
        <w:t>part</w:t>
      </w:r>
    </w:p>
    <w:p w14:paraId="6C310CFE" w14:textId="77777777" w:rsidR="007A1B78" w:rsidRPr="006C7CB5" w:rsidRDefault="007A1B78" w:rsidP="007A1B78">
      <w:pPr>
        <w:pStyle w:val="Paragrafoelenco"/>
        <w:numPr>
          <w:ilvl w:val="0"/>
          <w:numId w:val="5"/>
        </w:numPr>
        <w:spacing w:after="0" w:line="240" w:lineRule="exact"/>
        <w:ind w:left="284" w:hanging="284"/>
        <w:rPr>
          <w:rFonts w:ascii="Times" w:hAnsi="Times" w:cs="Times"/>
          <w:sz w:val="20"/>
          <w:szCs w:val="20"/>
          <w:lang w:val="en-GB"/>
        </w:rPr>
      </w:pPr>
      <w:r w:rsidRPr="006C7CB5">
        <w:rPr>
          <w:rFonts w:ascii="Times" w:hAnsi="Times" w:cs="Times"/>
          <w:sz w:val="20"/>
          <w:szCs w:val="20"/>
          <w:lang w:val="en-GB"/>
        </w:rPr>
        <w:t>Framework for Tax Analysis</w:t>
      </w:r>
      <w:r>
        <w:rPr>
          <w:rFonts w:ascii="Times" w:hAnsi="Times" w:cs="Times"/>
          <w:sz w:val="20"/>
          <w:szCs w:val="20"/>
          <w:lang w:val="en-GB"/>
        </w:rPr>
        <w:t>;</w:t>
      </w:r>
    </w:p>
    <w:p w14:paraId="32FB4273" w14:textId="1EB5744F" w:rsidR="007A1B78" w:rsidRDefault="007A1B78" w:rsidP="007A1B78">
      <w:pPr>
        <w:pStyle w:val="Paragrafoelenco"/>
        <w:numPr>
          <w:ilvl w:val="0"/>
          <w:numId w:val="5"/>
        </w:numPr>
        <w:spacing w:after="0" w:line="240" w:lineRule="exact"/>
        <w:ind w:left="284" w:hanging="284"/>
        <w:rPr>
          <w:rFonts w:ascii="Times" w:hAnsi="Times" w:cs="Times"/>
          <w:sz w:val="20"/>
          <w:szCs w:val="20"/>
          <w:lang w:val="en-GB"/>
        </w:rPr>
      </w:pPr>
      <w:r w:rsidRPr="006C7CB5">
        <w:rPr>
          <w:rFonts w:ascii="Times" w:hAnsi="Times" w:cs="Times"/>
          <w:sz w:val="20"/>
          <w:szCs w:val="20"/>
          <w:lang w:val="en-GB"/>
        </w:rPr>
        <w:t>Tax Progressivity, Tax incidence and Tax Efficiency in Partial Equilibrium Setting, Optimal Taxation of Commodities and Income, effect of Personal Taxation on Labour Supply, Tax Compliance and Enforcement</w:t>
      </w:r>
      <w:r>
        <w:rPr>
          <w:rFonts w:ascii="Times" w:hAnsi="Times" w:cs="Times"/>
          <w:sz w:val="20"/>
          <w:szCs w:val="20"/>
          <w:lang w:val="en-GB"/>
        </w:rPr>
        <w:t>;</w:t>
      </w:r>
    </w:p>
    <w:p w14:paraId="323BC8DA" w14:textId="1FBE1D0A" w:rsidR="008B4A1E" w:rsidRDefault="008B4A1E" w:rsidP="008B4A1E">
      <w:pPr>
        <w:pStyle w:val="Paragrafoelenco"/>
        <w:numPr>
          <w:ilvl w:val="0"/>
          <w:numId w:val="5"/>
        </w:numPr>
        <w:spacing w:after="0" w:line="240" w:lineRule="exact"/>
        <w:ind w:left="284" w:hanging="284"/>
        <w:rPr>
          <w:rFonts w:ascii="Times" w:hAnsi="Times" w:cs="Times"/>
          <w:sz w:val="20"/>
          <w:szCs w:val="20"/>
          <w:lang w:val="en-GB"/>
        </w:rPr>
      </w:pPr>
      <w:r w:rsidRPr="006C7CB5">
        <w:rPr>
          <w:rFonts w:ascii="Times" w:hAnsi="Times" w:cs="Times"/>
          <w:sz w:val="20"/>
          <w:szCs w:val="20"/>
          <w:lang w:val="en-GB"/>
        </w:rPr>
        <w:t>Inequality and Redistribution</w:t>
      </w:r>
      <w:r>
        <w:rPr>
          <w:rFonts w:ascii="Times" w:hAnsi="Times" w:cs="Times"/>
          <w:sz w:val="20"/>
          <w:szCs w:val="20"/>
          <w:lang w:val="en-GB"/>
        </w:rPr>
        <w:t>;</w:t>
      </w:r>
    </w:p>
    <w:p w14:paraId="5B6CDECD" w14:textId="3C74FA83" w:rsidR="008B4A1E" w:rsidRPr="008B4A1E" w:rsidRDefault="008B4A1E" w:rsidP="008B4A1E">
      <w:pPr>
        <w:pStyle w:val="Paragrafoelenco"/>
        <w:numPr>
          <w:ilvl w:val="0"/>
          <w:numId w:val="5"/>
        </w:numPr>
        <w:spacing w:after="0" w:line="240" w:lineRule="exact"/>
        <w:ind w:left="284" w:hanging="284"/>
        <w:rPr>
          <w:rFonts w:ascii="Times" w:hAnsi="Times" w:cs="Times"/>
          <w:sz w:val="20"/>
          <w:szCs w:val="20"/>
          <w:lang w:val="en-GB"/>
        </w:rPr>
      </w:pPr>
      <w:r w:rsidRPr="006C7CB5">
        <w:rPr>
          <w:rFonts w:ascii="Times" w:hAnsi="Times" w:cs="Times"/>
          <w:sz w:val="20"/>
          <w:szCs w:val="20"/>
          <w:lang w:val="en-GB"/>
        </w:rPr>
        <w:t xml:space="preserve">Rationales for income redistribution, Expenditure Incidence, In-Kind vs. Cash transfer, Income </w:t>
      </w:r>
      <w:r>
        <w:rPr>
          <w:rFonts w:ascii="Times" w:hAnsi="Times" w:cs="Times"/>
          <w:sz w:val="20"/>
          <w:szCs w:val="20"/>
          <w:lang w:val="en-GB"/>
        </w:rPr>
        <w:t>M</w:t>
      </w:r>
      <w:r w:rsidRPr="006C7CB5">
        <w:rPr>
          <w:rFonts w:ascii="Times" w:hAnsi="Times" w:cs="Times"/>
          <w:sz w:val="20"/>
          <w:szCs w:val="20"/>
          <w:lang w:val="en-GB"/>
        </w:rPr>
        <w:t xml:space="preserve">aintenance and </w:t>
      </w:r>
      <w:r>
        <w:rPr>
          <w:rFonts w:ascii="Times" w:hAnsi="Times" w:cs="Times"/>
          <w:sz w:val="20"/>
          <w:szCs w:val="20"/>
          <w:lang w:val="en-GB"/>
        </w:rPr>
        <w:t>W</w:t>
      </w:r>
      <w:r w:rsidRPr="006C7CB5">
        <w:rPr>
          <w:rFonts w:ascii="Times" w:hAnsi="Times" w:cs="Times"/>
          <w:sz w:val="20"/>
          <w:szCs w:val="20"/>
          <w:lang w:val="en-GB"/>
        </w:rPr>
        <w:t>ork incentives</w:t>
      </w:r>
      <w:r>
        <w:rPr>
          <w:rFonts w:ascii="Times" w:hAnsi="Times" w:cs="Times"/>
          <w:sz w:val="20"/>
          <w:szCs w:val="20"/>
          <w:lang w:val="en-GB"/>
        </w:rPr>
        <w:t>;</w:t>
      </w:r>
    </w:p>
    <w:p w14:paraId="73AE3AF9" w14:textId="0807866F" w:rsidR="008B4A1E" w:rsidRPr="007A1B78" w:rsidRDefault="008B4A1E" w:rsidP="007A1B78">
      <w:pPr>
        <w:pStyle w:val="Paragrafoelenco"/>
        <w:numPr>
          <w:ilvl w:val="0"/>
          <w:numId w:val="5"/>
        </w:numPr>
        <w:spacing w:after="0" w:line="240" w:lineRule="exact"/>
        <w:ind w:left="284" w:hanging="284"/>
        <w:rPr>
          <w:rFonts w:ascii="Times" w:hAnsi="Times" w:cs="Times"/>
          <w:sz w:val="20"/>
          <w:szCs w:val="20"/>
          <w:lang w:val="en-GB"/>
        </w:rPr>
      </w:pPr>
      <w:r>
        <w:rPr>
          <w:rFonts w:ascii="Times" w:hAnsi="Times" w:cs="Times"/>
          <w:sz w:val="20"/>
          <w:szCs w:val="20"/>
          <w:lang w:val="en-GB"/>
        </w:rPr>
        <w:t>Optimal Taxation of Income;</w:t>
      </w:r>
    </w:p>
    <w:p w14:paraId="34415AC8" w14:textId="0B884C48" w:rsidR="00B0160F" w:rsidRPr="00514034" w:rsidRDefault="00B0160F" w:rsidP="00B0160F">
      <w:pPr>
        <w:spacing w:before="240" w:after="120"/>
        <w:rPr>
          <w:b/>
          <w:i/>
          <w:sz w:val="18"/>
          <w:lang w:val="en-US"/>
        </w:rPr>
      </w:pPr>
      <w:r w:rsidRPr="00514034">
        <w:rPr>
          <w:b/>
          <w:i/>
          <w:sz w:val="18"/>
          <w:lang w:val="en-US"/>
        </w:rPr>
        <w:t>READING LIST</w:t>
      </w:r>
      <w:r w:rsidR="003D7A3B">
        <w:rPr>
          <w:rStyle w:val="Rimandonotaapidipagina"/>
          <w:b/>
          <w:i/>
          <w:sz w:val="18"/>
          <w:lang w:val="en-US"/>
        </w:rPr>
        <w:footnoteReference w:id="1"/>
      </w:r>
    </w:p>
    <w:p w14:paraId="4A447C07" w14:textId="51BE2B42" w:rsidR="00B0160F" w:rsidRPr="00B52467" w:rsidRDefault="00B0160F" w:rsidP="00B52467">
      <w:pPr>
        <w:pStyle w:val="Testo1"/>
        <w:spacing w:before="0" w:line="240" w:lineRule="atLeast"/>
        <w:rPr>
          <w:spacing w:val="-5"/>
          <w:lang w:val="en-US"/>
        </w:rPr>
      </w:pPr>
      <w:r w:rsidRPr="00B52467">
        <w:rPr>
          <w:smallCaps/>
          <w:spacing w:val="-5"/>
          <w:sz w:val="16"/>
          <w:lang w:val="en-US"/>
        </w:rPr>
        <w:t>H. Rosen-T. Gayer,</w:t>
      </w:r>
      <w:r w:rsidRPr="00B52467">
        <w:rPr>
          <w:i/>
          <w:spacing w:val="-5"/>
          <w:lang w:val="en-US"/>
        </w:rPr>
        <w:t xml:space="preserve"> Public Finance</w:t>
      </w:r>
      <w:r w:rsidR="00DD471A">
        <w:rPr>
          <w:i/>
          <w:spacing w:val="-5"/>
          <w:lang w:val="en-US"/>
        </w:rPr>
        <w:t xml:space="preserve">, </w:t>
      </w:r>
      <w:r w:rsidR="00DD471A" w:rsidRPr="00B52467">
        <w:rPr>
          <w:spacing w:val="-5"/>
          <w:lang w:val="en-US"/>
        </w:rPr>
        <w:t>McGraw Hill Education</w:t>
      </w:r>
      <w:r w:rsidR="00DD471A">
        <w:rPr>
          <w:spacing w:val="-5"/>
          <w:lang w:val="en-US"/>
        </w:rPr>
        <w:t>. Y</w:t>
      </w:r>
      <w:r w:rsidR="00DD471A" w:rsidRPr="00DD471A">
        <w:rPr>
          <w:spacing w:val="-5"/>
          <w:lang w:val="en-US"/>
        </w:rPr>
        <w:t>ou are welcome to buy any edition of the textbook</w:t>
      </w:r>
      <w:r w:rsidR="00DD471A">
        <w:rPr>
          <w:spacing w:val="-5"/>
          <w:lang w:val="en-US"/>
        </w:rPr>
        <w:t>.</w:t>
      </w:r>
    </w:p>
    <w:p w14:paraId="4056FC6C" w14:textId="0C1ECD9E" w:rsidR="00B0160F" w:rsidRDefault="00B0160F" w:rsidP="00B52467">
      <w:pPr>
        <w:pStyle w:val="Testo1"/>
        <w:spacing w:before="0"/>
        <w:rPr>
          <w:lang w:val="en-GB"/>
        </w:rPr>
      </w:pPr>
      <w:r w:rsidRPr="001A7883">
        <w:rPr>
          <w:lang w:val="en-GB"/>
        </w:rPr>
        <w:t>Chapters</w:t>
      </w:r>
      <w:r w:rsidR="00DD471A">
        <w:rPr>
          <w:rStyle w:val="Rimandonotaapidipagina"/>
          <w:lang w:val="en-GB"/>
        </w:rPr>
        <w:footnoteReference w:id="2"/>
      </w:r>
      <w:r w:rsidRPr="001A7883">
        <w:rPr>
          <w:lang w:val="en-GB"/>
        </w:rPr>
        <w:t>:</w:t>
      </w:r>
      <w:r w:rsidR="00853B7B">
        <w:rPr>
          <w:lang w:val="en-GB"/>
        </w:rPr>
        <w:t xml:space="preserve"> </w:t>
      </w:r>
      <w:r w:rsidR="00853B7B" w:rsidRPr="00853B7B">
        <w:rPr>
          <w:lang w:val="en-GB"/>
        </w:rPr>
        <w:t>3, 4, 5, 6, 7, 9,</w:t>
      </w:r>
      <w:r w:rsidR="007A1B78">
        <w:rPr>
          <w:lang w:val="en-GB"/>
        </w:rPr>
        <w:t xml:space="preserve"> 10</w:t>
      </w:r>
      <w:r w:rsidRPr="001A7883">
        <w:rPr>
          <w:lang w:val="en-GB"/>
        </w:rPr>
        <w:t xml:space="preserve"> 11, 12, 13 (pp.270-280), 14 (pp. 296-313), 15 with Ap</w:t>
      </w:r>
      <w:r w:rsidR="00EA0006">
        <w:rPr>
          <w:lang w:val="en-GB"/>
        </w:rPr>
        <w:t>pendix A, 16, 18 (pp. 407-423),</w:t>
      </w:r>
      <w:r w:rsidRPr="001A7883">
        <w:rPr>
          <w:lang w:val="en-GB"/>
        </w:rPr>
        <w:t xml:space="preserve"> 22 (pp. 499-510)</w:t>
      </w:r>
    </w:p>
    <w:p w14:paraId="641E99F1" w14:textId="03E6F823" w:rsidR="00B0160F" w:rsidRDefault="00B0160F" w:rsidP="00B52467">
      <w:pPr>
        <w:pStyle w:val="Testo1"/>
        <w:spacing w:before="0"/>
        <w:rPr>
          <w:lang w:val="en-GB"/>
        </w:rPr>
      </w:pPr>
      <w:r w:rsidRPr="0031604A">
        <w:rPr>
          <w:lang w:val="en-GB"/>
        </w:rPr>
        <w:t>The exam will be based on the material from the slides</w:t>
      </w:r>
      <w:r w:rsidR="007244BB">
        <w:rPr>
          <w:lang w:val="en-GB"/>
        </w:rPr>
        <w:t>, excercises</w:t>
      </w:r>
      <w:r w:rsidRPr="0031604A">
        <w:rPr>
          <w:lang w:val="en-GB"/>
        </w:rPr>
        <w:t xml:space="preserve"> and </w:t>
      </w:r>
      <w:r w:rsidR="001B1F77" w:rsidRPr="00EA0006">
        <w:rPr>
          <w:lang w:val="en-US"/>
        </w:rPr>
        <w:t>SageMath</w:t>
      </w:r>
      <w:r w:rsidR="001B1F77" w:rsidRPr="0031604A">
        <w:rPr>
          <w:lang w:val="en-GB"/>
        </w:rPr>
        <w:t xml:space="preserve"> </w:t>
      </w:r>
      <w:r w:rsidR="001B1F77">
        <w:rPr>
          <w:lang w:val="en-GB"/>
        </w:rPr>
        <w:t xml:space="preserve"> </w:t>
      </w:r>
      <w:r w:rsidRPr="0031604A">
        <w:rPr>
          <w:lang w:val="en-GB"/>
        </w:rPr>
        <w:t>notebooks. The slides are not self explanatory and attending lectures is highly recommended. The textbook is intended to provide a wider understanding of the course program and is essential for the non attending students.</w:t>
      </w:r>
      <w:r>
        <w:rPr>
          <w:lang w:val="en-GB"/>
        </w:rPr>
        <w:t xml:space="preserve"> </w:t>
      </w:r>
      <w:r w:rsidR="007244BB">
        <w:rPr>
          <w:lang w:val="en-GB"/>
        </w:rPr>
        <w:t xml:space="preserve">All the </w:t>
      </w:r>
      <w:r>
        <w:rPr>
          <w:lang w:val="en-GB"/>
        </w:rPr>
        <w:t>material required for the exam will be available on Blackboard.</w:t>
      </w:r>
    </w:p>
    <w:p w14:paraId="0504A32C" w14:textId="77777777" w:rsidR="00B0160F" w:rsidRPr="00514034" w:rsidRDefault="00B0160F" w:rsidP="00B0160F">
      <w:pPr>
        <w:spacing w:before="240" w:after="120" w:line="220" w:lineRule="exact"/>
        <w:rPr>
          <w:b/>
          <w:i/>
          <w:sz w:val="18"/>
          <w:lang w:val="en-US"/>
        </w:rPr>
      </w:pPr>
      <w:r w:rsidRPr="00514034">
        <w:rPr>
          <w:b/>
          <w:i/>
          <w:sz w:val="18"/>
          <w:lang w:val="en-US"/>
        </w:rPr>
        <w:t>TEACHING METHOD</w:t>
      </w:r>
    </w:p>
    <w:p w14:paraId="4E841C55" w14:textId="460CC667" w:rsidR="009A128D" w:rsidRDefault="009A128D" w:rsidP="009A128D">
      <w:pPr>
        <w:pStyle w:val="Testo2"/>
        <w:rPr>
          <w:lang w:val="en-US"/>
        </w:rPr>
      </w:pPr>
      <w:bookmarkStart w:id="2" w:name="_Hlk9164907"/>
      <w:r>
        <w:rPr>
          <w:lang w:val="en-US"/>
        </w:rPr>
        <w:t>Lectures</w:t>
      </w:r>
      <w:r w:rsidR="007A1B78">
        <w:rPr>
          <w:lang w:val="en-US"/>
        </w:rPr>
        <w:t xml:space="preserve"> and</w:t>
      </w:r>
      <w:r>
        <w:rPr>
          <w:lang w:val="en-US"/>
        </w:rPr>
        <w:t xml:space="preserve"> </w:t>
      </w:r>
      <w:r w:rsidR="007A1B78">
        <w:rPr>
          <w:lang w:val="en-US"/>
        </w:rPr>
        <w:t>e</w:t>
      </w:r>
      <w:r w:rsidRPr="009A128D">
        <w:rPr>
          <w:lang w:val="en-US"/>
        </w:rPr>
        <w:t>xercise</w:t>
      </w:r>
      <w:r w:rsidR="007A1B78">
        <w:rPr>
          <w:lang w:val="en-US"/>
        </w:rPr>
        <w:t xml:space="preserve"> practice</w:t>
      </w:r>
      <w:r>
        <w:rPr>
          <w:lang w:val="en-US"/>
        </w:rPr>
        <w:t xml:space="preserve">. The materials used in lectures and exercises consist of slides and </w:t>
      </w:r>
      <w:r w:rsidRPr="00EA0006">
        <w:rPr>
          <w:lang w:val="en-US"/>
        </w:rPr>
        <w:t>SageMath notebooks</w:t>
      </w:r>
      <w:r>
        <w:rPr>
          <w:lang w:val="en-US"/>
        </w:rPr>
        <w:t xml:space="preserve"> </w:t>
      </w:r>
    </w:p>
    <w:p w14:paraId="1DF482B0" w14:textId="093CDC5F" w:rsidR="00B0160F" w:rsidRPr="00EA0006" w:rsidRDefault="009A128D" w:rsidP="009A128D">
      <w:pPr>
        <w:pStyle w:val="Testo2"/>
        <w:rPr>
          <w:lang w:val="en-US"/>
        </w:rPr>
      </w:pPr>
      <w:r>
        <w:rPr>
          <w:lang w:val="en-US"/>
        </w:rPr>
        <w:t xml:space="preserve">If distance learning will be the only </w:t>
      </w:r>
      <w:r w:rsidR="007A1B78">
        <w:rPr>
          <w:lang w:val="en-US"/>
        </w:rPr>
        <w:t xml:space="preserve">option </w:t>
      </w:r>
      <w:r>
        <w:rPr>
          <w:lang w:val="en-US"/>
        </w:rPr>
        <w:t>available, the teaching method will be based on recorded lectures and interactive webinars.</w:t>
      </w:r>
    </w:p>
    <w:bookmarkEnd w:id="2"/>
    <w:p w14:paraId="48465A27" w14:textId="77777777" w:rsidR="00B0160F" w:rsidRPr="00906645" w:rsidRDefault="00B0160F" w:rsidP="00B0160F">
      <w:pPr>
        <w:spacing w:before="240" w:after="120" w:line="220" w:lineRule="exact"/>
        <w:rPr>
          <w:b/>
          <w:i/>
          <w:sz w:val="18"/>
          <w:lang w:val="en-US"/>
        </w:rPr>
      </w:pPr>
      <w:r w:rsidRPr="00906645">
        <w:rPr>
          <w:b/>
          <w:i/>
          <w:sz w:val="18"/>
          <w:lang w:val="en-US"/>
        </w:rPr>
        <w:lastRenderedPageBreak/>
        <w:t>ASSESSMENT METHOD AND CRITERIA</w:t>
      </w:r>
    </w:p>
    <w:p w14:paraId="05E1B0FA" w14:textId="70EE08F2" w:rsidR="002B4323" w:rsidRDefault="002B4323" w:rsidP="002B4323">
      <w:pPr>
        <w:spacing w:before="240" w:after="120"/>
        <w:rPr>
          <w:rFonts w:ascii="Times" w:hAnsi="Times" w:cs="Times"/>
          <w:sz w:val="18"/>
          <w:szCs w:val="18"/>
          <w:lang w:val="en-GB"/>
        </w:rPr>
      </w:pPr>
      <w:r>
        <w:rPr>
          <w:rFonts w:ascii="Times" w:hAnsi="Times" w:cs="Times"/>
          <w:sz w:val="18"/>
          <w:szCs w:val="18"/>
          <w:lang w:val="en-US"/>
        </w:rPr>
        <w:t xml:space="preserve">The exam </w:t>
      </w:r>
      <w:r w:rsidR="008D6181">
        <w:rPr>
          <w:rFonts w:ascii="Times" w:hAnsi="Times" w:cs="Times"/>
          <w:sz w:val="18"/>
          <w:szCs w:val="18"/>
          <w:lang w:val="en-US"/>
        </w:rPr>
        <w:t>will be</w:t>
      </w:r>
      <w:r>
        <w:rPr>
          <w:rFonts w:ascii="Times" w:hAnsi="Times" w:cs="Times"/>
          <w:sz w:val="18"/>
          <w:szCs w:val="18"/>
          <w:lang w:val="en-US"/>
        </w:rPr>
        <w:t xml:space="preserve"> written and will</w:t>
      </w:r>
      <w:r w:rsidRPr="002B4323">
        <w:rPr>
          <w:rFonts w:ascii="Times" w:hAnsi="Times" w:cs="Times"/>
          <w:sz w:val="18"/>
          <w:szCs w:val="18"/>
          <w:lang w:val="en-US"/>
        </w:rPr>
        <w:t xml:space="preserve"> include both open questions and exercises. Answer to open questions might entail the illustration of a relevant economic model, its application to different scenarios and the illustration of its economic interpretation. Exercises will test the proficiency of the student in using the model to analyze positive and normative questions. </w:t>
      </w:r>
      <w:r w:rsidRPr="002B4323">
        <w:rPr>
          <w:rFonts w:ascii="Times" w:hAnsi="Times" w:cs="Times"/>
          <w:sz w:val="18"/>
          <w:szCs w:val="18"/>
          <w:lang w:val="en-GB"/>
        </w:rPr>
        <w:t>The student is expected to prove a good working knowledge of all the material covered by the course. The exam will be closed-notes, only pen, calculator and ruler allowed.</w:t>
      </w:r>
    </w:p>
    <w:p w14:paraId="0B1F748A" w14:textId="10F51363" w:rsidR="008D6181" w:rsidRPr="008D6181" w:rsidRDefault="008D6181" w:rsidP="008D6181">
      <w:pPr>
        <w:pStyle w:val="Testo2"/>
        <w:ind w:firstLine="0"/>
        <w:rPr>
          <w:lang w:val="en-US"/>
        </w:rPr>
      </w:pPr>
      <w:r>
        <w:rPr>
          <w:lang w:val="en-US"/>
        </w:rPr>
        <w:t xml:space="preserve">If distance examination will be the only option available, the evaluation will be based on a blackboard test and an oral exam. </w:t>
      </w:r>
    </w:p>
    <w:p w14:paraId="4EF3BBD1" w14:textId="109BD2C7" w:rsidR="008D6181" w:rsidRPr="00B42CCF" w:rsidRDefault="002B4323" w:rsidP="00C26549">
      <w:pPr>
        <w:spacing w:before="240" w:after="120"/>
        <w:rPr>
          <w:rFonts w:ascii="Times" w:hAnsi="Times" w:cs="Times"/>
          <w:sz w:val="18"/>
          <w:szCs w:val="18"/>
          <w:lang w:val="en-GB"/>
        </w:rPr>
      </w:pPr>
      <w:r>
        <w:rPr>
          <w:rFonts w:ascii="Times" w:hAnsi="Times" w:cs="Times"/>
          <w:sz w:val="18"/>
          <w:szCs w:val="18"/>
          <w:lang w:val="en-GB"/>
        </w:rPr>
        <w:t xml:space="preserve">During the term where the lectures are held, students may </w:t>
      </w:r>
      <w:r w:rsidR="00AE1A50">
        <w:rPr>
          <w:rFonts w:ascii="Times" w:hAnsi="Times" w:cs="Times"/>
          <w:sz w:val="18"/>
          <w:szCs w:val="18"/>
          <w:lang w:val="en-GB"/>
        </w:rPr>
        <w:t>take</w:t>
      </w:r>
      <w:r w:rsidR="00DD471A" w:rsidRPr="002B4323">
        <w:rPr>
          <w:rFonts w:ascii="Times" w:hAnsi="Times" w:cs="Times"/>
          <w:sz w:val="18"/>
          <w:szCs w:val="18"/>
          <w:lang w:val="en-US"/>
        </w:rPr>
        <w:t xml:space="preserve"> a midterm</w:t>
      </w:r>
      <w:r w:rsidR="001B1F77" w:rsidRPr="002B4323">
        <w:rPr>
          <w:rFonts w:ascii="Times" w:hAnsi="Times" w:cs="Times"/>
          <w:sz w:val="18"/>
          <w:szCs w:val="18"/>
          <w:lang w:val="en-US"/>
        </w:rPr>
        <w:t xml:space="preserve"> </w:t>
      </w:r>
      <w:r w:rsidR="00DD471A" w:rsidRPr="002B4323">
        <w:rPr>
          <w:rFonts w:ascii="Times" w:hAnsi="Times" w:cs="Times"/>
          <w:sz w:val="18"/>
          <w:szCs w:val="18"/>
          <w:lang w:val="en-US"/>
        </w:rPr>
        <w:t>exam.</w:t>
      </w:r>
      <w:r w:rsidR="00B91D38" w:rsidRPr="002B4323">
        <w:rPr>
          <w:rFonts w:ascii="Times" w:hAnsi="Times" w:cs="Times"/>
          <w:sz w:val="18"/>
          <w:szCs w:val="18"/>
          <w:lang w:val="en-US"/>
        </w:rPr>
        <w:t xml:space="preserve"> </w:t>
      </w:r>
      <w:r w:rsidR="00B91D38" w:rsidRPr="002B4323">
        <w:rPr>
          <w:rFonts w:ascii="Times" w:hAnsi="Times" w:cs="Times"/>
          <w:sz w:val="18"/>
          <w:szCs w:val="18"/>
          <w:lang w:val="en-GB"/>
        </w:rPr>
        <w:t xml:space="preserve">The midterm </w:t>
      </w:r>
      <w:r w:rsidR="004D6D70" w:rsidRPr="002B4323">
        <w:rPr>
          <w:rFonts w:ascii="Times" w:hAnsi="Times" w:cs="Times"/>
          <w:sz w:val="18"/>
          <w:szCs w:val="18"/>
          <w:lang w:val="en-GB"/>
        </w:rPr>
        <w:t xml:space="preserve">exam </w:t>
      </w:r>
      <w:r w:rsidR="00B91D38" w:rsidRPr="002B4323">
        <w:rPr>
          <w:rFonts w:ascii="Times" w:hAnsi="Times" w:cs="Times"/>
          <w:sz w:val="18"/>
          <w:szCs w:val="18"/>
          <w:lang w:val="en-GB"/>
        </w:rPr>
        <w:t xml:space="preserve">will be </w:t>
      </w:r>
      <w:r w:rsidR="004D6D70" w:rsidRPr="002B4323">
        <w:rPr>
          <w:rFonts w:ascii="Times" w:hAnsi="Times" w:cs="Times"/>
          <w:sz w:val="18"/>
          <w:szCs w:val="18"/>
          <w:lang w:val="en-GB"/>
        </w:rPr>
        <w:t xml:space="preserve">on the </w:t>
      </w:r>
      <w:r w:rsidR="004D6D70" w:rsidRPr="002B4323">
        <w:rPr>
          <w:rFonts w:ascii="Times" w:hAnsi="Times" w:cs="Times"/>
          <w:b/>
          <w:i/>
          <w:sz w:val="18"/>
          <w:szCs w:val="18"/>
          <w:lang w:val="en-US"/>
        </w:rPr>
        <w:t>1</w:t>
      </w:r>
      <w:r w:rsidR="004D6D70" w:rsidRPr="002B4323">
        <w:rPr>
          <w:rFonts w:ascii="Times" w:hAnsi="Times" w:cs="Times"/>
          <w:b/>
          <w:i/>
          <w:sz w:val="18"/>
          <w:szCs w:val="18"/>
          <w:vertAlign w:val="superscript"/>
          <w:lang w:val="en-US"/>
        </w:rPr>
        <w:t>st</w:t>
      </w:r>
      <w:r w:rsidR="004D6D70" w:rsidRPr="002B4323">
        <w:rPr>
          <w:rFonts w:ascii="Times" w:hAnsi="Times" w:cs="Times"/>
          <w:b/>
          <w:i/>
          <w:sz w:val="18"/>
          <w:szCs w:val="18"/>
          <w:lang w:val="en-US"/>
        </w:rPr>
        <w:t xml:space="preserve">part </w:t>
      </w:r>
      <w:r w:rsidR="004D6D70" w:rsidRPr="002B4323">
        <w:rPr>
          <w:rFonts w:ascii="Times" w:hAnsi="Times" w:cs="Times"/>
          <w:sz w:val="18"/>
          <w:szCs w:val="18"/>
          <w:lang w:val="en-GB"/>
        </w:rPr>
        <w:t>material and its grade will be f</w:t>
      </w:r>
      <w:r w:rsidR="00B91D38" w:rsidRPr="002B4323">
        <w:rPr>
          <w:rFonts w:ascii="Times" w:hAnsi="Times" w:cs="Times"/>
          <w:sz w:val="18"/>
          <w:szCs w:val="18"/>
          <w:lang w:val="en-GB"/>
        </w:rPr>
        <w:t>rom 0 to 30. If the midterm grade is</w:t>
      </w:r>
      <w:r w:rsidR="004D6D70" w:rsidRPr="002B4323">
        <w:rPr>
          <w:rFonts w:ascii="Times" w:hAnsi="Times" w:cs="Times"/>
          <w:sz w:val="18"/>
          <w:szCs w:val="18"/>
          <w:lang w:val="en-GB"/>
        </w:rPr>
        <w:t xml:space="preserve"> </w:t>
      </w:r>
      <m:oMath>
        <m:r>
          <w:rPr>
            <w:rFonts w:ascii="Cambria Math" w:hAnsi="Cambria Math" w:cs="Times"/>
            <w:sz w:val="18"/>
            <w:szCs w:val="18"/>
            <w:lang w:val="en-GB"/>
          </w:rPr>
          <m:t>≥</m:t>
        </m:r>
        <m:r>
          <m:rPr>
            <m:sty m:val="p"/>
          </m:rPr>
          <w:rPr>
            <w:rFonts w:ascii="Cambria Math" w:hAnsi="Cambria Math" w:cs="Times"/>
            <w:sz w:val="18"/>
            <w:szCs w:val="18"/>
            <w:lang w:val="en-GB"/>
          </w:rPr>
          <m:t>18</m:t>
        </m:r>
      </m:oMath>
      <w:r w:rsidR="00B91D38" w:rsidRPr="002B4323">
        <w:rPr>
          <w:rFonts w:ascii="Times" w:hAnsi="Times" w:cs="Times"/>
          <w:sz w:val="18"/>
          <w:szCs w:val="18"/>
          <w:lang w:val="en-GB"/>
        </w:rPr>
        <w:t xml:space="preserve">, the student has the possibility to accept it. In this case the midterm grade will account for 50% of the final grade while the other 50% will be assessed on the </w:t>
      </w:r>
      <w:r w:rsidR="004D6D70" w:rsidRPr="002B4323">
        <w:rPr>
          <w:rFonts w:ascii="Times" w:hAnsi="Times" w:cs="Times"/>
          <w:b/>
          <w:i/>
          <w:sz w:val="18"/>
          <w:szCs w:val="18"/>
          <w:lang w:val="en-GB"/>
        </w:rPr>
        <w:t>2</w:t>
      </w:r>
      <w:r w:rsidR="004D6D70" w:rsidRPr="002B4323">
        <w:rPr>
          <w:rFonts w:ascii="Times" w:hAnsi="Times" w:cs="Times"/>
          <w:b/>
          <w:i/>
          <w:sz w:val="18"/>
          <w:szCs w:val="18"/>
          <w:vertAlign w:val="superscript"/>
          <w:lang w:val="en-GB"/>
        </w:rPr>
        <w:t>nd</w:t>
      </w:r>
      <w:r w:rsidR="004D6D70" w:rsidRPr="002B4323">
        <w:rPr>
          <w:rFonts w:ascii="Times" w:hAnsi="Times" w:cs="Times"/>
          <w:b/>
          <w:i/>
          <w:sz w:val="18"/>
          <w:szCs w:val="18"/>
          <w:lang w:val="en-GB"/>
        </w:rPr>
        <w:t xml:space="preserve">part </w:t>
      </w:r>
      <w:r w:rsidR="004D6D70" w:rsidRPr="002B4323">
        <w:rPr>
          <w:rFonts w:ascii="Times" w:hAnsi="Times" w:cs="Times"/>
          <w:sz w:val="18"/>
          <w:szCs w:val="18"/>
          <w:lang w:val="en-GB"/>
        </w:rPr>
        <w:t>part</w:t>
      </w:r>
      <w:r w:rsidR="00B91D38" w:rsidRPr="002B4323">
        <w:rPr>
          <w:rFonts w:ascii="Times" w:hAnsi="Times" w:cs="Times"/>
          <w:sz w:val="18"/>
          <w:szCs w:val="18"/>
          <w:lang w:val="en-GB"/>
        </w:rPr>
        <w:t xml:space="preserve"> of the course material only.</w:t>
      </w:r>
      <w:r>
        <w:rPr>
          <w:rFonts w:ascii="Times" w:hAnsi="Times" w:cs="Times"/>
          <w:sz w:val="18"/>
          <w:szCs w:val="18"/>
          <w:lang w:val="en-GB"/>
        </w:rPr>
        <w:t xml:space="preserve"> The midterm grade will be valid until the last Summer round of exams. </w:t>
      </w:r>
      <w:r w:rsidR="00C26549">
        <w:rPr>
          <w:rFonts w:ascii="Times" w:hAnsi="Times" w:cs="Times"/>
          <w:sz w:val="18"/>
          <w:szCs w:val="18"/>
          <w:lang w:val="en-GB"/>
        </w:rPr>
        <w:t xml:space="preserve"> </w:t>
      </w:r>
      <w:r w:rsidR="004D6D70" w:rsidRPr="002B4323">
        <w:rPr>
          <w:rFonts w:ascii="Times" w:hAnsi="Times" w:cs="Times"/>
          <w:sz w:val="18"/>
          <w:szCs w:val="18"/>
          <w:lang w:val="en-GB"/>
        </w:rPr>
        <w:t>A student who rejects the midterm grade</w:t>
      </w:r>
      <w:r w:rsidR="00C26549">
        <w:rPr>
          <w:rFonts w:ascii="Times" w:hAnsi="Times" w:cs="Times"/>
          <w:sz w:val="18"/>
          <w:szCs w:val="18"/>
          <w:lang w:val="en-GB"/>
        </w:rPr>
        <w:t xml:space="preserve"> (at any point in time)</w:t>
      </w:r>
      <w:r>
        <w:rPr>
          <w:rFonts w:ascii="Times" w:hAnsi="Times" w:cs="Times"/>
          <w:sz w:val="18"/>
          <w:szCs w:val="18"/>
          <w:lang w:val="en-GB"/>
        </w:rPr>
        <w:t>,</w:t>
      </w:r>
      <w:r w:rsidR="004D6D70" w:rsidRPr="002B4323">
        <w:rPr>
          <w:rFonts w:ascii="Times" w:hAnsi="Times" w:cs="Times"/>
          <w:sz w:val="18"/>
          <w:szCs w:val="18"/>
          <w:lang w:val="en-GB"/>
        </w:rPr>
        <w:t xml:space="preserve"> getting a midterm grade </w:t>
      </w:r>
      <m:oMath>
        <m:r>
          <w:rPr>
            <w:rFonts w:ascii="Cambria Math" w:hAnsi="Cambria Math" w:cs="Times"/>
            <w:sz w:val="18"/>
            <w:szCs w:val="18"/>
            <w:lang w:val="en-GB"/>
          </w:rPr>
          <m:t>&lt;</m:t>
        </m:r>
        <m:r>
          <m:rPr>
            <m:sty m:val="p"/>
          </m:rPr>
          <w:rPr>
            <w:rFonts w:ascii="Cambria Math" w:hAnsi="Cambria Math" w:cs="Times"/>
            <w:sz w:val="18"/>
            <w:szCs w:val="18"/>
            <w:lang w:val="en-GB"/>
          </w:rPr>
          <m:t>18</m:t>
        </m:r>
      </m:oMath>
      <w:r>
        <w:rPr>
          <w:rFonts w:ascii="Times" w:hAnsi="Times" w:cs="Times"/>
          <w:sz w:val="18"/>
          <w:szCs w:val="18"/>
          <w:lang w:val="en-GB"/>
        </w:rPr>
        <w:t xml:space="preserve"> or not taking the midterm exam</w:t>
      </w:r>
      <w:r w:rsidR="00C26549">
        <w:rPr>
          <w:rFonts w:ascii="Times" w:hAnsi="Times" w:cs="Times"/>
          <w:sz w:val="18"/>
          <w:szCs w:val="18"/>
          <w:lang w:val="en-GB"/>
        </w:rPr>
        <w:t>,</w:t>
      </w:r>
      <w:r w:rsidR="004D6D70" w:rsidRPr="002B4323">
        <w:rPr>
          <w:rFonts w:ascii="Times" w:hAnsi="Times" w:cs="Times"/>
          <w:sz w:val="18"/>
          <w:szCs w:val="18"/>
          <w:lang w:val="en-GB"/>
        </w:rPr>
        <w:t xml:space="preserve"> will be graded on an exam covering the whole course program.</w:t>
      </w:r>
    </w:p>
    <w:p w14:paraId="0B06E884" w14:textId="11704459" w:rsidR="00B0160F" w:rsidRPr="00514034" w:rsidRDefault="00B0160F" w:rsidP="00B0160F">
      <w:pPr>
        <w:spacing w:before="240" w:after="120"/>
        <w:rPr>
          <w:b/>
          <w:i/>
          <w:sz w:val="18"/>
          <w:lang w:val="en-US"/>
        </w:rPr>
      </w:pPr>
      <w:r w:rsidRPr="00514034">
        <w:rPr>
          <w:b/>
          <w:i/>
          <w:sz w:val="18"/>
          <w:lang w:val="en-US"/>
        </w:rPr>
        <w:t>NOTES AND PREREQUISITES</w:t>
      </w:r>
    </w:p>
    <w:p w14:paraId="2312D125" w14:textId="44F1E6FF" w:rsidR="00956DB3" w:rsidRDefault="00B0160F" w:rsidP="00B0160F">
      <w:pPr>
        <w:pStyle w:val="Testo2"/>
        <w:rPr>
          <w:lang w:val="en-US"/>
        </w:rPr>
      </w:pPr>
      <w:r w:rsidRPr="00EA0006">
        <w:rPr>
          <w:lang w:val="en-US"/>
        </w:rPr>
        <w:t>Microeconomics, macroeconomics, and mathematics.</w:t>
      </w:r>
    </w:p>
    <w:p w14:paraId="75EE5B51" w14:textId="77777777" w:rsidR="00B42CCF" w:rsidRPr="003D7A3B" w:rsidRDefault="00B42CCF" w:rsidP="00B42CCF">
      <w:pPr>
        <w:spacing w:before="120"/>
        <w:ind w:firstLine="284"/>
        <w:rPr>
          <w:i/>
          <w:iCs/>
          <w:sz w:val="18"/>
          <w:szCs w:val="18"/>
          <w:lang w:val="en-US"/>
        </w:rPr>
      </w:pPr>
      <w:r w:rsidRPr="003D7A3B">
        <w:rPr>
          <w:i/>
          <w:iCs/>
          <w:sz w:val="18"/>
          <w:szCs w:val="18"/>
          <w:shd w:val="clear" w:color="auto" w:fill="FFFFFF"/>
          <w:lang w:val="en-US"/>
        </w:rPr>
        <w:t>In case the current Covid-19 health emergency does not allow frontal teaching, remote teaching will be carried out following procedures that will be promptly notified to students.</w:t>
      </w:r>
    </w:p>
    <w:p w14:paraId="3BEA5660" w14:textId="7ACBD143" w:rsidR="00DC5123" w:rsidRPr="00514034" w:rsidRDefault="00DC5123" w:rsidP="00DC5123">
      <w:pPr>
        <w:spacing w:before="240" w:after="120"/>
        <w:rPr>
          <w:b/>
          <w:i/>
          <w:sz w:val="18"/>
          <w:lang w:val="en-US"/>
        </w:rPr>
      </w:pPr>
      <w:r>
        <w:rPr>
          <w:b/>
          <w:i/>
          <w:sz w:val="18"/>
          <w:lang w:val="en-US"/>
        </w:rPr>
        <w:t>Contacts</w:t>
      </w:r>
    </w:p>
    <w:p w14:paraId="00ECAFCD" w14:textId="393EDE7E" w:rsidR="00E720FF" w:rsidRPr="00E720FF" w:rsidRDefault="003D7A3B" w:rsidP="00E720FF">
      <w:pPr>
        <w:tabs>
          <w:tab w:val="clear" w:pos="284"/>
        </w:tabs>
        <w:outlineLvl w:val="1"/>
        <w:rPr>
          <w:rFonts w:ascii="Times" w:hAnsi="Times"/>
          <w:smallCaps/>
          <w:noProof/>
          <w:sz w:val="18"/>
          <w:szCs w:val="20"/>
          <w:lang w:val="en-US"/>
        </w:rPr>
      </w:pPr>
      <w:hyperlink r:id="rId9" w:history="1">
        <w:r w:rsidR="00DC5123" w:rsidRPr="00FB2239">
          <w:rPr>
            <w:rStyle w:val="Collegamentoipertestuale"/>
            <w:rFonts w:ascii="Times" w:hAnsi="Times"/>
            <w:smallCaps/>
            <w:noProof/>
            <w:sz w:val="18"/>
            <w:szCs w:val="20"/>
            <w:lang w:val="en-US"/>
          </w:rPr>
          <w:t>Duccio.gamannossi@unicatt.it</w:t>
        </w:r>
      </w:hyperlink>
    </w:p>
    <w:p w14:paraId="555A3694" w14:textId="4E726536" w:rsidR="00E720FF" w:rsidRPr="00E720FF" w:rsidRDefault="00E720FF" w:rsidP="00E720FF">
      <w:pPr>
        <w:tabs>
          <w:tab w:val="clear" w:pos="284"/>
        </w:tabs>
        <w:outlineLvl w:val="1"/>
        <w:rPr>
          <w:rFonts w:ascii="Times" w:hAnsi="Times"/>
          <w:smallCaps/>
          <w:noProof/>
          <w:sz w:val="18"/>
          <w:szCs w:val="20"/>
          <w:lang w:val="en-GB"/>
        </w:rPr>
      </w:pPr>
      <w:r w:rsidRPr="00E720FF">
        <w:rPr>
          <w:rFonts w:ascii="Times" w:hAnsi="Times"/>
          <w:smallCaps/>
          <w:noProof/>
          <w:sz w:val="18"/>
          <w:szCs w:val="20"/>
          <w:lang w:val="en-GB"/>
        </w:rPr>
        <w:t xml:space="preserve">Office Hours: to be booked </w:t>
      </w:r>
      <w:hyperlink r:id="rId10" w:anchor="teaching" w:history="1">
        <w:r w:rsidRPr="00E720FF">
          <w:rPr>
            <w:rFonts w:ascii="Times" w:hAnsi="Times"/>
            <w:smallCaps/>
            <w:noProof/>
            <w:color w:val="0563C1" w:themeColor="hyperlink"/>
            <w:sz w:val="18"/>
            <w:szCs w:val="20"/>
            <w:u w:val="single"/>
            <w:lang w:val="en-GB"/>
          </w:rPr>
          <w:t>here</w:t>
        </w:r>
      </w:hyperlink>
    </w:p>
    <w:p w14:paraId="59E5B8DE" w14:textId="5CF1F822" w:rsidR="00853B7B" w:rsidRDefault="00853B7B" w:rsidP="00B0160F">
      <w:pPr>
        <w:pStyle w:val="Testo2"/>
        <w:rPr>
          <w:lang w:val="en-US"/>
        </w:rPr>
      </w:pPr>
    </w:p>
    <w:p w14:paraId="49C9283D" w14:textId="4519779D" w:rsidR="00853B7B" w:rsidRDefault="00853B7B" w:rsidP="00B0160F">
      <w:pPr>
        <w:pStyle w:val="Testo2"/>
        <w:rPr>
          <w:lang w:val="en-US"/>
        </w:rPr>
      </w:pPr>
    </w:p>
    <w:p w14:paraId="7D0E9880" w14:textId="33FD57DE" w:rsidR="00853B7B" w:rsidRDefault="00853B7B" w:rsidP="00B0160F">
      <w:pPr>
        <w:pStyle w:val="Testo2"/>
        <w:rPr>
          <w:lang w:val="en-US"/>
        </w:rPr>
      </w:pPr>
    </w:p>
    <w:p w14:paraId="1920B2BF" w14:textId="16760DB9" w:rsidR="00853B7B" w:rsidRDefault="00853B7B" w:rsidP="00B0160F">
      <w:pPr>
        <w:pStyle w:val="Testo2"/>
        <w:rPr>
          <w:lang w:val="en-US"/>
        </w:rPr>
      </w:pPr>
    </w:p>
    <w:p w14:paraId="49F93EDC" w14:textId="03237723" w:rsidR="00853B7B" w:rsidRDefault="00853B7B" w:rsidP="00B0160F">
      <w:pPr>
        <w:pStyle w:val="Testo2"/>
        <w:rPr>
          <w:lang w:val="en-US"/>
        </w:rPr>
      </w:pPr>
    </w:p>
    <w:p w14:paraId="029E34C3" w14:textId="0A5AD56B" w:rsidR="00820BC0" w:rsidRDefault="00820BC0" w:rsidP="00B0160F">
      <w:pPr>
        <w:pStyle w:val="Testo2"/>
        <w:rPr>
          <w:lang w:val="en-US"/>
        </w:rPr>
      </w:pPr>
    </w:p>
    <w:p w14:paraId="59BA134D" w14:textId="77777777" w:rsidR="00820BC0" w:rsidRPr="00EA0006" w:rsidRDefault="00820BC0" w:rsidP="00B0160F">
      <w:pPr>
        <w:pStyle w:val="Testo2"/>
        <w:rPr>
          <w:lang w:val="en-US"/>
        </w:rPr>
      </w:pPr>
    </w:p>
    <w:sectPr w:rsidR="00820BC0" w:rsidRPr="00EA0006"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25FC03" w14:textId="77777777" w:rsidR="00DF1454" w:rsidRDefault="00DF1454" w:rsidP="00956DB3">
      <w:pPr>
        <w:spacing w:line="240" w:lineRule="auto"/>
      </w:pPr>
      <w:r>
        <w:separator/>
      </w:r>
    </w:p>
  </w:endnote>
  <w:endnote w:type="continuationSeparator" w:id="0">
    <w:p w14:paraId="0A9855D2" w14:textId="77777777" w:rsidR="00DF1454" w:rsidRDefault="00DF1454" w:rsidP="00956DB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3AD03E" w14:textId="77777777" w:rsidR="00DF1454" w:rsidRDefault="00DF1454" w:rsidP="00956DB3">
      <w:pPr>
        <w:spacing w:line="240" w:lineRule="auto"/>
      </w:pPr>
      <w:r>
        <w:separator/>
      </w:r>
    </w:p>
  </w:footnote>
  <w:footnote w:type="continuationSeparator" w:id="0">
    <w:p w14:paraId="499A5836" w14:textId="77777777" w:rsidR="00DF1454" w:rsidRDefault="00DF1454" w:rsidP="00956DB3">
      <w:pPr>
        <w:spacing w:line="240" w:lineRule="auto"/>
      </w:pPr>
      <w:r>
        <w:continuationSeparator/>
      </w:r>
    </w:p>
  </w:footnote>
  <w:footnote w:id="1">
    <w:p w14:paraId="06E3240D" w14:textId="6DA15A3E" w:rsidR="003D7A3B" w:rsidRPr="003D7A3B" w:rsidRDefault="003D7A3B">
      <w:pPr>
        <w:pStyle w:val="Testonotaapidipagina"/>
      </w:pPr>
      <w:r>
        <w:rPr>
          <w:rStyle w:val="Rimandonotaapidipagina"/>
        </w:rPr>
        <w:footnoteRef/>
      </w:r>
      <w:r w:rsidRPr="003D7A3B">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 w:id="2">
    <w:p w14:paraId="704708CB" w14:textId="325AFB42" w:rsidR="00DD471A" w:rsidRPr="001B1F77" w:rsidRDefault="00DD471A">
      <w:pPr>
        <w:pStyle w:val="Testonotaapidipagina"/>
        <w:rPr>
          <w:sz w:val="16"/>
          <w:szCs w:val="16"/>
          <w:lang w:val="en-US"/>
        </w:rPr>
      </w:pPr>
      <w:r w:rsidRPr="001B1F77">
        <w:rPr>
          <w:rStyle w:val="Rimandonotaapidipagina"/>
          <w:sz w:val="16"/>
          <w:szCs w:val="16"/>
        </w:rPr>
        <w:footnoteRef/>
      </w:r>
      <w:r w:rsidRPr="001B1F77">
        <w:rPr>
          <w:sz w:val="16"/>
          <w:szCs w:val="16"/>
          <w:lang w:val="en-GB"/>
        </w:rPr>
        <w:t xml:space="preserve"> Chapters and pages refer to the </w:t>
      </w:r>
      <w:r w:rsidRPr="001B1F77">
        <w:rPr>
          <w:spacing w:val="-5"/>
          <w:sz w:val="16"/>
          <w:szCs w:val="16"/>
          <w:lang w:val="en-US"/>
        </w:rPr>
        <w:t>Tenth Global Edition</w:t>
      </w:r>
      <w:r w:rsidR="001B1F77" w:rsidRPr="001B1F77">
        <w:rPr>
          <w:spacing w:val="-5"/>
          <w:sz w:val="16"/>
          <w:szCs w:val="16"/>
          <w:lang w:val="en-US"/>
        </w:rPr>
        <w:t xml:space="preserve"> (</w:t>
      </w:r>
      <w:r w:rsidRPr="001B1F77">
        <w:rPr>
          <w:spacing w:val="-5"/>
          <w:sz w:val="16"/>
          <w:szCs w:val="16"/>
          <w:lang w:val="en-US"/>
        </w:rPr>
        <w:t>2014</w:t>
      </w:r>
      <w:r w:rsidR="001B1F77" w:rsidRPr="001B1F77">
        <w:rPr>
          <w:spacing w:val="-5"/>
          <w:sz w:val="16"/>
          <w:szCs w:val="16"/>
          <w:lang w:val="en-US"/>
        </w:rPr>
        <w:t>) of the book</w:t>
      </w:r>
      <w:r w:rsidRPr="001B1F77">
        <w:rPr>
          <w:spacing w:val="-5"/>
          <w:sz w:val="16"/>
          <w:szCs w:val="16"/>
          <w:lang w:val="en-US"/>
        </w:rPr>
        <w:t>.</w:t>
      </w:r>
      <w:bookmarkStart w:id="1" w:name="_GoBack"/>
      <w:bookmarkEnd w:id="1"/>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64579C"/>
    <w:multiLevelType w:val="hybridMultilevel"/>
    <w:tmpl w:val="AA30992A"/>
    <w:lvl w:ilvl="0" w:tplc="46D239A4">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5F800C18"/>
    <w:multiLevelType w:val="hybridMultilevel"/>
    <w:tmpl w:val="3A4CEE74"/>
    <w:lvl w:ilvl="0" w:tplc="8DC2B46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66C605AB"/>
    <w:multiLevelType w:val="hybridMultilevel"/>
    <w:tmpl w:val="3FC00F9C"/>
    <w:lvl w:ilvl="0" w:tplc="8DC2B46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6CDA29D9"/>
    <w:multiLevelType w:val="hybridMultilevel"/>
    <w:tmpl w:val="2B7A4A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758D006B"/>
    <w:multiLevelType w:val="hybridMultilevel"/>
    <w:tmpl w:val="5A386E36"/>
    <w:lvl w:ilvl="0" w:tplc="46D239A4">
      <w:start w:val="1"/>
      <w:numFmt w:val="bullet"/>
      <w:lvlText w:val=""/>
      <w:lvlJc w:val="left"/>
      <w:pPr>
        <w:ind w:left="360" w:hanging="360"/>
      </w:pPr>
      <w:rPr>
        <w:rFonts w:ascii="Symbol" w:hAnsi="Symbol" w:hint="default"/>
      </w:rPr>
    </w:lvl>
    <w:lvl w:ilvl="1" w:tplc="ABE2B13A">
      <w:numFmt w:val="bullet"/>
      <w:lvlText w:val="–"/>
      <w:lvlJc w:val="left"/>
      <w:pPr>
        <w:ind w:left="1080" w:hanging="360"/>
      </w:pPr>
      <w:rPr>
        <w:rFonts w:ascii="Times New Roman" w:eastAsia="Times New Roman" w:hAnsi="Times New Roman" w:cs="Times New Roman"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9B3"/>
    <w:rsid w:val="000A1FFC"/>
    <w:rsid w:val="00120D13"/>
    <w:rsid w:val="00187B99"/>
    <w:rsid w:val="001B1F77"/>
    <w:rsid w:val="002014DD"/>
    <w:rsid w:val="002B4323"/>
    <w:rsid w:val="002D5E17"/>
    <w:rsid w:val="00314B34"/>
    <w:rsid w:val="003D7A3B"/>
    <w:rsid w:val="004D1217"/>
    <w:rsid w:val="004D6008"/>
    <w:rsid w:val="004D6D70"/>
    <w:rsid w:val="00563D79"/>
    <w:rsid w:val="005A234A"/>
    <w:rsid w:val="005F55AC"/>
    <w:rsid w:val="00640794"/>
    <w:rsid w:val="00643E33"/>
    <w:rsid w:val="00667697"/>
    <w:rsid w:val="006C7CB5"/>
    <w:rsid w:val="006F1772"/>
    <w:rsid w:val="007244BB"/>
    <w:rsid w:val="007606A3"/>
    <w:rsid w:val="00766286"/>
    <w:rsid w:val="007A1B78"/>
    <w:rsid w:val="007E031A"/>
    <w:rsid w:val="00820BC0"/>
    <w:rsid w:val="00822C44"/>
    <w:rsid w:val="00853B7B"/>
    <w:rsid w:val="0087279D"/>
    <w:rsid w:val="008942E7"/>
    <w:rsid w:val="008A1204"/>
    <w:rsid w:val="008B4A1E"/>
    <w:rsid w:val="008D6181"/>
    <w:rsid w:val="00900CCA"/>
    <w:rsid w:val="00924B77"/>
    <w:rsid w:val="00940DA2"/>
    <w:rsid w:val="00956DB3"/>
    <w:rsid w:val="009A128D"/>
    <w:rsid w:val="009E055C"/>
    <w:rsid w:val="00A74F6F"/>
    <w:rsid w:val="00A95EF6"/>
    <w:rsid w:val="00AD179E"/>
    <w:rsid w:val="00AD7557"/>
    <w:rsid w:val="00AE1A50"/>
    <w:rsid w:val="00B0160F"/>
    <w:rsid w:val="00B42CCF"/>
    <w:rsid w:val="00B50C5D"/>
    <w:rsid w:val="00B51253"/>
    <w:rsid w:val="00B52467"/>
    <w:rsid w:val="00B525CC"/>
    <w:rsid w:val="00B91D38"/>
    <w:rsid w:val="00C26549"/>
    <w:rsid w:val="00D2378A"/>
    <w:rsid w:val="00D24A33"/>
    <w:rsid w:val="00D404F2"/>
    <w:rsid w:val="00DC5123"/>
    <w:rsid w:val="00DD471A"/>
    <w:rsid w:val="00DF1454"/>
    <w:rsid w:val="00E44460"/>
    <w:rsid w:val="00E607E6"/>
    <w:rsid w:val="00E720FF"/>
    <w:rsid w:val="00E96BFF"/>
    <w:rsid w:val="00E979B3"/>
    <w:rsid w:val="00EA0006"/>
    <w:rsid w:val="00EC4EA9"/>
    <w:rsid w:val="00F34ECD"/>
    <w:rsid w:val="00FA6BD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D6C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B0160F"/>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B0160F"/>
    <w:pPr>
      <w:tabs>
        <w:tab w:val="clear" w:pos="284"/>
      </w:tabs>
      <w:spacing w:after="160" w:line="259" w:lineRule="auto"/>
      <w:ind w:left="720"/>
      <w:contextualSpacing/>
      <w:jc w:val="left"/>
    </w:pPr>
    <w:rPr>
      <w:rFonts w:ascii="Calibri" w:eastAsia="Calibri" w:hAnsi="Calibri"/>
      <w:sz w:val="22"/>
      <w:szCs w:val="22"/>
      <w:lang w:val="en-US" w:eastAsia="en-US"/>
    </w:rPr>
  </w:style>
  <w:style w:type="character" w:styleId="Rimandocommento">
    <w:name w:val="annotation reference"/>
    <w:basedOn w:val="Carpredefinitoparagrafo"/>
    <w:rsid w:val="00956DB3"/>
    <w:rPr>
      <w:sz w:val="16"/>
      <w:szCs w:val="16"/>
    </w:rPr>
  </w:style>
  <w:style w:type="paragraph" w:styleId="Testocommento">
    <w:name w:val="annotation text"/>
    <w:basedOn w:val="Normale"/>
    <w:link w:val="TestocommentoCarattere"/>
    <w:rsid w:val="00956DB3"/>
    <w:pPr>
      <w:spacing w:line="240" w:lineRule="auto"/>
    </w:pPr>
    <w:rPr>
      <w:szCs w:val="20"/>
    </w:rPr>
  </w:style>
  <w:style w:type="character" w:customStyle="1" w:styleId="TestocommentoCarattere">
    <w:name w:val="Testo commento Carattere"/>
    <w:basedOn w:val="Carpredefinitoparagrafo"/>
    <w:link w:val="Testocommento"/>
    <w:rsid w:val="00956DB3"/>
  </w:style>
  <w:style w:type="paragraph" w:styleId="Soggettocommento">
    <w:name w:val="annotation subject"/>
    <w:basedOn w:val="Testocommento"/>
    <w:next w:val="Testocommento"/>
    <w:link w:val="SoggettocommentoCarattere"/>
    <w:rsid w:val="00956DB3"/>
    <w:rPr>
      <w:b/>
      <w:bCs/>
    </w:rPr>
  </w:style>
  <w:style w:type="character" w:customStyle="1" w:styleId="SoggettocommentoCarattere">
    <w:name w:val="Soggetto commento Carattere"/>
    <w:basedOn w:val="TestocommentoCarattere"/>
    <w:link w:val="Soggettocommento"/>
    <w:rsid w:val="00956DB3"/>
    <w:rPr>
      <w:b/>
      <w:bCs/>
    </w:rPr>
  </w:style>
  <w:style w:type="paragraph" w:styleId="Testofumetto">
    <w:name w:val="Balloon Text"/>
    <w:basedOn w:val="Normale"/>
    <w:link w:val="TestofumettoCarattere"/>
    <w:rsid w:val="00956DB3"/>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rsid w:val="00956DB3"/>
    <w:rPr>
      <w:rFonts w:ascii="Segoe UI" w:hAnsi="Segoe UI" w:cs="Segoe UI"/>
      <w:sz w:val="18"/>
      <w:szCs w:val="18"/>
    </w:rPr>
  </w:style>
  <w:style w:type="paragraph" w:styleId="Testonotaapidipagina">
    <w:name w:val="footnote text"/>
    <w:basedOn w:val="Normale"/>
    <w:link w:val="TestonotaapidipaginaCarattere"/>
    <w:rsid w:val="00956DB3"/>
    <w:pPr>
      <w:spacing w:line="240" w:lineRule="auto"/>
    </w:pPr>
    <w:rPr>
      <w:szCs w:val="20"/>
    </w:rPr>
  </w:style>
  <w:style w:type="character" w:customStyle="1" w:styleId="TestonotaapidipaginaCarattere">
    <w:name w:val="Testo nota a piè di pagina Carattere"/>
    <w:basedOn w:val="Carpredefinitoparagrafo"/>
    <w:link w:val="Testonotaapidipagina"/>
    <w:rsid w:val="00956DB3"/>
  </w:style>
  <w:style w:type="character" w:styleId="Rimandonotaapidipagina">
    <w:name w:val="footnote reference"/>
    <w:basedOn w:val="Carpredefinitoparagrafo"/>
    <w:rsid w:val="00956DB3"/>
    <w:rPr>
      <w:vertAlign w:val="superscript"/>
    </w:rPr>
  </w:style>
  <w:style w:type="character" w:styleId="Collegamentoipertestuale">
    <w:name w:val="Hyperlink"/>
    <w:basedOn w:val="Carpredefinitoparagrafo"/>
    <w:rsid w:val="00853B7B"/>
    <w:rPr>
      <w:color w:val="0563C1" w:themeColor="hyperlink"/>
      <w:u w:val="single"/>
    </w:rPr>
  </w:style>
  <w:style w:type="character" w:customStyle="1" w:styleId="UnresolvedMention1">
    <w:name w:val="Unresolved Mention1"/>
    <w:basedOn w:val="Carpredefinitoparagrafo"/>
    <w:uiPriority w:val="99"/>
    <w:semiHidden/>
    <w:unhideWhenUsed/>
    <w:rsid w:val="00853B7B"/>
    <w:rPr>
      <w:color w:val="605E5C"/>
      <w:shd w:val="clear" w:color="auto" w:fill="E1DFDD"/>
    </w:rPr>
  </w:style>
  <w:style w:type="character" w:styleId="Collegamentovisitato">
    <w:name w:val="FollowedHyperlink"/>
    <w:basedOn w:val="Carpredefinitoparagrafo"/>
    <w:rsid w:val="00766286"/>
    <w:rPr>
      <w:color w:val="954F72" w:themeColor="followedHyperlink"/>
      <w:u w:val="single"/>
    </w:rPr>
  </w:style>
  <w:style w:type="paragraph" w:styleId="Intestazione">
    <w:name w:val="header"/>
    <w:basedOn w:val="Normale"/>
    <w:link w:val="IntestazioneCarattere"/>
    <w:rsid w:val="001B1F77"/>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rsid w:val="001B1F77"/>
    <w:rPr>
      <w:szCs w:val="24"/>
    </w:rPr>
  </w:style>
  <w:style w:type="paragraph" w:styleId="Pidipagina">
    <w:name w:val="footer"/>
    <w:basedOn w:val="Normale"/>
    <w:link w:val="PidipaginaCarattere"/>
    <w:rsid w:val="001B1F77"/>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rsid w:val="001B1F77"/>
    <w:rPr>
      <w:szCs w:val="24"/>
    </w:rPr>
  </w:style>
  <w:style w:type="character" w:customStyle="1" w:styleId="UnresolvedMention">
    <w:name w:val="Unresolved Mention"/>
    <w:basedOn w:val="Carpredefinitoparagrafo"/>
    <w:uiPriority w:val="99"/>
    <w:semiHidden/>
    <w:unhideWhenUsed/>
    <w:rsid w:val="00DC5123"/>
    <w:rPr>
      <w:color w:val="605E5C"/>
      <w:shd w:val="clear" w:color="auto" w:fill="E1DFDD"/>
    </w:rPr>
  </w:style>
  <w:style w:type="character" w:styleId="Testosegnaposto">
    <w:name w:val="Placeholder Text"/>
    <w:basedOn w:val="Carpredefinitoparagrafo"/>
    <w:uiPriority w:val="99"/>
    <w:semiHidden/>
    <w:rsid w:val="004D6D70"/>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B0160F"/>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B0160F"/>
    <w:pPr>
      <w:tabs>
        <w:tab w:val="clear" w:pos="284"/>
      </w:tabs>
      <w:spacing w:after="160" w:line="259" w:lineRule="auto"/>
      <w:ind w:left="720"/>
      <w:contextualSpacing/>
      <w:jc w:val="left"/>
    </w:pPr>
    <w:rPr>
      <w:rFonts w:ascii="Calibri" w:eastAsia="Calibri" w:hAnsi="Calibri"/>
      <w:sz w:val="22"/>
      <w:szCs w:val="22"/>
      <w:lang w:val="en-US" w:eastAsia="en-US"/>
    </w:rPr>
  </w:style>
  <w:style w:type="character" w:styleId="Rimandocommento">
    <w:name w:val="annotation reference"/>
    <w:basedOn w:val="Carpredefinitoparagrafo"/>
    <w:rsid w:val="00956DB3"/>
    <w:rPr>
      <w:sz w:val="16"/>
      <w:szCs w:val="16"/>
    </w:rPr>
  </w:style>
  <w:style w:type="paragraph" w:styleId="Testocommento">
    <w:name w:val="annotation text"/>
    <w:basedOn w:val="Normale"/>
    <w:link w:val="TestocommentoCarattere"/>
    <w:rsid w:val="00956DB3"/>
    <w:pPr>
      <w:spacing w:line="240" w:lineRule="auto"/>
    </w:pPr>
    <w:rPr>
      <w:szCs w:val="20"/>
    </w:rPr>
  </w:style>
  <w:style w:type="character" w:customStyle="1" w:styleId="TestocommentoCarattere">
    <w:name w:val="Testo commento Carattere"/>
    <w:basedOn w:val="Carpredefinitoparagrafo"/>
    <w:link w:val="Testocommento"/>
    <w:rsid w:val="00956DB3"/>
  </w:style>
  <w:style w:type="paragraph" w:styleId="Soggettocommento">
    <w:name w:val="annotation subject"/>
    <w:basedOn w:val="Testocommento"/>
    <w:next w:val="Testocommento"/>
    <w:link w:val="SoggettocommentoCarattere"/>
    <w:rsid w:val="00956DB3"/>
    <w:rPr>
      <w:b/>
      <w:bCs/>
    </w:rPr>
  </w:style>
  <w:style w:type="character" w:customStyle="1" w:styleId="SoggettocommentoCarattere">
    <w:name w:val="Soggetto commento Carattere"/>
    <w:basedOn w:val="TestocommentoCarattere"/>
    <w:link w:val="Soggettocommento"/>
    <w:rsid w:val="00956DB3"/>
    <w:rPr>
      <w:b/>
      <w:bCs/>
    </w:rPr>
  </w:style>
  <w:style w:type="paragraph" w:styleId="Testofumetto">
    <w:name w:val="Balloon Text"/>
    <w:basedOn w:val="Normale"/>
    <w:link w:val="TestofumettoCarattere"/>
    <w:rsid w:val="00956DB3"/>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rsid w:val="00956DB3"/>
    <w:rPr>
      <w:rFonts w:ascii="Segoe UI" w:hAnsi="Segoe UI" w:cs="Segoe UI"/>
      <w:sz w:val="18"/>
      <w:szCs w:val="18"/>
    </w:rPr>
  </w:style>
  <w:style w:type="paragraph" w:styleId="Testonotaapidipagina">
    <w:name w:val="footnote text"/>
    <w:basedOn w:val="Normale"/>
    <w:link w:val="TestonotaapidipaginaCarattere"/>
    <w:rsid w:val="00956DB3"/>
    <w:pPr>
      <w:spacing w:line="240" w:lineRule="auto"/>
    </w:pPr>
    <w:rPr>
      <w:szCs w:val="20"/>
    </w:rPr>
  </w:style>
  <w:style w:type="character" w:customStyle="1" w:styleId="TestonotaapidipaginaCarattere">
    <w:name w:val="Testo nota a piè di pagina Carattere"/>
    <w:basedOn w:val="Carpredefinitoparagrafo"/>
    <w:link w:val="Testonotaapidipagina"/>
    <w:rsid w:val="00956DB3"/>
  </w:style>
  <w:style w:type="character" w:styleId="Rimandonotaapidipagina">
    <w:name w:val="footnote reference"/>
    <w:basedOn w:val="Carpredefinitoparagrafo"/>
    <w:rsid w:val="00956DB3"/>
    <w:rPr>
      <w:vertAlign w:val="superscript"/>
    </w:rPr>
  </w:style>
  <w:style w:type="character" w:styleId="Collegamentoipertestuale">
    <w:name w:val="Hyperlink"/>
    <w:basedOn w:val="Carpredefinitoparagrafo"/>
    <w:rsid w:val="00853B7B"/>
    <w:rPr>
      <w:color w:val="0563C1" w:themeColor="hyperlink"/>
      <w:u w:val="single"/>
    </w:rPr>
  </w:style>
  <w:style w:type="character" w:customStyle="1" w:styleId="UnresolvedMention1">
    <w:name w:val="Unresolved Mention1"/>
    <w:basedOn w:val="Carpredefinitoparagrafo"/>
    <w:uiPriority w:val="99"/>
    <w:semiHidden/>
    <w:unhideWhenUsed/>
    <w:rsid w:val="00853B7B"/>
    <w:rPr>
      <w:color w:val="605E5C"/>
      <w:shd w:val="clear" w:color="auto" w:fill="E1DFDD"/>
    </w:rPr>
  </w:style>
  <w:style w:type="character" w:styleId="Collegamentovisitato">
    <w:name w:val="FollowedHyperlink"/>
    <w:basedOn w:val="Carpredefinitoparagrafo"/>
    <w:rsid w:val="00766286"/>
    <w:rPr>
      <w:color w:val="954F72" w:themeColor="followedHyperlink"/>
      <w:u w:val="single"/>
    </w:rPr>
  </w:style>
  <w:style w:type="paragraph" w:styleId="Intestazione">
    <w:name w:val="header"/>
    <w:basedOn w:val="Normale"/>
    <w:link w:val="IntestazioneCarattere"/>
    <w:rsid w:val="001B1F77"/>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rsid w:val="001B1F77"/>
    <w:rPr>
      <w:szCs w:val="24"/>
    </w:rPr>
  </w:style>
  <w:style w:type="paragraph" w:styleId="Pidipagina">
    <w:name w:val="footer"/>
    <w:basedOn w:val="Normale"/>
    <w:link w:val="PidipaginaCarattere"/>
    <w:rsid w:val="001B1F77"/>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rsid w:val="001B1F77"/>
    <w:rPr>
      <w:szCs w:val="24"/>
    </w:rPr>
  </w:style>
  <w:style w:type="character" w:customStyle="1" w:styleId="UnresolvedMention">
    <w:name w:val="Unresolved Mention"/>
    <w:basedOn w:val="Carpredefinitoparagrafo"/>
    <w:uiPriority w:val="99"/>
    <w:semiHidden/>
    <w:unhideWhenUsed/>
    <w:rsid w:val="00DC5123"/>
    <w:rPr>
      <w:color w:val="605E5C"/>
      <w:shd w:val="clear" w:color="auto" w:fill="E1DFDD"/>
    </w:rPr>
  </w:style>
  <w:style w:type="character" w:styleId="Testosegnaposto">
    <w:name w:val="Placeholder Text"/>
    <w:basedOn w:val="Carpredefinitoparagrafo"/>
    <w:uiPriority w:val="99"/>
    <w:semiHidden/>
    <w:rsid w:val="004D6D7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794975">
      <w:bodyDiv w:val="1"/>
      <w:marLeft w:val="0"/>
      <w:marRight w:val="0"/>
      <w:marTop w:val="0"/>
      <w:marBottom w:val="0"/>
      <w:divBdr>
        <w:top w:val="none" w:sz="0" w:space="0" w:color="auto"/>
        <w:left w:val="none" w:sz="0" w:space="0" w:color="auto"/>
        <w:bottom w:val="none" w:sz="0" w:space="0" w:color="auto"/>
        <w:right w:val="none" w:sz="0" w:space="0" w:color="auto"/>
      </w:divBdr>
    </w:div>
    <w:div w:id="247740774">
      <w:bodyDiv w:val="1"/>
      <w:marLeft w:val="0"/>
      <w:marRight w:val="0"/>
      <w:marTop w:val="0"/>
      <w:marBottom w:val="0"/>
      <w:divBdr>
        <w:top w:val="none" w:sz="0" w:space="0" w:color="auto"/>
        <w:left w:val="none" w:sz="0" w:space="0" w:color="auto"/>
        <w:bottom w:val="none" w:sz="0" w:space="0" w:color="auto"/>
        <w:right w:val="none" w:sz="0" w:space="0" w:color="auto"/>
      </w:divBdr>
    </w:div>
    <w:div w:id="472910864">
      <w:bodyDiv w:val="1"/>
      <w:marLeft w:val="0"/>
      <w:marRight w:val="0"/>
      <w:marTop w:val="0"/>
      <w:marBottom w:val="0"/>
      <w:divBdr>
        <w:top w:val="none" w:sz="0" w:space="0" w:color="auto"/>
        <w:left w:val="none" w:sz="0" w:space="0" w:color="auto"/>
        <w:bottom w:val="none" w:sz="0" w:space="0" w:color="auto"/>
        <w:right w:val="none" w:sz="0" w:space="0" w:color="auto"/>
      </w:divBdr>
      <w:divsChild>
        <w:div w:id="1054086846">
          <w:marLeft w:val="0"/>
          <w:marRight w:val="0"/>
          <w:marTop w:val="0"/>
          <w:marBottom w:val="0"/>
          <w:divBdr>
            <w:top w:val="none" w:sz="0" w:space="0" w:color="auto"/>
            <w:left w:val="none" w:sz="0" w:space="0" w:color="auto"/>
            <w:bottom w:val="none" w:sz="0" w:space="0" w:color="auto"/>
            <w:right w:val="none" w:sz="0" w:space="0" w:color="auto"/>
          </w:divBdr>
        </w:div>
        <w:div w:id="2101170277">
          <w:marLeft w:val="0"/>
          <w:marRight w:val="0"/>
          <w:marTop w:val="0"/>
          <w:marBottom w:val="0"/>
          <w:divBdr>
            <w:top w:val="none" w:sz="0" w:space="0" w:color="auto"/>
            <w:left w:val="none" w:sz="0" w:space="0" w:color="auto"/>
            <w:bottom w:val="none" w:sz="0" w:space="0" w:color="auto"/>
            <w:right w:val="none" w:sz="0" w:space="0" w:color="auto"/>
          </w:divBdr>
        </w:div>
        <w:div w:id="1635019665">
          <w:marLeft w:val="0"/>
          <w:marRight w:val="0"/>
          <w:marTop w:val="0"/>
          <w:marBottom w:val="0"/>
          <w:divBdr>
            <w:top w:val="none" w:sz="0" w:space="0" w:color="auto"/>
            <w:left w:val="none" w:sz="0" w:space="0" w:color="auto"/>
            <w:bottom w:val="none" w:sz="0" w:space="0" w:color="auto"/>
            <w:right w:val="none" w:sz="0" w:space="0" w:color="auto"/>
          </w:divBdr>
        </w:div>
        <w:div w:id="896892031">
          <w:marLeft w:val="0"/>
          <w:marRight w:val="0"/>
          <w:marTop w:val="0"/>
          <w:marBottom w:val="0"/>
          <w:divBdr>
            <w:top w:val="none" w:sz="0" w:space="0" w:color="auto"/>
            <w:left w:val="none" w:sz="0" w:space="0" w:color="auto"/>
            <w:bottom w:val="none" w:sz="0" w:space="0" w:color="auto"/>
            <w:right w:val="none" w:sz="0" w:space="0" w:color="auto"/>
          </w:divBdr>
        </w:div>
        <w:div w:id="1129400465">
          <w:marLeft w:val="0"/>
          <w:marRight w:val="0"/>
          <w:marTop w:val="0"/>
          <w:marBottom w:val="0"/>
          <w:divBdr>
            <w:top w:val="none" w:sz="0" w:space="0" w:color="auto"/>
            <w:left w:val="none" w:sz="0" w:space="0" w:color="auto"/>
            <w:bottom w:val="none" w:sz="0" w:space="0" w:color="auto"/>
            <w:right w:val="none" w:sz="0" w:space="0" w:color="auto"/>
          </w:divBdr>
        </w:div>
        <w:div w:id="49034778">
          <w:marLeft w:val="0"/>
          <w:marRight w:val="0"/>
          <w:marTop w:val="0"/>
          <w:marBottom w:val="0"/>
          <w:divBdr>
            <w:top w:val="none" w:sz="0" w:space="0" w:color="auto"/>
            <w:left w:val="none" w:sz="0" w:space="0" w:color="auto"/>
            <w:bottom w:val="none" w:sz="0" w:space="0" w:color="auto"/>
            <w:right w:val="none" w:sz="0" w:space="0" w:color="auto"/>
          </w:divBdr>
        </w:div>
        <w:div w:id="199442011">
          <w:marLeft w:val="0"/>
          <w:marRight w:val="0"/>
          <w:marTop w:val="0"/>
          <w:marBottom w:val="0"/>
          <w:divBdr>
            <w:top w:val="none" w:sz="0" w:space="0" w:color="auto"/>
            <w:left w:val="none" w:sz="0" w:space="0" w:color="auto"/>
            <w:bottom w:val="none" w:sz="0" w:space="0" w:color="auto"/>
            <w:right w:val="none" w:sz="0" w:space="0" w:color="auto"/>
          </w:divBdr>
        </w:div>
        <w:div w:id="1327316918">
          <w:marLeft w:val="0"/>
          <w:marRight w:val="0"/>
          <w:marTop w:val="0"/>
          <w:marBottom w:val="0"/>
          <w:divBdr>
            <w:top w:val="none" w:sz="0" w:space="0" w:color="auto"/>
            <w:left w:val="none" w:sz="0" w:space="0" w:color="auto"/>
            <w:bottom w:val="none" w:sz="0" w:space="0" w:color="auto"/>
            <w:right w:val="none" w:sz="0" w:space="0" w:color="auto"/>
          </w:divBdr>
        </w:div>
        <w:div w:id="888608934">
          <w:marLeft w:val="0"/>
          <w:marRight w:val="0"/>
          <w:marTop w:val="0"/>
          <w:marBottom w:val="0"/>
          <w:divBdr>
            <w:top w:val="none" w:sz="0" w:space="0" w:color="auto"/>
            <w:left w:val="none" w:sz="0" w:space="0" w:color="auto"/>
            <w:bottom w:val="none" w:sz="0" w:space="0" w:color="auto"/>
            <w:right w:val="none" w:sz="0" w:space="0" w:color="auto"/>
          </w:divBdr>
        </w:div>
        <w:div w:id="348603446">
          <w:marLeft w:val="0"/>
          <w:marRight w:val="0"/>
          <w:marTop w:val="0"/>
          <w:marBottom w:val="0"/>
          <w:divBdr>
            <w:top w:val="none" w:sz="0" w:space="0" w:color="auto"/>
            <w:left w:val="none" w:sz="0" w:space="0" w:color="auto"/>
            <w:bottom w:val="none" w:sz="0" w:space="0" w:color="auto"/>
            <w:right w:val="none" w:sz="0" w:space="0" w:color="auto"/>
          </w:divBdr>
        </w:div>
        <w:div w:id="1468472252">
          <w:marLeft w:val="0"/>
          <w:marRight w:val="0"/>
          <w:marTop w:val="0"/>
          <w:marBottom w:val="0"/>
          <w:divBdr>
            <w:top w:val="none" w:sz="0" w:space="0" w:color="auto"/>
            <w:left w:val="none" w:sz="0" w:space="0" w:color="auto"/>
            <w:bottom w:val="none" w:sz="0" w:space="0" w:color="auto"/>
            <w:right w:val="none" w:sz="0" w:space="0" w:color="auto"/>
          </w:divBdr>
        </w:div>
      </w:divsChild>
    </w:div>
    <w:div w:id="1488549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dgdi.me/" TargetMode="External"/><Relationship Id="rId4" Type="http://schemas.microsoft.com/office/2007/relationships/stylesWithEffects" Target="stylesWithEffects.xml"/><Relationship Id="rId9" Type="http://schemas.openxmlformats.org/officeDocument/2006/relationships/hyperlink" Target="mailto:Duccio.gamannossi@unicatt.i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C0DA6C-A2AB-46D1-A961-2548D9353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TotalTime>
  <Pages>3</Pages>
  <Words>863</Words>
  <Characters>4844</Characters>
  <Application>Microsoft Office Word</Application>
  <DocSecurity>0</DocSecurity>
  <Lines>40</Lines>
  <Paragraphs>11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5696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3</cp:revision>
  <cp:lastPrinted>2020-03-17T14:12:00Z</cp:lastPrinted>
  <dcterms:created xsi:type="dcterms:W3CDTF">2020-05-27T10:45:00Z</dcterms:created>
  <dcterms:modified xsi:type="dcterms:W3CDTF">2020-07-13T12:54:00Z</dcterms:modified>
</cp:coreProperties>
</file>