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259B7" w14:textId="77777777" w:rsidR="00447FD3" w:rsidRPr="009E0870" w:rsidRDefault="00447FD3" w:rsidP="00447FD3">
      <w:pPr>
        <w:pStyle w:val="Titolo1"/>
        <w:rPr>
          <w:lang w:val="en-US"/>
        </w:rPr>
      </w:pPr>
      <w:r w:rsidRPr="009E0870">
        <w:rPr>
          <w:lang w:val="en-US"/>
        </w:rPr>
        <w:t>Principles of management</w:t>
      </w:r>
    </w:p>
    <w:p w14:paraId="4938A8BB" w14:textId="77777777" w:rsidR="00447FD3" w:rsidRDefault="009E0870" w:rsidP="00447FD3">
      <w:pPr>
        <w:tabs>
          <w:tab w:val="clear" w:pos="284"/>
        </w:tabs>
        <w:outlineLvl w:val="1"/>
        <w:rPr>
          <w:rFonts w:ascii="Times" w:hAnsi="Times"/>
          <w:smallCaps/>
          <w:noProof/>
          <w:sz w:val="18"/>
          <w:szCs w:val="20"/>
          <w:lang w:val="en-GB"/>
        </w:rPr>
      </w:pPr>
      <w:r w:rsidRPr="001146AB">
        <w:rPr>
          <w:rFonts w:ascii="Times" w:hAnsi="Times"/>
          <w:smallCaps/>
          <w:noProof/>
          <w:sz w:val="18"/>
          <w:szCs w:val="20"/>
          <w:lang w:val="en-IE"/>
        </w:rPr>
        <w:t xml:space="preserve">Gr. A-K: </w:t>
      </w:r>
      <w:r w:rsidR="00447FD3" w:rsidRPr="001146AB">
        <w:rPr>
          <w:rFonts w:ascii="Times" w:hAnsi="Times"/>
          <w:smallCaps/>
          <w:noProof/>
          <w:sz w:val="18"/>
          <w:szCs w:val="20"/>
          <w:lang w:val="en-IE"/>
        </w:rPr>
        <w:t xml:space="preserve">Prof. </w:t>
      </w:r>
      <w:r w:rsidR="00447FD3" w:rsidRPr="009E0870">
        <w:rPr>
          <w:rFonts w:ascii="Times" w:hAnsi="Times"/>
          <w:smallCaps/>
          <w:noProof/>
          <w:sz w:val="18"/>
          <w:szCs w:val="20"/>
        </w:rPr>
        <w:t>Eugenio Anessi Pessina</w:t>
      </w:r>
      <w:r>
        <w:rPr>
          <w:rFonts w:ascii="Times" w:hAnsi="Times"/>
          <w:smallCaps/>
          <w:noProof/>
          <w:sz w:val="18"/>
          <w:szCs w:val="20"/>
        </w:rPr>
        <w:t>,</w:t>
      </w:r>
      <w:r w:rsidRPr="009E0870">
        <w:rPr>
          <w:rFonts w:ascii="Times" w:hAnsi="Times"/>
          <w:smallCaps/>
          <w:noProof/>
          <w:sz w:val="18"/>
          <w:szCs w:val="20"/>
        </w:rPr>
        <w:t xml:space="preserve"> Prof. Matteo Pedrini</w:t>
      </w:r>
      <w:r w:rsidR="00447FD3" w:rsidRPr="009E0870">
        <w:rPr>
          <w:rFonts w:ascii="Times" w:hAnsi="Times"/>
          <w:smallCaps/>
          <w:noProof/>
          <w:sz w:val="18"/>
          <w:szCs w:val="20"/>
        </w:rPr>
        <w:t xml:space="preserve">; </w:t>
      </w:r>
      <w:r>
        <w:rPr>
          <w:rFonts w:ascii="Times" w:hAnsi="Times"/>
          <w:smallCaps/>
          <w:noProof/>
          <w:sz w:val="18"/>
          <w:szCs w:val="20"/>
        </w:rPr>
        <w:t xml:space="preserve">Gr. </w:t>
      </w:r>
      <w:r w:rsidRPr="001146AB">
        <w:rPr>
          <w:rFonts w:ascii="Times" w:hAnsi="Times"/>
          <w:smallCaps/>
          <w:noProof/>
          <w:sz w:val="18"/>
          <w:szCs w:val="20"/>
          <w:lang w:val="en-IE"/>
        </w:rPr>
        <w:t xml:space="preserve">L-Z: </w:t>
      </w:r>
      <w:r w:rsidR="00447FD3" w:rsidRPr="001146AB">
        <w:rPr>
          <w:rFonts w:ascii="Times" w:hAnsi="Times"/>
          <w:smallCaps/>
          <w:noProof/>
          <w:sz w:val="18"/>
          <w:szCs w:val="20"/>
          <w:lang w:val="en-IE"/>
        </w:rPr>
        <w:t xml:space="preserve">Prof. </w:t>
      </w:r>
      <w:r w:rsidR="00447FD3" w:rsidRPr="009E0870">
        <w:rPr>
          <w:rFonts w:ascii="Times" w:hAnsi="Times"/>
          <w:smallCaps/>
          <w:noProof/>
          <w:sz w:val="18"/>
          <w:szCs w:val="20"/>
          <w:lang w:val="en-US"/>
        </w:rPr>
        <w:t>Benedetto</w:t>
      </w:r>
      <w:r>
        <w:rPr>
          <w:rFonts w:ascii="Times" w:hAnsi="Times"/>
          <w:smallCaps/>
          <w:noProof/>
          <w:sz w:val="18"/>
          <w:szCs w:val="20"/>
          <w:lang w:val="en-US"/>
        </w:rPr>
        <w:t xml:space="preserve"> Cannatelli, Prof. Elena Cantù</w:t>
      </w:r>
    </w:p>
    <w:p w14:paraId="1DADF350" w14:textId="77777777" w:rsidR="00447FD3" w:rsidRPr="00514034" w:rsidRDefault="00447FD3" w:rsidP="00447FD3">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355C14B0" w14:textId="77777777" w:rsidR="00447FD3" w:rsidRDefault="00447FD3" w:rsidP="00447FD3">
      <w:pPr>
        <w:rPr>
          <w:rFonts w:eastAsia="MS Mincho"/>
          <w:lang w:val="en-GB"/>
        </w:rPr>
      </w:pPr>
      <w:r w:rsidRPr="00372E6D">
        <w:rPr>
          <w:rFonts w:eastAsia="MS Mincho"/>
          <w:lang w:val="en-GB"/>
        </w:rPr>
        <w:t>The course has two modules.</w:t>
      </w:r>
      <w:r>
        <w:rPr>
          <w:rFonts w:eastAsia="MS Mincho"/>
          <w:lang w:val="en-GB"/>
        </w:rPr>
        <w:t xml:space="preserve"> </w:t>
      </w:r>
      <w:r w:rsidRPr="00372E6D">
        <w:rPr>
          <w:rFonts w:eastAsia="MS Mincho"/>
          <w:lang w:val="en-GB"/>
        </w:rPr>
        <w:t xml:space="preserve">The </w:t>
      </w:r>
      <w:r w:rsidRPr="00372E6D">
        <w:rPr>
          <w:rFonts w:eastAsia="MS Mincho"/>
          <w:i/>
          <w:lang w:val="en-GB"/>
        </w:rPr>
        <w:t>first module</w:t>
      </w:r>
      <w:r w:rsidRPr="00372E6D">
        <w:rPr>
          <w:rFonts w:eastAsia="MS Mincho"/>
          <w:lang w:val="en-GB"/>
        </w:rPr>
        <w:t xml:space="preserve"> will introduce students to the broad field of management, as applied to all classes of social institutions: families, firms, governments, and non-profit organisations.</w:t>
      </w:r>
      <w:r>
        <w:rPr>
          <w:rFonts w:eastAsia="MS Mincho"/>
          <w:lang w:val="en-GB"/>
        </w:rPr>
        <w:t xml:space="preserve"> </w:t>
      </w:r>
      <w:r w:rsidRPr="00372E6D">
        <w:rPr>
          <w:rFonts w:eastAsia="MS Mincho"/>
          <w:lang w:val="en-GB"/>
        </w:rPr>
        <w:t xml:space="preserve">The </w:t>
      </w:r>
      <w:r w:rsidRPr="00372E6D">
        <w:rPr>
          <w:rFonts w:eastAsia="MS Mincho"/>
          <w:i/>
          <w:lang w:val="en-GB"/>
        </w:rPr>
        <w:t>second module</w:t>
      </w:r>
      <w:r w:rsidRPr="00372E6D">
        <w:rPr>
          <w:rFonts w:eastAsia="MS Mincho"/>
          <w:lang w:val="en-GB"/>
        </w:rPr>
        <w:t xml:space="preserve"> will introduce students to the fundamentals of financial accounting. </w:t>
      </w:r>
    </w:p>
    <w:p w14:paraId="28926880" w14:textId="77777777" w:rsidR="00447FD3" w:rsidRDefault="00447FD3" w:rsidP="00447FD3">
      <w:pPr>
        <w:tabs>
          <w:tab w:val="clear" w:pos="284"/>
        </w:tabs>
        <w:spacing w:before="120"/>
        <w:rPr>
          <w:rFonts w:eastAsia="MS Mincho"/>
          <w:szCs w:val="20"/>
          <w:lang w:val="en-GB"/>
        </w:rPr>
      </w:pPr>
      <w:r>
        <w:rPr>
          <w:rFonts w:eastAsia="MS Mincho"/>
          <w:szCs w:val="20"/>
          <w:lang w:val="en-GB"/>
        </w:rPr>
        <w:t>At the end of the first module, students will</w:t>
      </w:r>
      <w:r w:rsidRPr="00372E6D">
        <w:rPr>
          <w:rFonts w:eastAsia="MS Mincho"/>
          <w:szCs w:val="20"/>
          <w:lang w:val="en-GB"/>
        </w:rPr>
        <w:t>:</w:t>
      </w:r>
    </w:p>
    <w:p w14:paraId="13BFB1B2" w14:textId="1416EDF6" w:rsidR="00447FD3" w:rsidRDefault="00447FD3" w:rsidP="00447FD3">
      <w:pPr>
        <w:pStyle w:val="Paragrafoelenco"/>
        <w:numPr>
          <w:ilvl w:val="0"/>
          <w:numId w:val="1"/>
        </w:numPr>
        <w:spacing w:line="240" w:lineRule="auto"/>
        <w:ind w:left="284" w:hanging="284"/>
        <w:rPr>
          <w:rFonts w:eastAsia="MS Mincho"/>
          <w:szCs w:val="20"/>
          <w:lang w:val="en-GB"/>
        </w:rPr>
      </w:pPr>
      <w:r w:rsidRPr="00074CF2">
        <w:rPr>
          <w:rFonts w:eastAsia="MS Mincho"/>
          <w:szCs w:val="20"/>
          <w:lang w:val="en-GB"/>
        </w:rPr>
        <w:t>have basic knowledge o</w:t>
      </w:r>
      <w:r>
        <w:rPr>
          <w:rFonts w:eastAsia="MS Mincho"/>
          <w:szCs w:val="20"/>
          <w:lang w:val="en-GB"/>
        </w:rPr>
        <w:t>f</w:t>
      </w:r>
      <w:r w:rsidRPr="00074CF2">
        <w:rPr>
          <w:rFonts w:eastAsia="MS Mincho"/>
          <w:szCs w:val="20"/>
          <w:lang w:val="en-GB"/>
        </w:rPr>
        <w:t xml:space="preserve"> </w:t>
      </w:r>
      <w:r w:rsidR="006767BF">
        <w:rPr>
          <w:rFonts w:eastAsia="MS Mincho"/>
          <w:szCs w:val="20"/>
          <w:lang w:val="en-GB"/>
        </w:rPr>
        <w:t>business</w:t>
      </w:r>
      <w:r w:rsidRPr="00074CF2">
        <w:rPr>
          <w:rFonts w:eastAsia="MS Mincho"/>
          <w:szCs w:val="20"/>
          <w:lang w:val="en-GB"/>
        </w:rPr>
        <w:t xml:space="preserve"> strategy, governance, structure and processes of organisations;</w:t>
      </w:r>
    </w:p>
    <w:p w14:paraId="3C10C02C" w14:textId="77777777" w:rsidR="00447FD3" w:rsidRDefault="00447FD3" w:rsidP="00447FD3">
      <w:pPr>
        <w:pStyle w:val="Paragrafoelenco"/>
        <w:numPr>
          <w:ilvl w:val="0"/>
          <w:numId w:val="1"/>
        </w:numPr>
        <w:spacing w:line="240" w:lineRule="auto"/>
        <w:ind w:left="284" w:hanging="284"/>
        <w:rPr>
          <w:rFonts w:eastAsia="MS Mincho"/>
          <w:szCs w:val="20"/>
          <w:lang w:val="en-GB"/>
        </w:rPr>
      </w:pPr>
      <w:r>
        <w:rPr>
          <w:rFonts w:eastAsia="MS Mincho"/>
          <w:szCs w:val="20"/>
          <w:lang w:val="en-GB"/>
        </w:rPr>
        <w:t>be able to understand and classify the main features of existing organizations;</w:t>
      </w:r>
    </w:p>
    <w:p w14:paraId="69A92EE6" w14:textId="77777777" w:rsidR="00447FD3" w:rsidRPr="00074CF2" w:rsidRDefault="00447FD3" w:rsidP="00447FD3">
      <w:pPr>
        <w:pStyle w:val="Paragrafoelenco"/>
        <w:numPr>
          <w:ilvl w:val="0"/>
          <w:numId w:val="1"/>
        </w:numPr>
        <w:spacing w:line="240" w:lineRule="auto"/>
        <w:ind w:left="284" w:hanging="284"/>
        <w:rPr>
          <w:rFonts w:eastAsia="MS Mincho"/>
          <w:szCs w:val="20"/>
          <w:lang w:val="en-GB"/>
        </w:rPr>
      </w:pPr>
      <w:r w:rsidRPr="00074CF2">
        <w:rPr>
          <w:rFonts w:eastAsia="MS Mincho"/>
          <w:szCs w:val="20"/>
          <w:lang w:val="en-GB"/>
        </w:rPr>
        <w:t xml:space="preserve">be familiar with basic </w:t>
      </w:r>
      <w:r>
        <w:rPr>
          <w:rFonts w:eastAsia="MS Mincho"/>
          <w:szCs w:val="20"/>
          <w:lang w:val="en-GB"/>
        </w:rPr>
        <w:t>management</w:t>
      </w:r>
      <w:r w:rsidRPr="00074CF2">
        <w:rPr>
          <w:rFonts w:eastAsia="MS Mincho"/>
          <w:szCs w:val="20"/>
          <w:lang w:val="en-GB"/>
        </w:rPr>
        <w:t xml:space="preserve"> terminology and able to understand basic </w:t>
      </w:r>
      <w:r>
        <w:rPr>
          <w:rFonts w:eastAsia="MS Mincho"/>
          <w:szCs w:val="20"/>
          <w:lang w:val="en-GB"/>
        </w:rPr>
        <w:t>management</w:t>
      </w:r>
      <w:r w:rsidRPr="00074CF2">
        <w:rPr>
          <w:rFonts w:eastAsia="MS Mincho"/>
          <w:szCs w:val="20"/>
          <w:lang w:val="en-GB"/>
        </w:rPr>
        <w:t xml:space="preserve"> communication;</w:t>
      </w:r>
    </w:p>
    <w:p w14:paraId="1A79225F" w14:textId="4EB3B455" w:rsidR="00447FD3" w:rsidRPr="00074CF2" w:rsidRDefault="00447FD3" w:rsidP="00447FD3">
      <w:pPr>
        <w:pStyle w:val="Paragrafoelenco"/>
        <w:numPr>
          <w:ilvl w:val="0"/>
          <w:numId w:val="1"/>
        </w:numPr>
        <w:spacing w:line="240" w:lineRule="auto"/>
        <w:ind w:left="284" w:hanging="284"/>
        <w:rPr>
          <w:rFonts w:eastAsia="MS Mincho"/>
          <w:szCs w:val="20"/>
          <w:lang w:val="en-GB"/>
        </w:rPr>
      </w:pPr>
      <w:r w:rsidRPr="00074CF2">
        <w:rPr>
          <w:rFonts w:eastAsia="MS Mincho"/>
          <w:szCs w:val="20"/>
          <w:lang w:val="en-GB"/>
        </w:rPr>
        <w:t xml:space="preserve">be equipped with the knowledge basis and </w:t>
      </w:r>
      <w:r w:rsidR="001146AB">
        <w:rPr>
          <w:rFonts w:eastAsia="MS Mincho"/>
          <w:szCs w:val="20"/>
          <w:lang w:val="en-GB"/>
        </w:rPr>
        <w:t xml:space="preserve">the </w:t>
      </w:r>
      <w:r w:rsidRPr="00074CF2">
        <w:rPr>
          <w:rFonts w:eastAsia="MS Mincho"/>
          <w:szCs w:val="20"/>
          <w:lang w:val="en-GB"/>
        </w:rPr>
        <w:t xml:space="preserve">capacity to collect additional information that </w:t>
      </w:r>
      <w:r w:rsidR="001146AB">
        <w:rPr>
          <w:rFonts w:eastAsia="MS Mincho"/>
          <w:szCs w:val="20"/>
          <w:lang w:val="en-GB"/>
        </w:rPr>
        <w:t>are</w:t>
      </w:r>
      <w:r w:rsidR="001146AB" w:rsidRPr="00074CF2">
        <w:rPr>
          <w:rFonts w:eastAsia="MS Mincho"/>
          <w:szCs w:val="20"/>
          <w:lang w:val="en-GB"/>
        </w:rPr>
        <w:t xml:space="preserve"> </w:t>
      </w:r>
      <w:r w:rsidRPr="00074CF2">
        <w:rPr>
          <w:rFonts w:eastAsia="MS Mincho"/>
          <w:szCs w:val="20"/>
          <w:lang w:val="en-GB"/>
        </w:rPr>
        <w:t xml:space="preserve">needed to tackle more advanced </w:t>
      </w:r>
      <w:r>
        <w:rPr>
          <w:rFonts w:eastAsia="MS Mincho"/>
          <w:szCs w:val="20"/>
          <w:lang w:val="en-GB"/>
        </w:rPr>
        <w:t>management</w:t>
      </w:r>
      <w:r w:rsidRPr="00074CF2">
        <w:rPr>
          <w:rFonts w:eastAsia="MS Mincho"/>
          <w:szCs w:val="20"/>
          <w:lang w:val="en-GB"/>
        </w:rPr>
        <w:t xml:space="preserve"> topics.</w:t>
      </w:r>
    </w:p>
    <w:p w14:paraId="342850CF" w14:textId="77777777" w:rsidR="00447FD3" w:rsidRDefault="00447FD3" w:rsidP="00447FD3">
      <w:pPr>
        <w:tabs>
          <w:tab w:val="clear" w:pos="284"/>
        </w:tabs>
        <w:spacing w:before="120"/>
        <w:rPr>
          <w:rFonts w:eastAsia="MS Mincho"/>
          <w:szCs w:val="20"/>
          <w:lang w:val="en-GB"/>
        </w:rPr>
      </w:pPr>
      <w:r>
        <w:rPr>
          <w:rFonts w:eastAsia="MS Mincho"/>
          <w:szCs w:val="20"/>
          <w:lang w:val="en-GB"/>
        </w:rPr>
        <w:t>At the end of the second module, students will be</w:t>
      </w:r>
      <w:r w:rsidRPr="00372E6D">
        <w:rPr>
          <w:rFonts w:eastAsia="MS Mincho"/>
          <w:szCs w:val="20"/>
          <w:lang w:val="en-GB"/>
        </w:rPr>
        <w:t>:</w:t>
      </w:r>
    </w:p>
    <w:p w14:paraId="09B0D4D1" w14:textId="77777777" w:rsidR="00447FD3" w:rsidRPr="00074CF2" w:rsidRDefault="00447FD3" w:rsidP="00447FD3">
      <w:pPr>
        <w:pStyle w:val="Paragrafoelenco"/>
        <w:numPr>
          <w:ilvl w:val="0"/>
          <w:numId w:val="1"/>
        </w:numPr>
        <w:spacing w:line="240" w:lineRule="auto"/>
        <w:ind w:left="284" w:hanging="284"/>
        <w:rPr>
          <w:rFonts w:eastAsia="MS Mincho"/>
          <w:szCs w:val="20"/>
          <w:lang w:val="en-GB"/>
        </w:rPr>
      </w:pPr>
      <w:r w:rsidRPr="00074CF2">
        <w:rPr>
          <w:rFonts w:eastAsia="MS Mincho"/>
          <w:szCs w:val="20"/>
          <w:lang w:val="en-GB"/>
        </w:rPr>
        <w:t xml:space="preserve">knowledgeable about </w:t>
      </w:r>
      <w:r>
        <w:rPr>
          <w:rFonts w:eastAsia="MS Mincho"/>
          <w:szCs w:val="20"/>
          <w:lang w:val="en-GB"/>
        </w:rPr>
        <w:t xml:space="preserve">the </w:t>
      </w:r>
      <w:r w:rsidRPr="00074CF2">
        <w:rPr>
          <w:rFonts w:eastAsia="MS Mincho"/>
          <w:szCs w:val="20"/>
          <w:lang w:val="en-GB"/>
        </w:rPr>
        <w:t>basi</w:t>
      </w:r>
      <w:r>
        <w:rPr>
          <w:rFonts w:eastAsia="MS Mincho"/>
          <w:szCs w:val="20"/>
          <w:lang w:val="en-GB"/>
        </w:rPr>
        <w:t>c</w:t>
      </w:r>
      <w:r w:rsidRPr="00074CF2">
        <w:rPr>
          <w:rFonts w:eastAsia="MS Mincho"/>
          <w:szCs w:val="20"/>
          <w:lang w:val="en-GB"/>
        </w:rPr>
        <w:t>s of financial accounting</w:t>
      </w:r>
      <w:r>
        <w:rPr>
          <w:rFonts w:eastAsia="MS Mincho"/>
          <w:szCs w:val="20"/>
          <w:lang w:val="en-GB"/>
        </w:rPr>
        <w:t>,</w:t>
      </w:r>
      <w:r w:rsidRPr="00074CF2">
        <w:rPr>
          <w:rFonts w:eastAsia="MS Mincho"/>
          <w:szCs w:val="20"/>
          <w:lang w:val="en-GB"/>
        </w:rPr>
        <w:t xml:space="preserve"> with specific respect to transaction analysis, adjustments, and the preparation, use and interpretation of general-purpose financial statements</w:t>
      </w:r>
      <w:r>
        <w:rPr>
          <w:rFonts w:eastAsia="MS Mincho"/>
          <w:szCs w:val="20"/>
          <w:lang w:val="en-GB"/>
        </w:rPr>
        <w:t>;</w:t>
      </w:r>
    </w:p>
    <w:p w14:paraId="5FE11191" w14:textId="77777777" w:rsidR="00447FD3" w:rsidRPr="00074CF2" w:rsidRDefault="00447FD3" w:rsidP="00447FD3">
      <w:pPr>
        <w:pStyle w:val="Paragrafoelenco"/>
        <w:numPr>
          <w:ilvl w:val="0"/>
          <w:numId w:val="1"/>
        </w:numPr>
        <w:spacing w:line="240" w:lineRule="auto"/>
        <w:ind w:left="284" w:hanging="284"/>
        <w:rPr>
          <w:rFonts w:eastAsia="MS Mincho"/>
          <w:szCs w:val="20"/>
          <w:lang w:val="en-GB"/>
        </w:rPr>
      </w:pPr>
      <w:r w:rsidRPr="00074CF2">
        <w:rPr>
          <w:rFonts w:eastAsia="MS Mincho"/>
          <w:szCs w:val="20"/>
          <w:lang w:val="en-GB"/>
        </w:rPr>
        <w:t xml:space="preserve">able to record basic transactions and </w:t>
      </w:r>
      <w:r>
        <w:rPr>
          <w:rFonts w:eastAsia="MS Mincho"/>
          <w:szCs w:val="20"/>
          <w:lang w:val="en-GB"/>
        </w:rPr>
        <w:t xml:space="preserve">to </w:t>
      </w:r>
      <w:r w:rsidRPr="00074CF2">
        <w:rPr>
          <w:rFonts w:eastAsia="MS Mincho"/>
          <w:szCs w:val="20"/>
          <w:lang w:val="en-GB"/>
        </w:rPr>
        <w:t>understand</w:t>
      </w:r>
      <w:r>
        <w:rPr>
          <w:rFonts w:eastAsia="MS Mincho"/>
          <w:szCs w:val="20"/>
          <w:lang w:val="en-GB"/>
        </w:rPr>
        <w:t xml:space="preserve">, </w:t>
      </w:r>
      <w:r w:rsidRPr="00074CF2">
        <w:rPr>
          <w:rFonts w:eastAsia="MS Mincho"/>
          <w:szCs w:val="20"/>
          <w:lang w:val="en-GB"/>
        </w:rPr>
        <w:t>classify</w:t>
      </w:r>
      <w:r>
        <w:rPr>
          <w:rFonts w:eastAsia="MS Mincho"/>
          <w:szCs w:val="20"/>
          <w:lang w:val="en-GB"/>
        </w:rPr>
        <w:t>, and use</w:t>
      </w:r>
      <w:r w:rsidRPr="00074CF2">
        <w:rPr>
          <w:rFonts w:eastAsia="MS Mincho"/>
          <w:szCs w:val="20"/>
          <w:lang w:val="en-GB"/>
        </w:rPr>
        <w:t xml:space="preserve"> </w:t>
      </w:r>
      <w:r>
        <w:rPr>
          <w:rFonts w:eastAsia="MS Mincho"/>
          <w:szCs w:val="20"/>
          <w:lang w:val="en-GB"/>
        </w:rPr>
        <w:t>the most common ac</w:t>
      </w:r>
      <w:r w:rsidRPr="00074CF2">
        <w:rPr>
          <w:rFonts w:eastAsia="MS Mincho"/>
          <w:szCs w:val="20"/>
          <w:lang w:val="en-GB"/>
        </w:rPr>
        <w:t>counts;</w:t>
      </w:r>
    </w:p>
    <w:p w14:paraId="586BD7FE" w14:textId="77777777" w:rsidR="00447FD3" w:rsidRPr="00074CF2" w:rsidRDefault="00447FD3" w:rsidP="00447FD3">
      <w:pPr>
        <w:pStyle w:val="Paragrafoelenco"/>
        <w:numPr>
          <w:ilvl w:val="0"/>
          <w:numId w:val="1"/>
        </w:numPr>
        <w:spacing w:line="240" w:lineRule="auto"/>
        <w:ind w:left="284" w:hanging="284"/>
        <w:rPr>
          <w:rFonts w:eastAsia="MS Mincho"/>
          <w:szCs w:val="20"/>
          <w:lang w:val="en-GB"/>
        </w:rPr>
      </w:pPr>
      <w:r w:rsidRPr="00074CF2">
        <w:rPr>
          <w:rFonts w:eastAsia="MS Mincho"/>
          <w:szCs w:val="20"/>
          <w:lang w:val="en-GB"/>
        </w:rPr>
        <w:t>familiar with basic financial accounting terminology and able to understand basic financial communication;</w:t>
      </w:r>
    </w:p>
    <w:p w14:paraId="3C4A0FD4" w14:textId="007EDF5B" w:rsidR="00447FD3" w:rsidRPr="00074CF2" w:rsidRDefault="00447FD3" w:rsidP="00447FD3">
      <w:pPr>
        <w:pStyle w:val="Paragrafoelenco"/>
        <w:numPr>
          <w:ilvl w:val="0"/>
          <w:numId w:val="1"/>
        </w:numPr>
        <w:spacing w:line="240" w:lineRule="auto"/>
        <w:ind w:left="284" w:hanging="284"/>
        <w:rPr>
          <w:rFonts w:eastAsia="MS Mincho"/>
          <w:szCs w:val="20"/>
          <w:lang w:val="en-GB"/>
        </w:rPr>
      </w:pPr>
      <w:r w:rsidRPr="00074CF2">
        <w:rPr>
          <w:rFonts w:eastAsia="MS Mincho"/>
          <w:szCs w:val="20"/>
          <w:lang w:val="en-GB"/>
        </w:rPr>
        <w:t xml:space="preserve">equipped with the knowledge basis and </w:t>
      </w:r>
      <w:r w:rsidR="001146AB">
        <w:rPr>
          <w:rFonts w:eastAsia="MS Mincho"/>
          <w:szCs w:val="20"/>
          <w:lang w:val="en-GB"/>
        </w:rPr>
        <w:t xml:space="preserve">the </w:t>
      </w:r>
      <w:r w:rsidRPr="00074CF2">
        <w:rPr>
          <w:rFonts w:eastAsia="MS Mincho"/>
          <w:szCs w:val="20"/>
          <w:lang w:val="en-GB"/>
        </w:rPr>
        <w:t xml:space="preserve">capacity to collect additional information that </w:t>
      </w:r>
      <w:r>
        <w:rPr>
          <w:rFonts w:eastAsia="MS Mincho"/>
          <w:szCs w:val="20"/>
          <w:lang w:val="en-GB"/>
        </w:rPr>
        <w:t>are</w:t>
      </w:r>
      <w:r w:rsidRPr="00074CF2">
        <w:rPr>
          <w:rFonts w:eastAsia="MS Mincho"/>
          <w:szCs w:val="20"/>
          <w:lang w:val="en-GB"/>
        </w:rPr>
        <w:t xml:space="preserve"> needed to tackle more advanced accounting topics.</w:t>
      </w:r>
    </w:p>
    <w:p w14:paraId="004E08B8" w14:textId="77777777" w:rsidR="00447FD3" w:rsidRPr="00447FD3" w:rsidRDefault="00447FD3" w:rsidP="00447FD3">
      <w:pPr>
        <w:spacing w:before="240" w:after="120"/>
        <w:rPr>
          <w:b/>
          <w:i/>
          <w:sz w:val="18"/>
          <w:lang w:val="en-US"/>
        </w:rPr>
      </w:pPr>
      <w:r w:rsidRPr="00447FD3">
        <w:rPr>
          <w:b/>
          <w:i/>
          <w:sz w:val="18"/>
          <w:lang w:val="en-US"/>
        </w:rPr>
        <w:t>COURSE CONTENT</w:t>
      </w:r>
    </w:p>
    <w:p w14:paraId="4CB12002" w14:textId="77777777" w:rsidR="00447FD3" w:rsidRPr="00235B33" w:rsidRDefault="00447FD3" w:rsidP="00447FD3">
      <w:pPr>
        <w:rPr>
          <w:rFonts w:eastAsia="MS Mincho"/>
          <w:i/>
          <w:lang w:val="en-GB"/>
        </w:rPr>
      </w:pPr>
      <w:r w:rsidRPr="00235B33">
        <w:rPr>
          <w:rFonts w:eastAsia="MS Mincho"/>
          <w:i/>
          <w:lang w:val="en-GB"/>
        </w:rPr>
        <w:t>I Module</w:t>
      </w:r>
    </w:p>
    <w:p w14:paraId="4225CA2A" w14:textId="77777777" w:rsidR="00447FD3" w:rsidRPr="00372E6D" w:rsidRDefault="00447FD3" w:rsidP="007E3AFE">
      <w:pPr>
        <w:ind w:left="284" w:hanging="284"/>
        <w:rPr>
          <w:rFonts w:eastAsia="MS Mincho"/>
          <w:szCs w:val="20"/>
          <w:lang w:val="en-GB"/>
        </w:rPr>
      </w:pPr>
      <w:r w:rsidRPr="00372E6D">
        <w:rPr>
          <w:rFonts w:eastAsia="MS Mincho"/>
          <w:szCs w:val="20"/>
          <w:lang w:val="en-GB"/>
        </w:rPr>
        <w:t>–</w:t>
      </w:r>
      <w:r w:rsidRPr="00372E6D">
        <w:rPr>
          <w:rFonts w:eastAsia="MS Mincho"/>
          <w:szCs w:val="20"/>
          <w:lang w:val="en-GB"/>
        </w:rPr>
        <w:tab/>
        <w:t>Economic activity and economic actors: needs, goods, and economic activity; assumptions on the behaviour of individuals and groups, families, firms, governments, and non-profit organisations.</w:t>
      </w:r>
    </w:p>
    <w:p w14:paraId="3EC98287" w14:textId="77777777" w:rsidR="00447FD3" w:rsidRPr="00372E6D" w:rsidRDefault="00447FD3" w:rsidP="007E3AFE">
      <w:pPr>
        <w:ind w:left="284" w:hanging="284"/>
        <w:rPr>
          <w:rFonts w:eastAsia="MS Mincho"/>
          <w:szCs w:val="20"/>
          <w:lang w:val="en-GB"/>
        </w:rPr>
      </w:pPr>
      <w:r w:rsidRPr="00372E6D">
        <w:rPr>
          <w:rFonts w:eastAsia="MS Mincho"/>
          <w:szCs w:val="20"/>
          <w:lang w:val="en-GB"/>
        </w:rPr>
        <w:t>–</w:t>
      </w:r>
      <w:r w:rsidRPr="00372E6D">
        <w:rPr>
          <w:rFonts w:eastAsia="MS Mincho"/>
          <w:szCs w:val="20"/>
          <w:lang w:val="en-GB"/>
        </w:rPr>
        <w:tab/>
        <w:t>Structure and governance of organisations: stakeholders and governance structures; resources; economic activities in organisations; organisational design.</w:t>
      </w:r>
    </w:p>
    <w:p w14:paraId="53A143A4" w14:textId="77777777" w:rsidR="00447FD3" w:rsidRPr="00372E6D" w:rsidRDefault="00447FD3" w:rsidP="007E3AFE">
      <w:pPr>
        <w:ind w:left="284" w:hanging="284"/>
        <w:rPr>
          <w:rFonts w:eastAsia="MS Mincho"/>
          <w:szCs w:val="20"/>
          <w:lang w:val="en-GB"/>
        </w:rPr>
      </w:pPr>
      <w:r w:rsidRPr="00372E6D">
        <w:rPr>
          <w:rFonts w:eastAsia="MS Mincho"/>
          <w:szCs w:val="20"/>
          <w:lang w:val="en-GB"/>
        </w:rPr>
        <w:lastRenderedPageBreak/>
        <w:t>–</w:t>
      </w:r>
      <w:r w:rsidRPr="00372E6D">
        <w:rPr>
          <w:rFonts w:eastAsia="MS Mincho"/>
          <w:szCs w:val="20"/>
          <w:lang w:val="en-GB"/>
        </w:rPr>
        <w:tab/>
        <w:t>Managerial decisions: economies of scale; learning economies; standardization and modularity; economies of scope; transaction costs and make-or-buy decisions; break-even point analysis; groups, alliances and networks; market structure and competitive analysis; entrepreneurial formula; competitive advantage.</w:t>
      </w:r>
    </w:p>
    <w:p w14:paraId="6CACD92B" w14:textId="77777777" w:rsidR="00447FD3" w:rsidRPr="00235B33" w:rsidRDefault="00447FD3" w:rsidP="00447FD3">
      <w:pPr>
        <w:spacing w:before="120"/>
        <w:rPr>
          <w:rFonts w:eastAsia="MS Mincho"/>
          <w:i/>
          <w:lang w:val="en-GB"/>
        </w:rPr>
      </w:pPr>
      <w:r w:rsidRPr="00235B33">
        <w:rPr>
          <w:rFonts w:eastAsia="MS Mincho"/>
          <w:i/>
          <w:lang w:val="en-GB"/>
        </w:rPr>
        <w:t>II Module</w:t>
      </w:r>
    </w:p>
    <w:p w14:paraId="3E144AB8" w14:textId="77777777" w:rsidR="00447FD3" w:rsidRPr="00372E6D" w:rsidRDefault="00447FD3" w:rsidP="007E3AFE">
      <w:pPr>
        <w:ind w:left="284" w:hanging="284"/>
        <w:rPr>
          <w:rFonts w:eastAsia="MS Mincho"/>
          <w:szCs w:val="20"/>
          <w:lang w:val="en-GB"/>
        </w:rPr>
      </w:pPr>
      <w:r w:rsidRPr="00372E6D">
        <w:rPr>
          <w:rFonts w:eastAsia="MS Mincho"/>
          <w:szCs w:val="20"/>
          <w:lang w:val="en-GB"/>
        </w:rPr>
        <w:t>–</w:t>
      </w:r>
      <w:r w:rsidRPr="00372E6D">
        <w:rPr>
          <w:rFonts w:eastAsia="MS Mincho"/>
          <w:szCs w:val="20"/>
          <w:lang w:val="en-GB"/>
        </w:rPr>
        <w:tab/>
        <w:t>Introduction to financial statements: financial statements and business decisions; the basic financial statements; the role of accounting standards.</w:t>
      </w:r>
    </w:p>
    <w:p w14:paraId="2B8357AD" w14:textId="77777777" w:rsidR="00447FD3" w:rsidRPr="00372E6D" w:rsidRDefault="00447FD3" w:rsidP="007E3AFE">
      <w:pPr>
        <w:ind w:left="284" w:hanging="284"/>
        <w:rPr>
          <w:rFonts w:eastAsia="MS Mincho"/>
          <w:szCs w:val="20"/>
          <w:lang w:val="en-GB"/>
        </w:rPr>
      </w:pPr>
      <w:r w:rsidRPr="00372E6D">
        <w:rPr>
          <w:rFonts w:eastAsia="MS Mincho"/>
          <w:szCs w:val="20"/>
          <w:lang w:val="en-GB"/>
        </w:rPr>
        <w:t>–</w:t>
      </w:r>
      <w:r w:rsidRPr="00372E6D">
        <w:rPr>
          <w:rFonts w:eastAsia="MS Mincho"/>
          <w:szCs w:val="20"/>
          <w:lang w:val="en-GB"/>
        </w:rPr>
        <w:tab/>
        <w:t xml:space="preserve">The recording process: transactions and transaction analysis; the </w:t>
      </w:r>
      <w:r>
        <w:rPr>
          <w:rFonts w:eastAsia="MS Mincho"/>
          <w:szCs w:val="20"/>
          <w:lang w:val="en-GB"/>
        </w:rPr>
        <w:t xml:space="preserve">basic and the expanded </w:t>
      </w:r>
      <w:r w:rsidRPr="00372E6D">
        <w:rPr>
          <w:rFonts w:eastAsia="MS Mincho"/>
          <w:szCs w:val="20"/>
          <w:lang w:val="en-GB"/>
        </w:rPr>
        <w:t>accounting equation</w:t>
      </w:r>
      <w:r>
        <w:rPr>
          <w:rFonts w:eastAsia="MS Mincho"/>
          <w:szCs w:val="20"/>
          <w:lang w:val="en-GB"/>
        </w:rPr>
        <w:t>s</w:t>
      </w:r>
      <w:r w:rsidRPr="00372E6D">
        <w:rPr>
          <w:rFonts w:eastAsia="MS Mincho"/>
          <w:szCs w:val="20"/>
          <w:lang w:val="en-GB"/>
        </w:rPr>
        <w:t>; the account and the chart of accounts; journalising and posting; the trial balance.</w:t>
      </w:r>
    </w:p>
    <w:p w14:paraId="68C751BA" w14:textId="77777777" w:rsidR="00447FD3" w:rsidRPr="00372E6D" w:rsidRDefault="00447FD3" w:rsidP="007E3AFE">
      <w:pPr>
        <w:ind w:left="284" w:hanging="284"/>
        <w:rPr>
          <w:rFonts w:eastAsia="MS Mincho"/>
          <w:szCs w:val="20"/>
          <w:lang w:val="en-GB"/>
        </w:rPr>
      </w:pPr>
      <w:r w:rsidRPr="00372E6D">
        <w:rPr>
          <w:rFonts w:eastAsia="MS Mincho"/>
          <w:szCs w:val="20"/>
          <w:lang w:val="en-GB"/>
        </w:rPr>
        <w:t>–</w:t>
      </w:r>
      <w:r w:rsidRPr="00372E6D">
        <w:rPr>
          <w:rFonts w:eastAsia="MS Mincho"/>
          <w:szCs w:val="20"/>
          <w:lang w:val="en-GB"/>
        </w:rPr>
        <w:tab/>
        <w:t>Adjusting the accounts and completing the accounting cycle: the accruals concept, revenue recognition, and matching; the main types of adjusting entries; the adjusted trial balance; the preparation of financial statements; the nature and purpose of closing entries.</w:t>
      </w:r>
    </w:p>
    <w:p w14:paraId="41972A28" w14:textId="2A877F67" w:rsidR="00447FD3" w:rsidRPr="00514034" w:rsidRDefault="00447FD3" w:rsidP="00447FD3">
      <w:pPr>
        <w:spacing w:before="240" w:after="120"/>
        <w:rPr>
          <w:b/>
          <w:i/>
          <w:sz w:val="18"/>
          <w:lang w:val="en-US"/>
        </w:rPr>
      </w:pPr>
      <w:r w:rsidRPr="00514034">
        <w:rPr>
          <w:b/>
          <w:i/>
          <w:sz w:val="18"/>
          <w:lang w:val="en-US"/>
        </w:rPr>
        <w:t>READING LIST</w:t>
      </w:r>
      <w:r w:rsidR="001A6323">
        <w:rPr>
          <w:rStyle w:val="Rimandonotaapidipagina"/>
          <w:b/>
          <w:i/>
          <w:sz w:val="18"/>
          <w:lang w:val="en-US"/>
        </w:rPr>
        <w:footnoteReference w:id="1"/>
      </w:r>
    </w:p>
    <w:p w14:paraId="5F391559" w14:textId="77777777" w:rsidR="00447FD3" w:rsidRPr="00372E6D" w:rsidRDefault="00447FD3" w:rsidP="00447FD3">
      <w:pPr>
        <w:pStyle w:val="Testo2"/>
        <w:rPr>
          <w:lang w:val="en-GB"/>
        </w:rPr>
      </w:pPr>
      <w:r w:rsidRPr="00372E6D">
        <w:rPr>
          <w:lang w:val="en-GB"/>
        </w:rPr>
        <w:t>For the first module</w:t>
      </w:r>
    </w:p>
    <w:p w14:paraId="2BF4E8DA" w14:textId="77777777" w:rsidR="00447FD3" w:rsidRPr="00447FD3" w:rsidRDefault="00447FD3" w:rsidP="00447FD3">
      <w:pPr>
        <w:pStyle w:val="Testo2"/>
        <w:spacing w:line="240" w:lineRule="atLeast"/>
        <w:ind w:left="284" w:hanging="284"/>
        <w:rPr>
          <w:spacing w:val="-5"/>
          <w:lang w:val="en-GB"/>
        </w:rPr>
      </w:pPr>
      <w:r w:rsidRPr="00372E6D">
        <w:rPr>
          <w:smallCaps/>
          <w:spacing w:val="-5"/>
          <w:sz w:val="16"/>
          <w:szCs w:val="16"/>
          <w:lang w:val="en-GB"/>
        </w:rPr>
        <w:t>Airoldi-Ravasi</w:t>
      </w:r>
      <w:r w:rsidRPr="00372E6D">
        <w:rPr>
          <w:smallCaps/>
          <w:spacing w:val="-5"/>
          <w:sz w:val="16"/>
          <w:lang w:val="en-GB"/>
        </w:rPr>
        <w:t xml:space="preserve"> </w:t>
      </w:r>
      <w:r w:rsidRPr="00447FD3">
        <w:rPr>
          <w:smallCaps/>
          <w:spacing w:val="-5"/>
          <w:sz w:val="16"/>
          <w:lang w:val="en-GB"/>
        </w:rPr>
        <w:t>(editors),</w:t>
      </w:r>
      <w:r w:rsidRPr="00447FD3">
        <w:rPr>
          <w:i/>
          <w:spacing w:val="-5"/>
          <w:lang w:val="en-GB"/>
        </w:rPr>
        <w:t xml:space="preserve"> Introduction to management: Cases &amp; Readings,</w:t>
      </w:r>
      <w:r w:rsidRPr="00447FD3">
        <w:rPr>
          <w:spacing w:val="-5"/>
          <w:lang w:val="en-GB"/>
        </w:rPr>
        <w:t xml:space="preserve"> Part I, 2010.</w:t>
      </w:r>
    </w:p>
    <w:p w14:paraId="6D95ADC9" w14:textId="77777777" w:rsidR="00447FD3" w:rsidRPr="00372E6D" w:rsidRDefault="00447FD3" w:rsidP="00447FD3">
      <w:pPr>
        <w:pStyle w:val="Testo2"/>
        <w:spacing w:before="120"/>
        <w:rPr>
          <w:lang w:val="en-GB"/>
        </w:rPr>
      </w:pPr>
      <w:r w:rsidRPr="00372E6D">
        <w:rPr>
          <w:lang w:val="en-GB"/>
        </w:rPr>
        <w:t>For the second module</w:t>
      </w:r>
    </w:p>
    <w:p w14:paraId="2238F9DF" w14:textId="572BA17A" w:rsidR="00447FD3" w:rsidRPr="00447FD3" w:rsidRDefault="00447FD3" w:rsidP="00447FD3">
      <w:pPr>
        <w:pStyle w:val="Testo2"/>
        <w:spacing w:line="240" w:lineRule="atLeast"/>
        <w:ind w:left="284" w:hanging="284"/>
        <w:rPr>
          <w:spacing w:val="-5"/>
          <w:lang w:val="en-GB"/>
        </w:rPr>
      </w:pPr>
      <w:r w:rsidRPr="00372E6D">
        <w:rPr>
          <w:smallCaps/>
          <w:spacing w:val="-5"/>
          <w:sz w:val="16"/>
          <w:szCs w:val="16"/>
          <w:lang w:val="en-GB"/>
        </w:rPr>
        <w:t>J.J. Weygandt-P.D. Kimmel-D.E. Kieso</w:t>
      </w:r>
      <w:r w:rsidRPr="00447FD3">
        <w:rPr>
          <w:smallCaps/>
          <w:spacing w:val="-5"/>
          <w:sz w:val="16"/>
          <w:lang w:val="en-GB"/>
        </w:rPr>
        <w:t>,</w:t>
      </w:r>
      <w:r w:rsidRPr="00447FD3">
        <w:rPr>
          <w:i/>
          <w:spacing w:val="-5"/>
          <w:lang w:val="en-GB"/>
        </w:rPr>
        <w:t xml:space="preserve"> Financial Accounting,</w:t>
      </w:r>
      <w:r w:rsidRPr="00447FD3">
        <w:rPr>
          <w:spacing w:val="-5"/>
          <w:lang w:val="en-GB"/>
        </w:rPr>
        <w:t xml:space="preserve"> </w:t>
      </w:r>
      <w:r w:rsidR="001146AB">
        <w:rPr>
          <w:spacing w:val="-5"/>
          <w:lang w:val="en-GB"/>
        </w:rPr>
        <w:t xml:space="preserve">with </w:t>
      </w:r>
      <w:r w:rsidRPr="00447FD3">
        <w:rPr>
          <w:spacing w:val="-5"/>
          <w:lang w:val="en-GB"/>
        </w:rPr>
        <w:t>I</w:t>
      </w:r>
      <w:r w:rsidR="001146AB">
        <w:rPr>
          <w:spacing w:val="-5"/>
          <w:lang w:val="en-GB"/>
        </w:rPr>
        <w:t xml:space="preserve">nternational </w:t>
      </w:r>
      <w:r w:rsidRPr="00447FD3">
        <w:rPr>
          <w:spacing w:val="-5"/>
          <w:lang w:val="en-GB"/>
        </w:rPr>
        <w:t>F</w:t>
      </w:r>
      <w:r w:rsidR="001146AB">
        <w:rPr>
          <w:spacing w:val="-5"/>
          <w:lang w:val="en-GB"/>
        </w:rPr>
        <w:t xml:space="preserve">inancial </w:t>
      </w:r>
      <w:r w:rsidRPr="00447FD3">
        <w:rPr>
          <w:spacing w:val="-5"/>
          <w:lang w:val="en-GB"/>
        </w:rPr>
        <w:t>R</w:t>
      </w:r>
      <w:r w:rsidR="001146AB">
        <w:rPr>
          <w:spacing w:val="-5"/>
          <w:lang w:val="en-GB"/>
        </w:rPr>
        <w:t xml:space="preserve">eporting </w:t>
      </w:r>
      <w:r w:rsidRPr="00447FD3">
        <w:rPr>
          <w:spacing w:val="-5"/>
          <w:lang w:val="en-GB"/>
        </w:rPr>
        <w:t>S</w:t>
      </w:r>
      <w:r w:rsidR="001146AB">
        <w:rPr>
          <w:spacing w:val="-5"/>
          <w:lang w:val="en-GB"/>
        </w:rPr>
        <w:t>tandards</w:t>
      </w:r>
      <w:r w:rsidRPr="00447FD3">
        <w:rPr>
          <w:spacing w:val="-5"/>
          <w:lang w:val="en-GB"/>
        </w:rPr>
        <w:t>, Wiley, 201</w:t>
      </w:r>
      <w:r w:rsidR="001146AB">
        <w:rPr>
          <w:spacing w:val="-5"/>
          <w:lang w:val="en-GB"/>
        </w:rPr>
        <w:t>9</w:t>
      </w:r>
      <w:r w:rsidRPr="00447FD3">
        <w:rPr>
          <w:spacing w:val="-5"/>
          <w:lang w:val="en-GB"/>
        </w:rPr>
        <w:t xml:space="preserve">, </w:t>
      </w:r>
      <w:r w:rsidR="001146AB">
        <w:rPr>
          <w:spacing w:val="-5"/>
          <w:lang w:val="en-GB"/>
        </w:rPr>
        <w:t>4th</w:t>
      </w:r>
      <w:r w:rsidRPr="00447FD3">
        <w:rPr>
          <w:spacing w:val="-5"/>
          <w:lang w:val="en-GB"/>
        </w:rPr>
        <w:t xml:space="preserve"> edition, ISBN: 978-1-11</w:t>
      </w:r>
      <w:r w:rsidR="001146AB">
        <w:rPr>
          <w:spacing w:val="-5"/>
          <w:lang w:val="en-GB"/>
        </w:rPr>
        <w:t>9</w:t>
      </w:r>
      <w:r w:rsidRPr="00447FD3">
        <w:rPr>
          <w:spacing w:val="-5"/>
          <w:lang w:val="en-GB"/>
        </w:rPr>
        <w:t>-</w:t>
      </w:r>
      <w:r w:rsidR="001146AB">
        <w:rPr>
          <w:spacing w:val="-5"/>
          <w:lang w:val="en-GB"/>
        </w:rPr>
        <w:t>50340-8</w:t>
      </w:r>
      <w:r w:rsidRPr="00447FD3">
        <w:rPr>
          <w:spacing w:val="-5"/>
          <w:lang w:val="en-GB"/>
        </w:rPr>
        <w:t xml:space="preserve"> (chapters 1 to 4).</w:t>
      </w:r>
      <w:r w:rsidR="001A6323">
        <w:rPr>
          <w:spacing w:val="-5"/>
          <w:lang w:val="en-GB"/>
        </w:rPr>
        <w:t xml:space="preserve"> </w:t>
      </w:r>
      <w:hyperlink r:id="rId9" w:history="1">
        <w:r w:rsidR="001A6323" w:rsidRPr="001A6323">
          <w:rPr>
            <w:rStyle w:val="Collegamentoipertestuale"/>
            <w:rFonts w:ascii="Times New Roman" w:hAnsi="Times New Roman"/>
            <w:i/>
            <w:sz w:val="16"/>
            <w:szCs w:val="16"/>
          </w:rPr>
          <w:t>Acquista da VP</w:t>
        </w:r>
      </w:hyperlink>
      <w:bookmarkStart w:id="0" w:name="_GoBack"/>
      <w:bookmarkEnd w:id="0"/>
    </w:p>
    <w:p w14:paraId="7ED6B19B" w14:textId="77777777" w:rsidR="00447FD3" w:rsidRPr="00C44A69" w:rsidRDefault="00447FD3" w:rsidP="007E3AFE">
      <w:pPr>
        <w:pStyle w:val="Testo1"/>
        <w:rPr>
          <w:lang w:val="en-US"/>
        </w:rPr>
      </w:pPr>
      <w:r w:rsidRPr="00C44A69">
        <w:rPr>
          <w:lang w:val="en-US"/>
        </w:rPr>
        <w:t>Additional reference materials (slides, additional exercises, and suggested readings) will be posted on Blackboard.</w:t>
      </w:r>
    </w:p>
    <w:p w14:paraId="0D688019" w14:textId="77777777" w:rsidR="00447FD3" w:rsidRPr="00514034" w:rsidRDefault="00447FD3" w:rsidP="00447FD3">
      <w:pPr>
        <w:spacing w:before="240" w:after="120" w:line="220" w:lineRule="exact"/>
        <w:rPr>
          <w:b/>
          <w:i/>
          <w:sz w:val="18"/>
          <w:lang w:val="en-US"/>
        </w:rPr>
      </w:pPr>
      <w:r w:rsidRPr="00514034">
        <w:rPr>
          <w:b/>
          <w:i/>
          <w:sz w:val="18"/>
          <w:lang w:val="en-US"/>
        </w:rPr>
        <w:t>TEACHING METHOD</w:t>
      </w:r>
    </w:p>
    <w:p w14:paraId="7D06EB10" w14:textId="77777777" w:rsidR="00447FD3" w:rsidRPr="007E3AFE" w:rsidRDefault="00447FD3" w:rsidP="00447FD3">
      <w:pPr>
        <w:pStyle w:val="Testo2"/>
        <w:rPr>
          <w:lang w:val="en-US"/>
        </w:rPr>
      </w:pPr>
      <w:r w:rsidRPr="007E3AFE">
        <w:rPr>
          <w:lang w:val="en-US"/>
        </w:rPr>
        <w:t>Teaching methods include formal lectures as well as the discussion of short cases and exercises within supplemental exercise sessions. Class participation is strongly recommended.</w:t>
      </w:r>
    </w:p>
    <w:p w14:paraId="0D74B68F" w14:textId="77777777" w:rsidR="00447FD3" w:rsidRPr="00906645" w:rsidRDefault="00447FD3" w:rsidP="00447FD3">
      <w:pPr>
        <w:spacing w:before="240" w:after="120" w:line="220" w:lineRule="exact"/>
        <w:rPr>
          <w:b/>
          <w:i/>
          <w:sz w:val="18"/>
          <w:lang w:val="en-US"/>
        </w:rPr>
      </w:pPr>
      <w:r w:rsidRPr="00906645">
        <w:rPr>
          <w:b/>
          <w:i/>
          <w:sz w:val="18"/>
          <w:lang w:val="en-US"/>
        </w:rPr>
        <w:t>ASSESSMENT METHOD AND CRITERIA</w:t>
      </w:r>
    </w:p>
    <w:p w14:paraId="518C353C" w14:textId="01EF33F8" w:rsidR="00447FD3" w:rsidRPr="00E36918" w:rsidRDefault="00447FD3" w:rsidP="00447FD3">
      <w:pPr>
        <w:pStyle w:val="Testo2"/>
        <w:rPr>
          <w:lang w:val="en-US"/>
        </w:rPr>
      </w:pPr>
      <w:r w:rsidRPr="00E36918">
        <w:rPr>
          <w:lang w:val="en-US"/>
        </w:rPr>
        <w:t xml:space="preserve">The first and second modules will count for 50% each against the final overall grade for the course. </w:t>
      </w:r>
    </w:p>
    <w:p w14:paraId="0AE31BDD" w14:textId="36129845" w:rsidR="00447FD3" w:rsidRPr="00E36918" w:rsidRDefault="00447FD3" w:rsidP="00447FD3">
      <w:pPr>
        <w:pStyle w:val="Testo2"/>
        <w:rPr>
          <w:lang w:val="en-US"/>
        </w:rPr>
      </w:pPr>
      <w:r w:rsidRPr="00E36918">
        <w:rPr>
          <w:lang w:val="en-US"/>
        </w:rPr>
        <w:t xml:space="preserve">The grade for the first module will be determined by a </w:t>
      </w:r>
      <w:r w:rsidR="006767BF" w:rsidRPr="00E36918">
        <w:rPr>
          <w:lang w:val="en-US"/>
        </w:rPr>
        <w:t xml:space="preserve">field </w:t>
      </w:r>
      <w:r w:rsidRPr="00E36918">
        <w:rPr>
          <w:lang w:val="en-US"/>
        </w:rPr>
        <w:t>project (2</w:t>
      </w:r>
      <w:r w:rsidR="00012F3F" w:rsidRPr="00E36918">
        <w:rPr>
          <w:lang w:val="en-US"/>
        </w:rPr>
        <w:t>0</w:t>
      </w:r>
      <w:r w:rsidRPr="00E36918">
        <w:rPr>
          <w:lang w:val="en-US"/>
        </w:rPr>
        <w:t>%) and a</w:t>
      </w:r>
      <w:r w:rsidR="001146AB">
        <w:rPr>
          <w:lang w:val="en-US"/>
        </w:rPr>
        <w:t>n</w:t>
      </w:r>
      <w:r w:rsidRPr="00E36918">
        <w:rPr>
          <w:lang w:val="en-US"/>
        </w:rPr>
        <w:t xml:space="preserve"> </w:t>
      </w:r>
      <w:r w:rsidR="00E36918" w:rsidRPr="00E36918">
        <w:rPr>
          <w:lang w:val="en-US"/>
        </w:rPr>
        <w:t>oral exam</w:t>
      </w:r>
      <w:r w:rsidRPr="00E36918">
        <w:rPr>
          <w:lang w:val="en-US"/>
        </w:rPr>
        <w:t xml:space="preserve"> (</w:t>
      </w:r>
      <w:r w:rsidR="00012F3F" w:rsidRPr="00E36918">
        <w:rPr>
          <w:lang w:val="en-US"/>
        </w:rPr>
        <w:t>30</w:t>
      </w:r>
      <w:r w:rsidRPr="00E36918">
        <w:rPr>
          <w:lang w:val="en-US"/>
        </w:rPr>
        <w:t xml:space="preserve">%) in the case of attending students. The </w:t>
      </w:r>
      <w:r w:rsidR="006767BF" w:rsidRPr="00E36918">
        <w:rPr>
          <w:lang w:val="en-US"/>
        </w:rPr>
        <w:t>field</w:t>
      </w:r>
      <w:r w:rsidRPr="00E36918">
        <w:rPr>
          <w:lang w:val="en-US"/>
        </w:rPr>
        <w:t xml:space="preserve"> project will be aimed at assessing </w:t>
      </w:r>
      <w:r w:rsidRPr="00E36918">
        <w:rPr>
          <w:lang w:val="en-US"/>
        </w:rPr>
        <w:lastRenderedPageBreak/>
        <w:t xml:space="preserve">the </w:t>
      </w:r>
      <w:r w:rsidR="001146AB">
        <w:rPr>
          <w:lang w:val="en-US"/>
        </w:rPr>
        <w:t xml:space="preserve">students’ </w:t>
      </w:r>
      <w:r w:rsidRPr="00E36918">
        <w:rPr>
          <w:lang w:val="en-US"/>
        </w:rPr>
        <w:t>ability to understand and classify the main features of existing organizations and the</w:t>
      </w:r>
      <w:r w:rsidR="001146AB">
        <w:rPr>
          <w:lang w:val="en-US"/>
        </w:rPr>
        <w:t>ir</w:t>
      </w:r>
      <w:r w:rsidRPr="00E36918">
        <w:rPr>
          <w:lang w:val="en-US"/>
        </w:rPr>
        <w:t xml:space="preserve"> familiarity with basic management terminology. The </w:t>
      </w:r>
      <w:r w:rsidR="00012F3F" w:rsidRPr="00E36918">
        <w:rPr>
          <w:lang w:val="en-US"/>
        </w:rPr>
        <w:t>oral</w:t>
      </w:r>
      <w:r w:rsidRPr="00E36918">
        <w:rPr>
          <w:lang w:val="en-US"/>
        </w:rPr>
        <w:t xml:space="preserve"> </w:t>
      </w:r>
      <w:r w:rsidR="00E36918" w:rsidRPr="00E36918">
        <w:rPr>
          <w:lang w:val="en-US"/>
        </w:rPr>
        <w:t>exam</w:t>
      </w:r>
      <w:r w:rsidRPr="00E36918">
        <w:rPr>
          <w:lang w:val="en-US"/>
        </w:rPr>
        <w:t xml:space="preserve"> will be based on </w:t>
      </w:r>
      <w:r w:rsidR="00012F3F" w:rsidRPr="00E36918">
        <w:rPr>
          <w:lang w:val="en-US"/>
        </w:rPr>
        <w:t>open</w:t>
      </w:r>
      <w:r w:rsidRPr="00E36918">
        <w:rPr>
          <w:lang w:val="en-US"/>
        </w:rPr>
        <w:t xml:space="preserve"> questions and will assess the students’ knowledge about the economic roles of institutions and basic management topics.</w:t>
      </w:r>
    </w:p>
    <w:p w14:paraId="45B09153" w14:textId="77777777" w:rsidR="00447FD3" w:rsidRPr="00E36918" w:rsidRDefault="00447FD3" w:rsidP="00447FD3">
      <w:pPr>
        <w:pStyle w:val="Testo2"/>
        <w:rPr>
          <w:lang w:val="en-US"/>
        </w:rPr>
      </w:pPr>
      <w:r w:rsidRPr="00E36918">
        <w:rPr>
          <w:lang w:val="en-US"/>
        </w:rPr>
        <w:t xml:space="preserve">The grade for the second module will be entirely (50%) determined by a written test including multiple choice questions and accounting exercises. The test is intended to assess the students’ knowledge and skills in basic financial accounting. The test for the second module will be offered three times. </w:t>
      </w:r>
    </w:p>
    <w:p w14:paraId="21C40528" w14:textId="3CD9341E" w:rsidR="00447FD3" w:rsidRPr="00E36918" w:rsidRDefault="00447FD3" w:rsidP="00447FD3">
      <w:pPr>
        <w:pStyle w:val="Testo2"/>
        <w:rPr>
          <w:lang w:val="en-US"/>
        </w:rPr>
      </w:pPr>
      <w:r w:rsidRPr="00E36918">
        <w:rPr>
          <w:lang w:val="en-US"/>
        </w:rPr>
        <w:t xml:space="preserve">Students who (i) choose not to take these tests, (ii) fail either of these tests or (iii) choose to retake the exam despite having passed these tests, will be offered a </w:t>
      </w:r>
      <w:r w:rsidR="001146AB">
        <w:rPr>
          <w:lang w:val="en-US"/>
        </w:rPr>
        <w:t>compre</w:t>
      </w:r>
      <w:r w:rsidR="00FD1708">
        <w:rPr>
          <w:lang w:val="en-US"/>
        </w:rPr>
        <w:t>h</w:t>
      </w:r>
      <w:r w:rsidR="001146AB">
        <w:rPr>
          <w:lang w:val="en-US"/>
        </w:rPr>
        <w:t xml:space="preserve">ensive final </w:t>
      </w:r>
      <w:r w:rsidRPr="00E36918">
        <w:rPr>
          <w:lang w:val="en-US"/>
        </w:rPr>
        <w:t xml:space="preserve">exam covering </w:t>
      </w:r>
      <w:r w:rsidRPr="007E3AFE">
        <w:rPr>
          <w:lang w:val="en-US"/>
        </w:rPr>
        <w:t>both modules, according to the official exam schedule.</w:t>
      </w:r>
      <w:r w:rsidR="00FD1708">
        <w:rPr>
          <w:lang w:val="en-US"/>
        </w:rPr>
        <w:t xml:space="preserve"> The comprehensive final exam will be composed of an </w:t>
      </w:r>
      <w:r w:rsidR="00FD1708" w:rsidRPr="00E36918">
        <w:rPr>
          <w:lang w:val="en-US"/>
        </w:rPr>
        <w:t>oral exam for the first module and a written</w:t>
      </w:r>
      <w:r w:rsidR="00FD1708">
        <w:rPr>
          <w:lang w:val="en-US"/>
        </w:rPr>
        <w:t xml:space="preserve"> exam for</w:t>
      </w:r>
      <w:r w:rsidR="00FD1708" w:rsidRPr="00E36918">
        <w:rPr>
          <w:lang w:val="en-US"/>
        </w:rPr>
        <w:t xml:space="preserve"> </w:t>
      </w:r>
      <w:r w:rsidR="00012F3F" w:rsidRPr="00E36918">
        <w:rPr>
          <w:lang w:val="en-US"/>
        </w:rPr>
        <w:t>the second module</w:t>
      </w:r>
      <w:r w:rsidRPr="00E36918">
        <w:rPr>
          <w:lang w:val="en-US"/>
        </w:rPr>
        <w:t xml:space="preserve">. </w:t>
      </w:r>
      <w:r w:rsidR="00FD1708">
        <w:rPr>
          <w:lang w:val="en-US"/>
        </w:rPr>
        <w:t>Once again, t</w:t>
      </w:r>
      <w:r w:rsidR="00FD1708" w:rsidRPr="00E36918">
        <w:rPr>
          <w:lang w:val="en-US"/>
        </w:rPr>
        <w:t xml:space="preserve">he </w:t>
      </w:r>
      <w:r w:rsidR="00E36918" w:rsidRPr="00E36918">
        <w:rPr>
          <w:lang w:val="en-US"/>
        </w:rPr>
        <w:t xml:space="preserve">oral </w:t>
      </w:r>
      <w:r w:rsidRPr="00E36918">
        <w:rPr>
          <w:lang w:val="en-US"/>
        </w:rPr>
        <w:t xml:space="preserve">exam will assess the whole range of knowledge and skills covered in the </w:t>
      </w:r>
      <w:r w:rsidR="00E36918" w:rsidRPr="00E36918">
        <w:rPr>
          <w:lang w:val="en-US"/>
        </w:rPr>
        <w:t xml:space="preserve">first module and will include open questions. The written exam </w:t>
      </w:r>
      <w:r w:rsidR="00E36918">
        <w:rPr>
          <w:lang w:val="en-US"/>
        </w:rPr>
        <w:t xml:space="preserve">for the second module </w:t>
      </w:r>
      <w:r w:rsidRPr="00E36918">
        <w:rPr>
          <w:lang w:val="en-US"/>
        </w:rPr>
        <w:t>will include multiple choice questions and accounting exercises.</w:t>
      </w:r>
    </w:p>
    <w:p w14:paraId="78068780" w14:textId="51F8E81A" w:rsidR="00447FD3" w:rsidRDefault="00447FD3" w:rsidP="008E56E5">
      <w:pPr>
        <w:pStyle w:val="Testo2"/>
        <w:rPr>
          <w:lang w:val="en-US"/>
        </w:rPr>
      </w:pPr>
      <w:r w:rsidRPr="00E36918">
        <w:rPr>
          <w:lang w:val="en-US"/>
        </w:rPr>
        <w:t>Further details will be provided at the beginning of the course and made available on Blackboard.</w:t>
      </w:r>
    </w:p>
    <w:p w14:paraId="2844FAD0" w14:textId="77777777" w:rsidR="000C572A" w:rsidRPr="000C572A" w:rsidRDefault="000C572A" w:rsidP="000C572A">
      <w:pPr>
        <w:spacing w:before="240" w:after="120" w:line="220" w:lineRule="exact"/>
        <w:rPr>
          <w:b/>
          <w:i/>
          <w:sz w:val="18"/>
          <w:lang w:val="en-US"/>
        </w:rPr>
      </w:pPr>
      <w:r w:rsidRPr="000C572A">
        <w:rPr>
          <w:b/>
          <w:i/>
          <w:sz w:val="18"/>
          <w:lang w:val="en-US"/>
        </w:rPr>
        <w:t>NOTES AND PREREQUISITES</w:t>
      </w:r>
    </w:p>
    <w:p w14:paraId="20E34057" w14:textId="77777777" w:rsidR="000C572A" w:rsidRPr="000C572A" w:rsidRDefault="000C572A" w:rsidP="000C572A">
      <w:pPr>
        <w:pStyle w:val="Testo2"/>
        <w:rPr>
          <w:lang w:val="en-US"/>
        </w:rPr>
      </w:pPr>
      <w:r w:rsidRPr="000C572A">
        <w:rPr>
          <w:lang w:val="en-US"/>
        </w:rPr>
        <w:t>In case the current Covid-19 health emergency does not allow frontal teaching, remote teaching will be carried out following procedures that will be promptly notified to students.</w:t>
      </w:r>
    </w:p>
    <w:p w14:paraId="080E1FB6" w14:textId="77777777" w:rsidR="000C572A" w:rsidRPr="007E3AFE" w:rsidRDefault="000C572A" w:rsidP="008E56E5">
      <w:pPr>
        <w:pStyle w:val="Testo2"/>
        <w:rPr>
          <w:lang w:val="en-US"/>
        </w:rPr>
      </w:pPr>
    </w:p>
    <w:sectPr w:rsidR="000C572A" w:rsidRPr="007E3AF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80FEA" w14:textId="77777777" w:rsidR="001A6323" w:rsidRDefault="001A6323" w:rsidP="001A6323">
      <w:pPr>
        <w:spacing w:line="240" w:lineRule="auto"/>
      </w:pPr>
      <w:r>
        <w:separator/>
      </w:r>
    </w:p>
  </w:endnote>
  <w:endnote w:type="continuationSeparator" w:id="0">
    <w:p w14:paraId="146C7C66" w14:textId="77777777" w:rsidR="001A6323" w:rsidRDefault="001A6323" w:rsidP="001A63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6EEDD" w14:textId="77777777" w:rsidR="001A6323" w:rsidRDefault="001A6323" w:rsidP="001A6323">
      <w:pPr>
        <w:spacing w:line="240" w:lineRule="auto"/>
      </w:pPr>
      <w:r>
        <w:separator/>
      </w:r>
    </w:p>
  </w:footnote>
  <w:footnote w:type="continuationSeparator" w:id="0">
    <w:p w14:paraId="71643325" w14:textId="77777777" w:rsidR="001A6323" w:rsidRDefault="001A6323" w:rsidP="001A6323">
      <w:pPr>
        <w:spacing w:line="240" w:lineRule="auto"/>
      </w:pPr>
      <w:r>
        <w:continuationSeparator/>
      </w:r>
    </w:p>
  </w:footnote>
  <w:footnote w:id="1">
    <w:p w14:paraId="2B2F4F7C" w14:textId="1A9B9B08" w:rsidR="001A6323" w:rsidRDefault="001A632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46679"/>
    <w:multiLevelType w:val="hybridMultilevel"/>
    <w:tmpl w:val="036CBF6A"/>
    <w:lvl w:ilvl="0" w:tplc="46D239A4">
      <w:start w:val="1"/>
      <w:numFmt w:val="bullet"/>
      <w:lvlText w:val=""/>
      <w:lvlJc w:val="left"/>
      <w:pPr>
        <w:ind w:left="720" w:hanging="72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78"/>
    <w:rsid w:val="00012F3F"/>
    <w:rsid w:val="000C572A"/>
    <w:rsid w:val="001146AB"/>
    <w:rsid w:val="00187B99"/>
    <w:rsid w:val="001A6323"/>
    <w:rsid w:val="002014DD"/>
    <w:rsid w:val="00235B33"/>
    <w:rsid w:val="002D5E17"/>
    <w:rsid w:val="003F27B2"/>
    <w:rsid w:val="00447FD3"/>
    <w:rsid w:val="004D1217"/>
    <w:rsid w:val="004D6008"/>
    <w:rsid w:val="00640794"/>
    <w:rsid w:val="006767BF"/>
    <w:rsid w:val="006F1772"/>
    <w:rsid w:val="007E3AFE"/>
    <w:rsid w:val="008942E7"/>
    <w:rsid w:val="008A1204"/>
    <w:rsid w:val="008E56E5"/>
    <w:rsid w:val="00900CCA"/>
    <w:rsid w:val="00924B77"/>
    <w:rsid w:val="00940DA2"/>
    <w:rsid w:val="009E055C"/>
    <w:rsid w:val="009E0870"/>
    <w:rsid w:val="00A74F6F"/>
    <w:rsid w:val="00AD7557"/>
    <w:rsid w:val="00B50C5D"/>
    <w:rsid w:val="00B51253"/>
    <w:rsid w:val="00B525CC"/>
    <w:rsid w:val="00D404F2"/>
    <w:rsid w:val="00D80185"/>
    <w:rsid w:val="00DD6E43"/>
    <w:rsid w:val="00E33678"/>
    <w:rsid w:val="00E36918"/>
    <w:rsid w:val="00E607E6"/>
    <w:rsid w:val="00FD17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8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47FD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47FD3"/>
    <w:pPr>
      <w:ind w:left="720"/>
      <w:contextualSpacing/>
    </w:pPr>
  </w:style>
  <w:style w:type="paragraph" w:styleId="Testofumetto">
    <w:name w:val="Balloon Text"/>
    <w:basedOn w:val="Normale"/>
    <w:link w:val="TestofumettoCarattere"/>
    <w:rsid w:val="00235B3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235B33"/>
    <w:rPr>
      <w:rFonts w:ascii="Segoe UI" w:hAnsi="Segoe UI" w:cs="Segoe UI"/>
      <w:sz w:val="18"/>
      <w:szCs w:val="18"/>
    </w:rPr>
  </w:style>
  <w:style w:type="paragraph" w:styleId="Testonotaapidipagina">
    <w:name w:val="footnote text"/>
    <w:basedOn w:val="Normale"/>
    <w:link w:val="TestonotaapidipaginaCarattere"/>
    <w:rsid w:val="001A6323"/>
    <w:pPr>
      <w:spacing w:line="240" w:lineRule="auto"/>
    </w:pPr>
    <w:rPr>
      <w:szCs w:val="20"/>
    </w:rPr>
  </w:style>
  <w:style w:type="character" w:customStyle="1" w:styleId="TestonotaapidipaginaCarattere">
    <w:name w:val="Testo nota a piè di pagina Carattere"/>
    <w:basedOn w:val="Carpredefinitoparagrafo"/>
    <w:link w:val="Testonotaapidipagina"/>
    <w:rsid w:val="001A6323"/>
  </w:style>
  <w:style w:type="character" w:styleId="Rimandonotaapidipagina">
    <w:name w:val="footnote reference"/>
    <w:basedOn w:val="Carpredefinitoparagrafo"/>
    <w:rsid w:val="001A6323"/>
    <w:rPr>
      <w:vertAlign w:val="superscript"/>
    </w:rPr>
  </w:style>
  <w:style w:type="character" w:styleId="Collegamentoipertestuale">
    <w:name w:val="Hyperlink"/>
    <w:basedOn w:val="Carpredefinitoparagrafo"/>
    <w:rsid w:val="001A632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47FD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47FD3"/>
    <w:pPr>
      <w:ind w:left="720"/>
      <w:contextualSpacing/>
    </w:pPr>
  </w:style>
  <w:style w:type="paragraph" w:styleId="Testofumetto">
    <w:name w:val="Balloon Text"/>
    <w:basedOn w:val="Normale"/>
    <w:link w:val="TestofumettoCarattere"/>
    <w:rsid w:val="00235B3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235B33"/>
    <w:rPr>
      <w:rFonts w:ascii="Segoe UI" w:hAnsi="Segoe UI" w:cs="Segoe UI"/>
      <w:sz w:val="18"/>
      <w:szCs w:val="18"/>
    </w:rPr>
  </w:style>
  <w:style w:type="paragraph" w:styleId="Testonotaapidipagina">
    <w:name w:val="footnote text"/>
    <w:basedOn w:val="Normale"/>
    <w:link w:val="TestonotaapidipaginaCarattere"/>
    <w:rsid w:val="001A6323"/>
    <w:pPr>
      <w:spacing w:line="240" w:lineRule="auto"/>
    </w:pPr>
    <w:rPr>
      <w:szCs w:val="20"/>
    </w:rPr>
  </w:style>
  <w:style w:type="character" w:customStyle="1" w:styleId="TestonotaapidipaginaCarattere">
    <w:name w:val="Testo nota a piè di pagina Carattere"/>
    <w:basedOn w:val="Carpredefinitoparagrafo"/>
    <w:link w:val="Testonotaapidipagina"/>
    <w:rsid w:val="001A6323"/>
  </w:style>
  <w:style w:type="character" w:styleId="Rimandonotaapidipagina">
    <w:name w:val="footnote reference"/>
    <w:basedOn w:val="Carpredefinitoparagrafo"/>
    <w:rsid w:val="001A6323"/>
    <w:rPr>
      <w:vertAlign w:val="superscript"/>
    </w:rPr>
  </w:style>
  <w:style w:type="character" w:styleId="Collegamentoipertestuale">
    <w:name w:val="Hyperlink"/>
    <w:basedOn w:val="Carpredefinitoparagrafo"/>
    <w:rsid w:val="001A63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83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weygandt-kimmel-kieso/financial-accounting-4-ed-9781119504306-67369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AD740-F0D9-4380-97AD-59053054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774</Words>
  <Characters>4727</Characters>
  <Application>Microsoft Office Word</Application>
  <DocSecurity>0</DocSecurity>
  <Lines>39</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2019-05-20T10:39:00Z</cp:lastPrinted>
  <dcterms:created xsi:type="dcterms:W3CDTF">2020-05-11T08:15:00Z</dcterms:created>
  <dcterms:modified xsi:type="dcterms:W3CDTF">2020-07-14T12:13:00Z</dcterms:modified>
</cp:coreProperties>
</file>