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28" w:rsidRPr="007E3211" w:rsidRDefault="00202928" w:rsidP="00202928">
      <w:pPr>
        <w:pStyle w:val="Titolo1"/>
        <w:rPr>
          <w:lang w:val="en-US"/>
        </w:rPr>
      </w:pPr>
      <w:r w:rsidRPr="007E3211">
        <w:rPr>
          <w:lang w:val="en-US"/>
        </w:rPr>
        <w:t>Political economy of the European Union</w:t>
      </w:r>
    </w:p>
    <w:p w:rsidR="00202928" w:rsidRPr="00FB77BD" w:rsidRDefault="00202928" w:rsidP="00202928">
      <w:pPr>
        <w:pStyle w:val="Titolo2"/>
        <w:rPr>
          <w:lang w:val="en-US"/>
        </w:rPr>
      </w:pPr>
      <w:r w:rsidRPr="007E3211">
        <w:t xml:space="preserve">Prof. Domenico Delli Gatti; Prof. </w:t>
      </w:r>
      <w:r w:rsidRPr="00FB77BD">
        <w:rPr>
          <w:lang w:val="en-US"/>
        </w:rPr>
        <w:t>Daniele Siena</w:t>
      </w:r>
    </w:p>
    <w:p w:rsidR="00202928" w:rsidRPr="00514034" w:rsidRDefault="00202928" w:rsidP="0020292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:rsidR="00202928" w:rsidRDefault="00202928" w:rsidP="002D00F4">
      <w:pPr>
        <w:rPr>
          <w:szCs w:val="20"/>
          <w:lang w:val="en-US"/>
        </w:rPr>
      </w:pPr>
      <w:r w:rsidRPr="002349F3">
        <w:rPr>
          <w:szCs w:val="20"/>
          <w:lang w:val="en-US"/>
        </w:rPr>
        <w:t>The course aims at providing the conceptual and analytical tools to understand</w:t>
      </w:r>
      <w:r>
        <w:rPr>
          <w:szCs w:val="20"/>
          <w:lang w:val="en-US"/>
        </w:rPr>
        <w:t xml:space="preserve"> </w:t>
      </w:r>
    </w:p>
    <w:p w:rsidR="00202928" w:rsidRDefault="00202928" w:rsidP="002D00F4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 w:rsidRPr="00954F16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>main steps of</w:t>
      </w:r>
      <w:r w:rsidRPr="00954F16">
        <w:rPr>
          <w:sz w:val="20"/>
          <w:szCs w:val="20"/>
          <w:lang w:val="en-US"/>
        </w:rPr>
        <w:t xml:space="preserve"> European </w:t>
      </w:r>
      <w:r w:rsidRPr="00D75EC0">
        <w:rPr>
          <w:i/>
          <w:iCs/>
          <w:sz w:val="20"/>
          <w:szCs w:val="20"/>
          <w:lang w:val="en-US"/>
        </w:rPr>
        <w:t>economic</w:t>
      </w:r>
      <w:r>
        <w:rPr>
          <w:sz w:val="20"/>
          <w:szCs w:val="20"/>
          <w:lang w:val="en-US"/>
        </w:rPr>
        <w:t xml:space="preserve"> </w:t>
      </w:r>
      <w:r w:rsidRPr="00954F16">
        <w:rPr>
          <w:sz w:val="20"/>
          <w:szCs w:val="20"/>
          <w:lang w:val="en-US"/>
        </w:rPr>
        <w:t>integration</w:t>
      </w:r>
      <w:r>
        <w:rPr>
          <w:sz w:val="20"/>
          <w:szCs w:val="20"/>
          <w:lang w:val="en-US"/>
        </w:rPr>
        <w:t xml:space="preserve">, the rationale of institutions </w:t>
      </w:r>
      <w:r w:rsidRPr="00954F16">
        <w:rPr>
          <w:sz w:val="20"/>
          <w:szCs w:val="20"/>
          <w:lang w:val="en-US"/>
        </w:rPr>
        <w:t xml:space="preserve">emerged from this process such as the </w:t>
      </w:r>
      <w:r>
        <w:rPr>
          <w:sz w:val="20"/>
          <w:szCs w:val="20"/>
          <w:lang w:val="en-US"/>
        </w:rPr>
        <w:t xml:space="preserve">customs union and the </w:t>
      </w:r>
      <w:r w:rsidRPr="00954F16">
        <w:rPr>
          <w:sz w:val="20"/>
          <w:szCs w:val="20"/>
          <w:lang w:val="en-US"/>
        </w:rPr>
        <w:t>Single Market</w:t>
      </w:r>
      <w:r>
        <w:rPr>
          <w:sz w:val="20"/>
          <w:szCs w:val="20"/>
          <w:lang w:val="en-US"/>
        </w:rPr>
        <w:t xml:space="preserve"> and the main policies established in this field;</w:t>
      </w:r>
    </w:p>
    <w:p w:rsidR="00202928" w:rsidRPr="00954F16" w:rsidRDefault="00202928" w:rsidP="002D00F4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 w:rsidRPr="00954F16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>main steps of</w:t>
      </w:r>
      <w:r w:rsidRPr="00954F16">
        <w:rPr>
          <w:sz w:val="20"/>
          <w:szCs w:val="20"/>
          <w:lang w:val="en-US"/>
        </w:rPr>
        <w:t xml:space="preserve"> European </w:t>
      </w:r>
      <w:r w:rsidRPr="00D75EC0">
        <w:rPr>
          <w:i/>
          <w:iCs/>
          <w:sz w:val="20"/>
          <w:szCs w:val="20"/>
          <w:lang w:val="en-US"/>
        </w:rPr>
        <w:t>monetary</w:t>
      </w:r>
      <w:r>
        <w:rPr>
          <w:sz w:val="20"/>
          <w:szCs w:val="20"/>
          <w:lang w:val="en-US"/>
        </w:rPr>
        <w:t xml:space="preserve"> </w:t>
      </w:r>
      <w:r w:rsidRPr="00954F16">
        <w:rPr>
          <w:sz w:val="20"/>
          <w:szCs w:val="20"/>
          <w:lang w:val="en-US"/>
        </w:rPr>
        <w:t>integration</w:t>
      </w:r>
      <w:r>
        <w:rPr>
          <w:sz w:val="20"/>
          <w:szCs w:val="20"/>
          <w:lang w:val="en-US"/>
        </w:rPr>
        <w:t xml:space="preserve">, the rational and working of the </w:t>
      </w:r>
      <w:r w:rsidRPr="00954F16">
        <w:rPr>
          <w:sz w:val="20"/>
          <w:szCs w:val="20"/>
          <w:lang w:val="en-US"/>
        </w:rPr>
        <w:t>common currency</w:t>
      </w:r>
      <w:r>
        <w:rPr>
          <w:sz w:val="20"/>
          <w:szCs w:val="20"/>
          <w:lang w:val="en-US"/>
        </w:rPr>
        <w:t xml:space="preserve">, </w:t>
      </w:r>
      <w:r w:rsidRPr="00954F16">
        <w:rPr>
          <w:sz w:val="20"/>
          <w:szCs w:val="20"/>
          <w:lang w:val="en-US"/>
        </w:rPr>
        <w:t xml:space="preserve">the main policy issues and challenges facing the </w:t>
      </w:r>
      <w:r>
        <w:rPr>
          <w:sz w:val="20"/>
          <w:szCs w:val="20"/>
          <w:lang w:val="en-US"/>
        </w:rPr>
        <w:t xml:space="preserve">Economic and Monetary </w:t>
      </w:r>
      <w:r w:rsidRPr="00954F16">
        <w:rPr>
          <w:sz w:val="20"/>
          <w:szCs w:val="20"/>
          <w:lang w:val="en-US"/>
        </w:rPr>
        <w:t>Union in the light of the Sovereign Debt Crisis.</w:t>
      </w:r>
    </w:p>
    <w:p w:rsidR="00202928" w:rsidRDefault="00202928" w:rsidP="002D00F4">
      <w:pPr>
        <w:spacing w:before="120"/>
        <w:rPr>
          <w:szCs w:val="20"/>
          <w:lang w:val="en-US"/>
        </w:rPr>
      </w:pPr>
      <w:r>
        <w:rPr>
          <w:szCs w:val="20"/>
          <w:lang w:val="en-US"/>
        </w:rPr>
        <w:t>At the end of the course students will be able to:</w:t>
      </w:r>
    </w:p>
    <w:p w:rsidR="00202928" w:rsidRDefault="00202928" w:rsidP="002D00F4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understand the current institutional structure</w:t>
      </w:r>
      <w:r w:rsidRPr="00D75EC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 the European Union</w:t>
      </w:r>
      <w:r w:rsidR="002D00F4">
        <w:rPr>
          <w:sz w:val="20"/>
          <w:szCs w:val="20"/>
          <w:lang w:val="en-US"/>
        </w:rPr>
        <w:t>;</w:t>
      </w:r>
    </w:p>
    <w:p w:rsidR="00202928" w:rsidRDefault="00202928" w:rsidP="002D00F4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apply their knowledge to evaluate the strengths and weaknesses of th</w:t>
      </w:r>
      <w:r w:rsidR="002D00F4">
        <w:rPr>
          <w:sz w:val="20"/>
          <w:szCs w:val="20"/>
          <w:lang w:val="en-US"/>
        </w:rPr>
        <w:t>e European institutional set-up;</w:t>
      </w:r>
    </w:p>
    <w:p w:rsidR="00202928" w:rsidRDefault="00202928" w:rsidP="002D00F4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 w:rsidRPr="00D75EC0">
        <w:rPr>
          <w:sz w:val="20"/>
          <w:szCs w:val="20"/>
          <w:lang w:val="en-US"/>
        </w:rPr>
        <w:t xml:space="preserve">form their own opinions on the </w:t>
      </w:r>
      <w:r>
        <w:rPr>
          <w:sz w:val="20"/>
          <w:szCs w:val="20"/>
          <w:lang w:val="en-US"/>
        </w:rPr>
        <w:t xml:space="preserve">main economic policy issues </w:t>
      </w:r>
      <w:r w:rsidRPr="00D75EC0">
        <w:rPr>
          <w:sz w:val="20"/>
          <w:szCs w:val="20"/>
          <w:lang w:val="en-US"/>
        </w:rPr>
        <w:t xml:space="preserve">of </w:t>
      </w:r>
      <w:r>
        <w:rPr>
          <w:sz w:val="20"/>
          <w:szCs w:val="20"/>
          <w:lang w:val="en-US"/>
        </w:rPr>
        <w:t xml:space="preserve">the </w:t>
      </w:r>
      <w:r w:rsidRPr="00D75EC0">
        <w:rPr>
          <w:sz w:val="20"/>
          <w:szCs w:val="20"/>
          <w:lang w:val="en-US"/>
        </w:rPr>
        <w:t xml:space="preserve">European </w:t>
      </w:r>
      <w:r w:rsidR="002D00F4">
        <w:rPr>
          <w:sz w:val="20"/>
          <w:szCs w:val="20"/>
          <w:lang w:val="en-US"/>
        </w:rPr>
        <w:t>Union;</w:t>
      </w:r>
    </w:p>
    <w:p w:rsidR="00202928" w:rsidRDefault="00202928" w:rsidP="002D00F4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 w:rsidRPr="00D75EC0">
        <w:rPr>
          <w:sz w:val="20"/>
          <w:szCs w:val="20"/>
          <w:lang w:val="en-US"/>
        </w:rPr>
        <w:t xml:space="preserve">communicate and </w:t>
      </w:r>
      <w:r>
        <w:rPr>
          <w:sz w:val="20"/>
          <w:szCs w:val="20"/>
          <w:lang w:val="en-US"/>
        </w:rPr>
        <w:t>express opinions</w:t>
      </w:r>
      <w:r w:rsidRPr="00D75EC0">
        <w:rPr>
          <w:sz w:val="20"/>
          <w:szCs w:val="20"/>
          <w:lang w:val="en-US"/>
        </w:rPr>
        <w:t xml:space="preserve"> in the current debate with the correct, technical, terminology</w:t>
      </w:r>
      <w:r w:rsidR="002D00F4">
        <w:rPr>
          <w:sz w:val="20"/>
          <w:szCs w:val="20"/>
          <w:lang w:val="en-US"/>
        </w:rPr>
        <w:t>;</w:t>
      </w:r>
    </w:p>
    <w:p w:rsidR="00202928" w:rsidRPr="00D75EC0" w:rsidRDefault="00202928" w:rsidP="002D00F4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learn and critically assess new developments in the area of European integration or fragmentation (e.g. the </w:t>
      </w:r>
      <w:proofErr w:type="spellStart"/>
      <w:r>
        <w:rPr>
          <w:sz w:val="20"/>
          <w:szCs w:val="20"/>
          <w:lang w:val="en-US"/>
        </w:rPr>
        <w:t>Brexit</w:t>
      </w:r>
      <w:proofErr w:type="spellEnd"/>
      <w:r>
        <w:rPr>
          <w:sz w:val="20"/>
          <w:szCs w:val="20"/>
          <w:lang w:val="en-US"/>
        </w:rPr>
        <w:t xml:space="preserve"> process).</w:t>
      </w:r>
    </w:p>
    <w:p w:rsidR="00202928" w:rsidRPr="002D00F4" w:rsidRDefault="00202928" w:rsidP="002D00F4">
      <w:pPr>
        <w:spacing w:before="240" w:after="120"/>
        <w:rPr>
          <w:b/>
          <w:i/>
          <w:sz w:val="18"/>
        </w:rPr>
      </w:pPr>
      <w:r w:rsidRPr="002D00F4">
        <w:rPr>
          <w:b/>
          <w:i/>
          <w:sz w:val="18"/>
        </w:rPr>
        <w:t>COURSE CONTENT</w:t>
      </w:r>
    </w:p>
    <w:p w:rsidR="00202928" w:rsidRPr="00782653" w:rsidRDefault="00202928" w:rsidP="002D00F4">
      <w:pPr>
        <w:ind w:left="284" w:hanging="284"/>
        <w:rPr>
          <w:szCs w:val="20"/>
        </w:rPr>
      </w:pPr>
      <w:proofErr w:type="spellStart"/>
      <w:r w:rsidRPr="002D00F4">
        <w:rPr>
          <w:smallCaps/>
          <w:sz w:val="18"/>
          <w:szCs w:val="20"/>
        </w:rPr>
        <w:t>Module</w:t>
      </w:r>
      <w:proofErr w:type="spellEnd"/>
      <w:r w:rsidRPr="002D00F4">
        <w:rPr>
          <w:smallCaps/>
          <w:sz w:val="18"/>
          <w:szCs w:val="20"/>
        </w:rPr>
        <w:t xml:space="preserve"> I</w:t>
      </w:r>
      <w:r w:rsidRPr="00782653">
        <w:rPr>
          <w:szCs w:val="20"/>
        </w:rPr>
        <w:t xml:space="preserve">: </w:t>
      </w:r>
      <w:r w:rsidRPr="00782653">
        <w:rPr>
          <w:i/>
          <w:szCs w:val="20"/>
        </w:rPr>
        <w:t>Prof. Domenico Delli Gatti</w:t>
      </w:r>
    </w:p>
    <w:p w:rsidR="00202928" w:rsidRPr="00782653" w:rsidRDefault="00202928" w:rsidP="002D00F4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Pr="00782653">
        <w:rPr>
          <w:sz w:val="20"/>
          <w:szCs w:val="20"/>
          <w:lang w:val="en-US"/>
        </w:rPr>
        <w:t xml:space="preserve">he history </w:t>
      </w:r>
      <w:r>
        <w:rPr>
          <w:sz w:val="20"/>
          <w:szCs w:val="20"/>
          <w:lang w:val="en-US"/>
        </w:rPr>
        <w:t>of</w:t>
      </w:r>
      <w:r w:rsidRPr="00782653">
        <w:rPr>
          <w:sz w:val="20"/>
          <w:szCs w:val="20"/>
          <w:lang w:val="en-US"/>
        </w:rPr>
        <w:t xml:space="preserve"> European </w:t>
      </w:r>
      <w:r>
        <w:rPr>
          <w:sz w:val="20"/>
          <w:szCs w:val="20"/>
          <w:lang w:val="en-US"/>
        </w:rPr>
        <w:t>integration from the treaty of Rome to the treaty of Lisbon and beyond.</w:t>
      </w:r>
    </w:p>
    <w:p w:rsidR="00202928" w:rsidRPr="00782653" w:rsidRDefault="00202928" w:rsidP="002D00F4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essentials of trade liberalization and integration</w:t>
      </w:r>
      <w:r w:rsidRPr="00782653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The rationale of a customs union and a common market.</w:t>
      </w:r>
    </w:p>
    <w:p w:rsidR="00202928" w:rsidRDefault="00202928" w:rsidP="002D00F4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Governing bodies and decision making processes in the European Union: centralized vs decentralized tasks. </w:t>
      </w:r>
    </w:p>
    <w:p w:rsidR="00202928" w:rsidRPr="00782653" w:rsidRDefault="00202928" w:rsidP="002D00F4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essentials of market competition and market integration: number of firms, optimal size, price level and the mark up.</w:t>
      </w:r>
    </w:p>
    <w:p w:rsidR="00202928" w:rsidRPr="001C5192" w:rsidRDefault="00202928" w:rsidP="002D00F4">
      <w:pPr>
        <w:spacing w:before="120"/>
        <w:rPr>
          <w:szCs w:val="20"/>
        </w:rPr>
      </w:pPr>
      <w:proofErr w:type="spellStart"/>
      <w:r w:rsidRPr="002D00F4">
        <w:rPr>
          <w:smallCaps/>
          <w:sz w:val="18"/>
          <w:szCs w:val="20"/>
        </w:rPr>
        <w:t>Module</w:t>
      </w:r>
      <w:proofErr w:type="spellEnd"/>
      <w:r w:rsidRPr="002D00F4">
        <w:rPr>
          <w:smallCaps/>
          <w:sz w:val="18"/>
          <w:szCs w:val="20"/>
        </w:rPr>
        <w:t xml:space="preserve"> II</w:t>
      </w:r>
      <w:r w:rsidRPr="001C5192">
        <w:rPr>
          <w:szCs w:val="20"/>
        </w:rPr>
        <w:t xml:space="preserve">: </w:t>
      </w:r>
      <w:r w:rsidRPr="001C5192">
        <w:rPr>
          <w:i/>
          <w:szCs w:val="20"/>
        </w:rPr>
        <w:t>Prof. Daniele Sie</w:t>
      </w:r>
      <w:r>
        <w:rPr>
          <w:i/>
          <w:szCs w:val="20"/>
        </w:rPr>
        <w:t>na</w:t>
      </w:r>
    </w:p>
    <w:p w:rsidR="00202928" w:rsidRDefault="00202928" w:rsidP="00202928">
      <w:pPr>
        <w:pStyle w:val="Paragrafoelenco"/>
        <w:numPr>
          <w:ilvl w:val="0"/>
          <w:numId w:val="3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Definition and rationale of a monetary/currency union.</w:t>
      </w:r>
    </w:p>
    <w:p w:rsidR="00202928" w:rsidRPr="00782653" w:rsidRDefault="00202928" w:rsidP="00202928">
      <w:pPr>
        <w:pStyle w:val="Paragrafoelenco"/>
        <w:numPr>
          <w:ilvl w:val="0"/>
          <w:numId w:val="3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Pr="00155532">
        <w:rPr>
          <w:sz w:val="20"/>
          <w:szCs w:val="20"/>
          <w:lang w:val="en-US"/>
        </w:rPr>
        <w:t>he common monetary policy</w:t>
      </w:r>
      <w:r>
        <w:rPr>
          <w:sz w:val="20"/>
          <w:szCs w:val="20"/>
          <w:lang w:val="en-US"/>
        </w:rPr>
        <w:t xml:space="preserve"> and the European Central Bank</w:t>
      </w:r>
      <w:r w:rsidRPr="00155532">
        <w:rPr>
          <w:sz w:val="20"/>
          <w:szCs w:val="20"/>
          <w:lang w:val="en-US"/>
        </w:rPr>
        <w:t>: design and performance</w:t>
      </w:r>
      <w:r w:rsidRPr="00782653">
        <w:rPr>
          <w:sz w:val="20"/>
          <w:szCs w:val="20"/>
          <w:lang w:val="en-US"/>
        </w:rPr>
        <w:t>.</w:t>
      </w:r>
    </w:p>
    <w:p w:rsidR="00202928" w:rsidRDefault="00202928" w:rsidP="00202928">
      <w:pPr>
        <w:pStyle w:val="Paragrafoelenco"/>
        <w:numPr>
          <w:ilvl w:val="0"/>
          <w:numId w:val="3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F</w:t>
      </w:r>
      <w:r w:rsidRPr="00155532">
        <w:rPr>
          <w:sz w:val="20"/>
          <w:szCs w:val="20"/>
          <w:lang w:val="en-US"/>
        </w:rPr>
        <w:t>iscal sovereignty, the Stability and Growt</w:t>
      </w:r>
      <w:r>
        <w:rPr>
          <w:sz w:val="20"/>
          <w:szCs w:val="20"/>
          <w:lang w:val="en-US"/>
        </w:rPr>
        <w:t>h Pact and debt sustainability.</w:t>
      </w:r>
    </w:p>
    <w:p w:rsidR="00202928" w:rsidRPr="002D00F4" w:rsidRDefault="00202928" w:rsidP="002D00F4">
      <w:pPr>
        <w:pStyle w:val="Paragrafoelenco"/>
        <w:numPr>
          <w:ilvl w:val="0"/>
          <w:numId w:val="3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 w:rsidRPr="001C5192">
        <w:rPr>
          <w:sz w:val="20"/>
          <w:szCs w:val="20"/>
          <w:lang w:val="en-US"/>
        </w:rPr>
        <w:t>The European Sovereign Debt Crisis and its aftermath: new developments concerning fiscal policies and monetary policy</w:t>
      </w:r>
      <w:r>
        <w:rPr>
          <w:sz w:val="20"/>
          <w:szCs w:val="20"/>
          <w:lang w:val="en-US"/>
        </w:rPr>
        <w:t xml:space="preserve"> </w:t>
      </w:r>
    </w:p>
    <w:p w:rsidR="00202928" w:rsidRPr="00202928" w:rsidRDefault="00202928" w:rsidP="00202928">
      <w:pPr>
        <w:spacing w:before="240" w:after="120"/>
        <w:rPr>
          <w:b/>
          <w:i/>
          <w:sz w:val="18"/>
          <w:lang w:val="en-US"/>
        </w:rPr>
      </w:pPr>
      <w:r w:rsidRPr="00202928">
        <w:rPr>
          <w:b/>
          <w:i/>
          <w:sz w:val="18"/>
          <w:lang w:val="en-US"/>
        </w:rPr>
        <w:t>READING LIST</w:t>
      </w:r>
      <w:r w:rsidR="004610A3">
        <w:rPr>
          <w:rStyle w:val="Rimandonotaapidipagina"/>
          <w:b/>
          <w:i/>
          <w:sz w:val="18"/>
          <w:lang w:val="en-US"/>
        </w:rPr>
        <w:footnoteReference w:id="1"/>
      </w:r>
    </w:p>
    <w:p w:rsidR="00202928" w:rsidRPr="002D00F4" w:rsidRDefault="00202928" w:rsidP="00202928">
      <w:pPr>
        <w:pStyle w:val="Testo1"/>
        <w:rPr>
          <w:lang w:val="en-US"/>
        </w:rPr>
      </w:pPr>
      <w:r w:rsidRPr="002D00F4">
        <w:rPr>
          <w:lang w:val="en-US"/>
        </w:rPr>
        <w:t>Main textbooks</w:t>
      </w:r>
    </w:p>
    <w:p w:rsidR="00202928" w:rsidRPr="002D00F4" w:rsidRDefault="00202928" w:rsidP="00202928">
      <w:pPr>
        <w:pStyle w:val="Testo1"/>
        <w:spacing w:before="0" w:line="240" w:lineRule="atLeast"/>
        <w:rPr>
          <w:spacing w:val="-5"/>
          <w:lang w:val="en-US"/>
        </w:rPr>
      </w:pPr>
      <w:r w:rsidRPr="002D00F4">
        <w:rPr>
          <w:smallCaps/>
          <w:spacing w:val="-5"/>
          <w:sz w:val="16"/>
          <w:lang w:val="en-US"/>
        </w:rPr>
        <w:t>R. Baldwin-C.Wyplosz,</w:t>
      </w:r>
      <w:r w:rsidRPr="002D00F4">
        <w:rPr>
          <w:i/>
          <w:spacing w:val="-5"/>
          <w:lang w:val="en-US"/>
        </w:rPr>
        <w:t xml:space="preserve"> The Economics of European Integration,</w:t>
      </w:r>
      <w:r w:rsidR="002D00F4">
        <w:rPr>
          <w:spacing w:val="-5"/>
          <w:lang w:val="en-US"/>
        </w:rPr>
        <w:t xml:space="preserve"> McGraw-Hill, fifth</w:t>
      </w:r>
      <w:r w:rsidRPr="002D00F4">
        <w:rPr>
          <w:spacing w:val="-5"/>
          <w:lang w:val="en-US"/>
        </w:rPr>
        <w:t xml:space="preserve"> edition 2014.</w:t>
      </w:r>
    </w:p>
    <w:p w:rsidR="00202928" w:rsidRPr="002D00F4" w:rsidRDefault="00202928" w:rsidP="00202928">
      <w:pPr>
        <w:pStyle w:val="Testo1"/>
        <w:spacing w:before="0" w:line="240" w:lineRule="atLeast"/>
        <w:rPr>
          <w:spacing w:val="-5"/>
          <w:lang w:val="en-US"/>
        </w:rPr>
      </w:pPr>
      <w:r w:rsidRPr="002D00F4">
        <w:rPr>
          <w:smallCaps/>
          <w:spacing w:val="-5"/>
          <w:sz w:val="16"/>
          <w:lang w:val="en-US"/>
        </w:rPr>
        <w:t>P. De Grauwe,</w:t>
      </w:r>
      <w:r w:rsidRPr="002D00F4">
        <w:rPr>
          <w:i/>
          <w:spacing w:val="-5"/>
          <w:lang w:val="en-US"/>
        </w:rPr>
        <w:t xml:space="preserve"> Economics of Monetary Union,</w:t>
      </w:r>
      <w:r w:rsidRPr="002D00F4">
        <w:rPr>
          <w:spacing w:val="-5"/>
          <w:lang w:val="en-US"/>
        </w:rPr>
        <w:t xml:space="preserve"> </w:t>
      </w:r>
      <w:r w:rsidR="002D00F4">
        <w:rPr>
          <w:spacing w:val="-5"/>
          <w:lang w:val="en-US"/>
        </w:rPr>
        <w:t xml:space="preserve">Oxford University Press, tenth </w:t>
      </w:r>
      <w:r w:rsidRPr="002D00F4">
        <w:rPr>
          <w:spacing w:val="-5"/>
          <w:lang w:val="en-US"/>
        </w:rPr>
        <w:t>edition 2014.</w:t>
      </w:r>
    </w:p>
    <w:p w:rsidR="00202928" w:rsidRPr="002D00F4" w:rsidRDefault="00202928" w:rsidP="00202928">
      <w:pPr>
        <w:pStyle w:val="Testo1"/>
        <w:rPr>
          <w:lang w:val="en-US"/>
        </w:rPr>
      </w:pPr>
      <w:r w:rsidRPr="002D00F4">
        <w:rPr>
          <w:lang w:val="en-US"/>
        </w:rPr>
        <w:t>Further references will be provided during the course.</w:t>
      </w:r>
    </w:p>
    <w:p w:rsidR="00202928" w:rsidRPr="00514034" w:rsidRDefault="00202928" w:rsidP="00202928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:rsidR="00202928" w:rsidRPr="002D00F4" w:rsidRDefault="00202928" w:rsidP="00202928">
      <w:pPr>
        <w:pStyle w:val="Testo2"/>
        <w:rPr>
          <w:lang w:val="en-US"/>
        </w:rPr>
      </w:pPr>
      <w:r w:rsidRPr="002D00F4">
        <w:rPr>
          <w:lang w:val="en-US"/>
        </w:rPr>
        <w:t>Lectures on topics and readings made available beforehand.</w:t>
      </w:r>
    </w:p>
    <w:p w:rsidR="00202928" w:rsidRPr="00906645" w:rsidRDefault="00202928" w:rsidP="00202928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:rsidR="00202928" w:rsidRPr="00D736E9" w:rsidRDefault="00202928" w:rsidP="00202928">
      <w:pPr>
        <w:pStyle w:val="Testo2"/>
        <w:rPr>
          <w:lang w:val="en-US"/>
        </w:rPr>
      </w:pPr>
      <w:r w:rsidRPr="00D13F3E">
        <w:rPr>
          <w:lang w:val="en-US"/>
        </w:rPr>
        <w:t xml:space="preserve">Students are required to take a written </w:t>
      </w:r>
      <w:r>
        <w:rPr>
          <w:lang w:val="en-US"/>
        </w:rPr>
        <w:t>exam</w:t>
      </w:r>
      <w:r w:rsidRPr="00D13F3E">
        <w:rPr>
          <w:lang w:val="en-US"/>
        </w:rPr>
        <w:t xml:space="preserve"> during the session dates assigned to this course. The exam will be administered at one time for both modules</w:t>
      </w:r>
      <w:r>
        <w:rPr>
          <w:lang w:val="en-US"/>
        </w:rPr>
        <w:t xml:space="preserve"> and it </w:t>
      </w:r>
      <w:r w:rsidRPr="00D95374">
        <w:rPr>
          <w:lang w:val="en-US"/>
        </w:rPr>
        <w:t xml:space="preserve">consists of </w:t>
      </w:r>
      <w:r>
        <w:rPr>
          <w:lang w:val="en-US"/>
        </w:rPr>
        <w:t>four</w:t>
      </w:r>
      <w:r w:rsidRPr="00D95374">
        <w:rPr>
          <w:lang w:val="en-US"/>
        </w:rPr>
        <w:t xml:space="preserve"> questions, </w:t>
      </w:r>
      <w:r>
        <w:rPr>
          <w:lang w:val="en-US"/>
        </w:rPr>
        <w:t>two</w:t>
      </w:r>
      <w:r w:rsidRPr="00D95374">
        <w:rPr>
          <w:lang w:val="en-US"/>
        </w:rPr>
        <w:t xml:space="preserve"> per module. </w:t>
      </w:r>
      <w:r>
        <w:rPr>
          <w:lang w:val="en-US"/>
        </w:rPr>
        <w:t>To pass the exam at least 18/30 must be attained in each of the two modules.</w:t>
      </w:r>
    </w:p>
    <w:p w:rsidR="00202928" w:rsidRPr="00514034" w:rsidRDefault="00202928" w:rsidP="0020292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:rsidR="002D5E17" w:rsidRDefault="00202928" w:rsidP="00202928">
      <w:pPr>
        <w:pStyle w:val="Testo2"/>
        <w:rPr>
          <w:lang w:val="en-US"/>
        </w:rPr>
      </w:pPr>
      <w:r w:rsidRPr="00140D05">
        <w:rPr>
          <w:lang w:val="en-US"/>
        </w:rPr>
        <w:t>A basic knowledge of microeconomics a</w:t>
      </w:r>
      <w:r>
        <w:rPr>
          <w:lang w:val="en-US"/>
        </w:rPr>
        <w:t>nd macroeconomics is necessary.</w:t>
      </w:r>
    </w:p>
    <w:p w:rsidR="0085215D" w:rsidRPr="006C2684" w:rsidRDefault="0085215D" w:rsidP="0085215D">
      <w:pPr>
        <w:pStyle w:val="Testo2"/>
        <w:rPr>
          <w:lang w:val="en-US"/>
        </w:rPr>
      </w:pPr>
      <w:r w:rsidRPr="006C2684">
        <w:rPr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lang w:val="en-US"/>
        </w:rPr>
        <w:t>.</w:t>
      </w:r>
    </w:p>
    <w:sectPr w:rsidR="0085215D" w:rsidRPr="006C268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A3" w:rsidRDefault="004610A3" w:rsidP="004610A3">
      <w:pPr>
        <w:spacing w:line="240" w:lineRule="auto"/>
      </w:pPr>
      <w:r>
        <w:separator/>
      </w:r>
    </w:p>
  </w:endnote>
  <w:endnote w:type="continuationSeparator" w:id="0">
    <w:p w:rsidR="004610A3" w:rsidRDefault="004610A3" w:rsidP="0046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A3" w:rsidRDefault="004610A3" w:rsidP="004610A3">
      <w:pPr>
        <w:spacing w:line="240" w:lineRule="auto"/>
      </w:pPr>
      <w:r>
        <w:separator/>
      </w:r>
    </w:p>
  </w:footnote>
  <w:footnote w:type="continuationSeparator" w:id="0">
    <w:p w:rsidR="004610A3" w:rsidRDefault="004610A3" w:rsidP="004610A3">
      <w:pPr>
        <w:spacing w:line="240" w:lineRule="auto"/>
      </w:pPr>
      <w:r>
        <w:continuationSeparator/>
      </w:r>
    </w:p>
  </w:footnote>
  <w:footnote w:id="1">
    <w:p w:rsidR="004610A3" w:rsidRDefault="004610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59B1"/>
    <w:multiLevelType w:val="hybridMultilevel"/>
    <w:tmpl w:val="32A65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05871"/>
    <w:multiLevelType w:val="hybridMultilevel"/>
    <w:tmpl w:val="8D824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D4FA0"/>
    <w:multiLevelType w:val="hybridMultilevel"/>
    <w:tmpl w:val="CDAC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28"/>
    <w:rsid w:val="00187B99"/>
    <w:rsid w:val="002014DD"/>
    <w:rsid w:val="00202928"/>
    <w:rsid w:val="002D00F4"/>
    <w:rsid w:val="002D5E17"/>
    <w:rsid w:val="004610A3"/>
    <w:rsid w:val="004D1217"/>
    <w:rsid w:val="004D6008"/>
    <w:rsid w:val="00640794"/>
    <w:rsid w:val="006F1772"/>
    <w:rsid w:val="0085215D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0292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2928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4610A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10A3"/>
  </w:style>
  <w:style w:type="character" w:styleId="Rimandonotaapidipagina">
    <w:name w:val="footnote reference"/>
    <w:basedOn w:val="Carpredefinitoparagrafo"/>
    <w:rsid w:val="004610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0292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2928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4610A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10A3"/>
  </w:style>
  <w:style w:type="character" w:styleId="Rimandonotaapidipagina">
    <w:name w:val="footnote reference"/>
    <w:basedOn w:val="Carpredefinitoparagrafo"/>
    <w:rsid w:val="00461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F92C-D2F3-4FF4-A43B-52B1BFC7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2019-06-25T14:18:00Z</dcterms:created>
  <dcterms:modified xsi:type="dcterms:W3CDTF">2020-07-13T13:15:00Z</dcterms:modified>
</cp:coreProperties>
</file>