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1667E" w14:textId="77777777" w:rsidR="006F1772" w:rsidRDefault="00AC679C">
      <w:pPr>
        <w:pStyle w:val="Titolo1"/>
      </w:pPr>
      <w:r w:rsidRPr="00AC679C">
        <w:t>Matematica per le applicazioni economiche e finanziarie</w:t>
      </w:r>
    </w:p>
    <w:p w14:paraId="7015AAD0" w14:textId="77777777" w:rsidR="00AC679C" w:rsidRDefault="00AC679C" w:rsidP="00AC679C">
      <w:pPr>
        <w:pStyle w:val="Titolo2"/>
      </w:pPr>
      <w:r w:rsidRPr="00AC679C">
        <w:t>Prof. Monica Bianchi</w:t>
      </w:r>
    </w:p>
    <w:p w14:paraId="0A46F2DD" w14:textId="77777777" w:rsidR="009D77D9" w:rsidRDefault="009D77D9" w:rsidP="009D77D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EDFC127" w14:textId="77777777" w:rsidR="00AC679C" w:rsidRDefault="00AC679C" w:rsidP="00AC679C">
      <w:pPr>
        <w:spacing w:line="240" w:lineRule="exact"/>
      </w:pPr>
      <w:r w:rsidRPr="00AC679C">
        <w:t>L'obiettivo del corso è di presentare alcuni strumenti matematici utili nella formulazione e trattazione di modelli che regolano fenomeni economici e finanziari. Verranno in particolare introdotte te</w:t>
      </w:r>
      <w:r w:rsidR="00A70452">
        <w:t xml:space="preserve">cniche di ottimizzazione per </w:t>
      </w:r>
      <w:r w:rsidRPr="00AC679C">
        <w:t>la massimizzazione libera e/o vincolata di un funzionale obiettivo e tecniche risolutive per modell</w:t>
      </w:r>
      <w:r w:rsidR="00C16B10">
        <w:t>i dinamici continui e discreti.</w:t>
      </w:r>
      <w:r w:rsidRPr="00AC679C">
        <w:t xml:space="preserve"> </w:t>
      </w:r>
      <w:r w:rsidR="00A70452">
        <w:t xml:space="preserve">Il corso vuole </w:t>
      </w:r>
      <w:r w:rsidRPr="00AC679C">
        <w:t>stimolare lo studente ad individu</w:t>
      </w:r>
      <w:r>
        <w:t xml:space="preserve">are nel suo percorso formativo </w:t>
      </w:r>
      <w:r w:rsidRPr="00AC679C">
        <w:t>situazioni in cui gli strumenti intr</w:t>
      </w:r>
      <w:r w:rsidR="00C16B10">
        <w:t>odotti possano essere applicati</w:t>
      </w:r>
      <w:r w:rsidRPr="00AC679C">
        <w:t xml:space="preserve"> proficuamente.</w:t>
      </w:r>
    </w:p>
    <w:p w14:paraId="4901F033" w14:textId="77777777" w:rsidR="00AB3A51" w:rsidRDefault="00AB3A51" w:rsidP="00C31D49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 corso gli studenti devono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14:paraId="6A68B81B" w14:textId="356B4D8E" w:rsidR="00AB3A51" w:rsidRDefault="00C31D49" w:rsidP="00C31D49">
      <w:pPr>
        <w:ind w:left="284" w:hanging="284"/>
      </w:pPr>
      <w:r>
        <w:t>1.</w:t>
      </w:r>
      <w:r>
        <w:tab/>
      </w:r>
      <w:r w:rsidR="00AB3A51" w:rsidRPr="00F668AE">
        <w:t>aver acquisito la conoscenza e la capacità di comprensione delle principali parti del programma ed essere in grado di applicare i metodi mat</w:t>
      </w:r>
      <w:r w:rsidR="00E63436">
        <w:t xml:space="preserve">ematici presentati nel corso </w:t>
      </w:r>
      <w:r w:rsidR="00AB3A51" w:rsidRPr="00F668AE">
        <w:t>alla risoluzione di problem</w:t>
      </w:r>
      <w:r w:rsidR="00AB3A51">
        <w:t>i ed esercizi;</w:t>
      </w:r>
    </w:p>
    <w:p w14:paraId="4E6BCD02" w14:textId="35E8DDF5" w:rsidR="00AB3A51" w:rsidRDefault="00C31D49" w:rsidP="00C31D49">
      <w:pPr>
        <w:ind w:left="284" w:hanging="284"/>
      </w:pPr>
      <w:r>
        <w:t>2.</w:t>
      </w:r>
      <w:r>
        <w:tab/>
      </w:r>
      <w:r w:rsidR="00AB3A51">
        <w:t>saper tradurre in termini matematici problemi in campo economico e saper avvantaggiarsi degli strumenti matematici per risolverli;</w:t>
      </w:r>
    </w:p>
    <w:p w14:paraId="18A4A078" w14:textId="484D1C59" w:rsidR="00AB3A51" w:rsidRPr="001862D5" w:rsidRDefault="00C31D49" w:rsidP="00C31D49">
      <w:pPr>
        <w:ind w:left="284" w:hanging="284"/>
      </w:pPr>
      <w:r>
        <w:t>3.</w:t>
      </w:r>
      <w:r>
        <w:tab/>
      </w:r>
      <w:r w:rsidR="000F59FA">
        <w:t xml:space="preserve">saper confrontarsi </w:t>
      </w:r>
      <w:r w:rsidR="002F6A2E">
        <w:t xml:space="preserve">con modelli matematici di </w:t>
      </w:r>
      <w:r w:rsidR="000F59FA">
        <w:t xml:space="preserve">tematiche </w:t>
      </w:r>
      <w:r w:rsidR="00AA0EBC">
        <w:t xml:space="preserve">economiche </w:t>
      </w:r>
      <w:r w:rsidR="000F59FA">
        <w:t xml:space="preserve">complesse </w:t>
      </w:r>
      <w:r w:rsidR="002F6A2E">
        <w:t xml:space="preserve">sapendo </w:t>
      </w:r>
      <w:r w:rsidR="00AB3A51" w:rsidRPr="001862D5">
        <w:t>interpretare cr</w:t>
      </w:r>
      <w:r w:rsidR="001862D5">
        <w:t>iticamente i ri</w:t>
      </w:r>
      <w:r w:rsidR="002F6A2E">
        <w:t xml:space="preserve">sultati; </w:t>
      </w:r>
    </w:p>
    <w:p w14:paraId="7EACCDCB" w14:textId="28DAB69A" w:rsidR="00AB3A51" w:rsidRDefault="00C31D49" w:rsidP="00C31D49">
      <w:pPr>
        <w:ind w:left="284" w:hanging="284"/>
      </w:pPr>
      <w:r>
        <w:t>4.</w:t>
      </w:r>
      <w:r>
        <w:tab/>
      </w:r>
      <w:r w:rsidR="000F59FA">
        <w:t xml:space="preserve">aver acquisito un linguaggio rigoroso ed essenziale che consenta loro di </w:t>
      </w:r>
      <w:r w:rsidR="00AB3A51" w:rsidRPr="00C278A2">
        <w:t>comun</w:t>
      </w:r>
      <w:r w:rsidR="00AB3A51">
        <w:t>icare con chiarezza ed accuratezza le conoscenze acq</w:t>
      </w:r>
      <w:r w:rsidR="00A75BDC">
        <w:t>uisite;</w:t>
      </w:r>
    </w:p>
    <w:p w14:paraId="465FD969" w14:textId="65171D51" w:rsidR="00AB3A51" w:rsidRDefault="00C31D49" w:rsidP="00C31D49">
      <w:pPr>
        <w:ind w:left="284" w:hanging="284"/>
      </w:pPr>
      <w:r>
        <w:t>5.</w:t>
      </w:r>
      <w:r>
        <w:tab/>
      </w:r>
      <w:r w:rsidR="00AB3A51" w:rsidRPr="00C278A2">
        <w:t>avere sviluppato buone capacità di apprendimento che permetta</w:t>
      </w:r>
      <w:r w:rsidR="00AB3A51">
        <w:t>no di intraprendere in</w:t>
      </w:r>
      <w:r w:rsidR="00AB3A51" w:rsidRPr="00C278A2">
        <w:t xml:space="preserve"> autonomia </w:t>
      </w:r>
      <w:r w:rsidR="00AB3A51">
        <w:t xml:space="preserve">eventuali </w:t>
      </w:r>
      <w:r w:rsidR="00AB3A51" w:rsidRPr="00C278A2">
        <w:t>studi successivi più avanzati.</w:t>
      </w:r>
    </w:p>
    <w:p w14:paraId="1D1AE361" w14:textId="77777777" w:rsidR="00AC679C" w:rsidRDefault="00AC679C" w:rsidP="00AC679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91B703" w14:textId="77777777" w:rsidR="00AC679C" w:rsidRDefault="00AC679C" w:rsidP="00AC679C">
      <w:pPr>
        <w:spacing w:line="240" w:lineRule="exact"/>
      </w:pPr>
      <w:r w:rsidRPr="00AC679C">
        <w:rPr>
          <w:i/>
        </w:rPr>
        <w:t>Concetti introduttivi</w:t>
      </w:r>
      <w:r>
        <w:t xml:space="preserve">: Spazi vettoriali reali. Autovalori e autovettori di una matrice. Diagonalizzazione. </w:t>
      </w:r>
      <w:r w:rsidR="00972C15">
        <w:t xml:space="preserve">Forme quadratiche libere e vincolate. </w:t>
      </w:r>
    </w:p>
    <w:p w14:paraId="1026BF77" w14:textId="77777777" w:rsidR="00AC679C" w:rsidRDefault="00AC679C" w:rsidP="00AC679C">
      <w:pPr>
        <w:spacing w:before="120" w:line="240" w:lineRule="exact"/>
      </w:pPr>
      <w:r w:rsidRPr="00AC679C">
        <w:rPr>
          <w:i/>
        </w:rPr>
        <w:t>Ottimizzazione</w:t>
      </w:r>
      <w:r>
        <w:t xml:space="preserve">: </w:t>
      </w:r>
      <w:r w:rsidR="00972C15">
        <w:t>Ottimizz</w:t>
      </w:r>
      <w:r w:rsidR="00996458">
        <w:t xml:space="preserve">azione libera. Funzioni concave e </w:t>
      </w:r>
      <w:r w:rsidR="00972C15">
        <w:t>convesse. Ottimizzazione</w:t>
      </w:r>
      <w:r>
        <w:t xml:space="preserve"> vincolata: vincoli di uguaglianza (metodo dei moltiplicatori di Lagrange) e vincoli di disuguaglianza (metodo dei moltiplicatori di Kuhn-Tucker). Programmazione concava. Programmazione parametrica ed analisi di sensitività. </w:t>
      </w:r>
    </w:p>
    <w:p w14:paraId="398BF5BF" w14:textId="77777777" w:rsidR="00AC679C" w:rsidRDefault="00AC679C" w:rsidP="00AC679C">
      <w:pPr>
        <w:spacing w:before="120" w:line="240" w:lineRule="exact"/>
      </w:pPr>
      <w:r w:rsidRPr="00AC679C">
        <w:rPr>
          <w:i/>
        </w:rPr>
        <w:t>Sistemi dinamic</w:t>
      </w:r>
      <w:r w:rsidR="00972C15">
        <w:rPr>
          <w:i/>
        </w:rPr>
        <w:t>i continui e discreti</w:t>
      </w:r>
      <w:r>
        <w:t>: Equazioni differenziali e alle differenze finite lineari. Sistemi lineari di equazioni differenziali e alle differenze finite. Equazioni differenziali e alle differenze finite non lineari del primo ordine in forma normale. Diagrammi di fase. Punti di equilibrio e stabilità. Criteri di stabilità per equazioni e sistemi.</w:t>
      </w:r>
    </w:p>
    <w:p w14:paraId="495F7F19" w14:textId="62A5FAC3" w:rsidR="00AC679C" w:rsidRDefault="00AC679C" w:rsidP="00AC679C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C51A9">
        <w:rPr>
          <w:rStyle w:val="Rimandonotaapidipagina"/>
          <w:b/>
          <w:i/>
          <w:sz w:val="18"/>
        </w:rPr>
        <w:footnoteReference w:id="1"/>
      </w:r>
    </w:p>
    <w:p w14:paraId="4F42649E" w14:textId="1C31888F" w:rsidR="00A70B53" w:rsidRPr="00893D32" w:rsidRDefault="00A70B53" w:rsidP="00A70B53">
      <w:pPr>
        <w:pStyle w:val="Testo1"/>
        <w:spacing w:before="0"/>
        <w:rPr>
          <w:szCs w:val="18"/>
        </w:rPr>
      </w:pPr>
      <w:r w:rsidRPr="00893D32">
        <w:rPr>
          <w:smallCaps/>
          <w:sz w:val="16"/>
        </w:rPr>
        <w:t xml:space="preserve">M. Bianchi – G. Messineo – N. </w:t>
      </w:r>
      <w:r>
        <w:rPr>
          <w:smallCaps/>
          <w:sz w:val="16"/>
        </w:rPr>
        <w:t xml:space="preserve">Pecora, </w:t>
      </w:r>
      <w:r w:rsidRPr="00893D32">
        <w:rPr>
          <w:i/>
          <w:szCs w:val="18"/>
        </w:rPr>
        <w:t xml:space="preserve">Complementi di matematica per le applilcazioni economiche e finanziarie, </w:t>
      </w:r>
      <w:r>
        <w:rPr>
          <w:szCs w:val="18"/>
        </w:rPr>
        <w:t>2020</w:t>
      </w:r>
      <w:r w:rsidRPr="00893D32">
        <w:rPr>
          <w:szCs w:val="18"/>
        </w:rPr>
        <w:t>, Educatt.</w:t>
      </w:r>
      <w:r w:rsidR="00821C58">
        <w:rPr>
          <w:szCs w:val="18"/>
        </w:rPr>
        <w:t xml:space="preserve"> </w:t>
      </w:r>
      <w:hyperlink r:id="rId9" w:history="1">
        <w:r w:rsidR="00821C58" w:rsidRPr="00821C5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BB6338A" w14:textId="09EA8FA8" w:rsidR="00A70B53" w:rsidRPr="00033D8E" w:rsidRDefault="00A70B53" w:rsidP="00AC679C">
      <w:pPr>
        <w:keepNext/>
        <w:spacing w:before="240" w:after="120" w:line="240" w:lineRule="exact"/>
        <w:rPr>
          <w:sz w:val="18"/>
        </w:rPr>
      </w:pPr>
      <w:r w:rsidRPr="00033D8E">
        <w:rPr>
          <w:sz w:val="18"/>
        </w:rPr>
        <w:t xml:space="preserve">Ulteriori riferimenti bibliografici verranno indicati in Blackboard.  </w:t>
      </w:r>
    </w:p>
    <w:p w14:paraId="6874826D" w14:textId="77777777" w:rsidR="00AC679C" w:rsidRDefault="00AC679C" w:rsidP="00AC679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BC90D9" w14:textId="77777777" w:rsidR="00AC679C" w:rsidRPr="00C31D49" w:rsidRDefault="00B860CF" w:rsidP="00C31D49">
      <w:pPr>
        <w:pStyle w:val="Testo2"/>
      </w:pPr>
      <w:r w:rsidRPr="00C31D49">
        <w:t xml:space="preserve">Lezioni ed esercitazioni frontali. Seminari di approfondimento tematico. </w:t>
      </w:r>
    </w:p>
    <w:p w14:paraId="550DBB55" w14:textId="77777777" w:rsidR="00972C15" w:rsidRDefault="00972C15" w:rsidP="00972C1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AD8984E" w14:textId="77777777" w:rsidR="00972C15" w:rsidRPr="00C31D49" w:rsidRDefault="00AC679C" w:rsidP="00C31D49">
      <w:pPr>
        <w:pStyle w:val="Testo2"/>
      </w:pPr>
      <w:r w:rsidRPr="00C31D49">
        <w:t xml:space="preserve">La valutazione finale si compone di una prova scritta comprendente esercizi numerici. </w:t>
      </w:r>
    </w:p>
    <w:p w14:paraId="650CF73A" w14:textId="77777777" w:rsidR="00AC679C" w:rsidRPr="00C31D49" w:rsidRDefault="00972C15" w:rsidP="00C31D49">
      <w:pPr>
        <w:pStyle w:val="Testo2"/>
      </w:pPr>
      <w:r w:rsidRPr="00C31D49">
        <w:t xml:space="preserve">La prova scritta  può anche essere sostituita da due prove parziali che contribuiscono equamente alla determinazione del voto finale  - prova intermedia durante la settimana di sospensione delle lezioni del primo semestre e prova di completamento nella sessione d’esame di gennaio-febbraio 2021 - alle quali possono partecipare tutti gli studenti </w:t>
      </w:r>
      <w:r w:rsidR="00AC679C" w:rsidRPr="00C31D49">
        <w:t>in debito d’esame.</w:t>
      </w:r>
    </w:p>
    <w:p w14:paraId="2823B126" w14:textId="77777777" w:rsidR="00972C15" w:rsidRDefault="00972C15" w:rsidP="00972C1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4FBD84" w14:textId="77777777" w:rsidR="00810E4E" w:rsidRDefault="00B848CE" w:rsidP="00C31D49">
      <w:pPr>
        <w:pStyle w:val="Testo2"/>
      </w:pPr>
      <w:r>
        <w:t>Prerequisiti</w:t>
      </w:r>
    </w:p>
    <w:p w14:paraId="1A26726F" w14:textId="77777777" w:rsidR="00972C15" w:rsidRDefault="00810E4E" w:rsidP="00C31D49">
      <w:pPr>
        <w:pStyle w:val="Testo2"/>
      </w:pPr>
      <w:r>
        <w:t>Si presuppongono</w:t>
      </w:r>
      <w:r w:rsidR="00921287">
        <w:t xml:space="preserve"> conoscenze di base </w:t>
      </w:r>
      <w:r w:rsidRPr="00AC679C">
        <w:t>del calcolo integrale per fu</w:t>
      </w:r>
      <w:r>
        <w:t xml:space="preserve">nzioni di una variabile e del </w:t>
      </w:r>
      <w:r w:rsidRPr="00AC679C">
        <w:t>calcolo differe</w:t>
      </w:r>
      <w:r w:rsidR="00972C15">
        <w:t>nziale per funzioni reali di più</w:t>
      </w:r>
      <w:r w:rsidRPr="00AC679C">
        <w:t xml:space="preserve"> variabili reali non</w:t>
      </w:r>
      <w:r>
        <w:t>ché il metodo risolutivo</w:t>
      </w:r>
      <w:r w:rsidRPr="00AC679C">
        <w:t xml:space="preserve"> di sistemi lineari</w:t>
      </w:r>
      <w:r>
        <w:t>.</w:t>
      </w:r>
      <w:r w:rsidR="00972C15" w:rsidRPr="00972C15">
        <w:t xml:space="preserve"> </w:t>
      </w:r>
    </w:p>
    <w:p w14:paraId="1738EB1B" w14:textId="77777777" w:rsidR="00C31D49" w:rsidRPr="00D04C03" w:rsidRDefault="00C31D49" w:rsidP="00C31D49">
      <w:pPr>
        <w:pStyle w:val="Testo2"/>
      </w:pPr>
      <w:r w:rsidRPr="0034725D"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5000BB01" w14:textId="77777777" w:rsidR="00810E4E" w:rsidRPr="00AC679C" w:rsidRDefault="00810E4E" w:rsidP="00810E4E">
      <w:pPr>
        <w:pStyle w:val="Testo2"/>
      </w:pPr>
    </w:p>
    <w:sectPr w:rsidR="00810E4E" w:rsidRPr="00AC67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068872" w16cid:durableId="228E0436"/>
  <w16cid:commentId w16cid:paraId="540D4961" w16cid:durableId="228E04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814C" w14:textId="77777777" w:rsidR="00BC51A9" w:rsidRDefault="00BC51A9" w:rsidP="00BC51A9">
      <w:r>
        <w:separator/>
      </w:r>
    </w:p>
  </w:endnote>
  <w:endnote w:type="continuationSeparator" w:id="0">
    <w:p w14:paraId="08F56A81" w14:textId="77777777" w:rsidR="00BC51A9" w:rsidRDefault="00BC51A9" w:rsidP="00BC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29AF6" w14:textId="77777777" w:rsidR="00BC51A9" w:rsidRDefault="00BC51A9" w:rsidP="00BC51A9">
      <w:r>
        <w:separator/>
      </w:r>
    </w:p>
  </w:footnote>
  <w:footnote w:type="continuationSeparator" w:id="0">
    <w:p w14:paraId="5CB5E20D" w14:textId="77777777" w:rsidR="00BC51A9" w:rsidRDefault="00BC51A9" w:rsidP="00BC51A9">
      <w:r>
        <w:continuationSeparator/>
      </w:r>
    </w:p>
  </w:footnote>
  <w:footnote w:id="1">
    <w:p w14:paraId="14920427" w14:textId="3B1359BB" w:rsidR="00BC51A9" w:rsidRDefault="00BC51A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20"/>
    <w:rsid w:val="00033D8E"/>
    <w:rsid w:val="000822D3"/>
    <w:rsid w:val="000F59FA"/>
    <w:rsid w:val="00121C93"/>
    <w:rsid w:val="001862D5"/>
    <w:rsid w:val="00187B99"/>
    <w:rsid w:val="002014DD"/>
    <w:rsid w:val="002F6A2E"/>
    <w:rsid w:val="003C66F3"/>
    <w:rsid w:val="004D1217"/>
    <w:rsid w:val="004D6008"/>
    <w:rsid w:val="006B09B1"/>
    <w:rsid w:val="006F1772"/>
    <w:rsid w:val="00750865"/>
    <w:rsid w:val="00761320"/>
    <w:rsid w:val="0076301C"/>
    <w:rsid w:val="007B4AE0"/>
    <w:rsid w:val="007E55A9"/>
    <w:rsid w:val="00810E4E"/>
    <w:rsid w:val="00821C58"/>
    <w:rsid w:val="008248A0"/>
    <w:rsid w:val="008A1204"/>
    <w:rsid w:val="00900CCA"/>
    <w:rsid w:val="00921287"/>
    <w:rsid w:val="00924B77"/>
    <w:rsid w:val="00940DA2"/>
    <w:rsid w:val="00972C15"/>
    <w:rsid w:val="00996458"/>
    <w:rsid w:val="009D77D9"/>
    <w:rsid w:val="009E055C"/>
    <w:rsid w:val="00A06956"/>
    <w:rsid w:val="00A548E6"/>
    <w:rsid w:val="00A70452"/>
    <w:rsid w:val="00A70B53"/>
    <w:rsid w:val="00A74F6F"/>
    <w:rsid w:val="00A75BDC"/>
    <w:rsid w:val="00AA0EBC"/>
    <w:rsid w:val="00AB3A51"/>
    <w:rsid w:val="00AC679C"/>
    <w:rsid w:val="00AD7557"/>
    <w:rsid w:val="00B51253"/>
    <w:rsid w:val="00B525CC"/>
    <w:rsid w:val="00B56FFE"/>
    <w:rsid w:val="00B57936"/>
    <w:rsid w:val="00B848CE"/>
    <w:rsid w:val="00B860CF"/>
    <w:rsid w:val="00BC51A9"/>
    <w:rsid w:val="00C16B10"/>
    <w:rsid w:val="00C31D49"/>
    <w:rsid w:val="00C90B28"/>
    <w:rsid w:val="00CC3BA6"/>
    <w:rsid w:val="00CE03EF"/>
    <w:rsid w:val="00D404F2"/>
    <w:rsid w:val="00E523C1"/>
    <w:rsid w:val="00E607E6"/>
    <w:rsid w:val="00E6343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B9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10E4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8248A0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8248A0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248A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248A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248A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248A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248A0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51A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51A9"/>
  </w:style>
  <w:style w:type="character" w:styleId="Rimandonotaapidipagina">
    <w:name w:val="footnote reference"/>
    <w:basedOn w:val="Carpredefinitoparagrafo"/>
    <w:semiHidden/>
    <w:unhideWhenUsed/>
    <w:rsid w:val="00BC51A9"/>
    <w:rPr>
      <w:vertAlign w:val="superscript"/>
    </w:rPr>
  </w:style>
  <w:style w:type="character" w:styleId="Collegamentoipertestuale">
    <w:name w:val="Hyperlink"/>
    <w:basedOn w:val="Carpredefinitoparagrafo"/>
    <w:unhideWhenUsed/>
    <w:rsid w:val="00821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10E4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8248A0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8248A0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248A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248A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248A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248A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248A0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51A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51A9"/>
  </w:style>
  <w:style w:type="character" w:styleId="Rimandonotaapidipagina">
    <w:name w:val="footnote reference"/>
    <w:basedOn w:val="Carpredefinitoparagrafo"/>
    <w:semiHidden/>
    <w:unhideWhenUsed/>
    <w:rsid w:val="00BC51A9"/>
    <w:rPr>
      <w:vertAlign w:val="superscript"/>
    </w:rPr>
  </w:style>
  <w:style w:type="character" w:styleId="Collegamentoipertestuale">
    <w:name w:val="Hyperlink"/>
    <w:basedOn w:val="Carpredefinitoparagrafo"/>
    <w:unhideWhenUsed/>
    <w:rsid w:val="00821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ianchi-monica-messineo-grazia-pecora-nicolo/complementi-di-matematica-per-le-applicazioni-economiche-e-finanziarie-9788893355094-6874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4448-DE14-49F3-BF4D-72B02D74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483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6</cp:revision>
  <cp:lastPrinted>2015-06-10T14:31:00Z</cp:lastPrinted>
  <dcterms:created xsi:type="dcterms:W3CDTF">2020-06-26T10:13:00Z</dcterms:created>
  <dcterms:modified xsi:type="dcterms:W3CDTF">2020-09-10T06:48:00Z</dcterms:modified>
</cp:coreProperties>
</file>